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217FB">
      <w:pPr>
        <w:pStyle w:val="2"/>
        <w:spacing w:line="250" w:lineRule="auto"/>
        <w:jc w:val="both"/>
        <w:rPr>
          <w:rFonts w:hint="eastAsia" w:ascii="仿宋" w:hAnsi="仿宋" w:eastAsia="仿宋" w:cs="仿宋"/>
          <w:b/>
          <w:bCs/>
          <w:color w:val="auto"/>
          <w:sz w:val="28"/>
          <w:szCs w:val="28"/>
        </w:rPr>
      </w:pPr>
    </w:p>
    <w:p w14:paraId="37A2D45C">
      <w:pPr>
        <w:spacing w:line="760" w:lineRule="exact"/>
        <w:jc w:val="center"/>
        <w:rPr>
          <w:rFonts w:hint="eastAsia" w:ascii="仿宋" w:hAnsi="仿宋" w:eastAsia="仿宋" w:cs="仿宋"/>
          <w:b/>
          <w:bCs/>
          <w:color w:val="000000" w:themeColor="text1"/>
          <w:sz w:val="44"/>
          <w:szCs w:val="44"/>
          <w:lang w:eastAsia="zh-CN"/>
          <w14:textFill>
            <w14:solidFill>
              <w14:schemeClr w14:val="tx1"/>
            </w14:solidFill>
          </w14:textFill>
        </w:rPr>
      </w:pPr>
      <w:r>
        <w:rPr>
          <w:rFonts w:hint="eastAsia" w:ascii="仿宋" w:hAnsi="仿宋" w:eastAsia="仿宋" w:cs="仿宋"/>
          <w:b/>
          <w:bCs/>
          <w:color w:val="000000" w:themeColor="text1"/>
          <w:sz w:val="44"/>
          <w:szCs w:val="44"/>
          <w:lang w:eastAsia="zh-CN"/>
          <w14:textFill>
            <w14:solidFill>
              <w14:schemeClr w14:val="tx1"/>
            </w14:solidFill>
          </w14:textFill>
        </w:rPr>
        <w:t>伊尔克什坦口岸园区管理委员会服务事项实施框架协议采购项目</w:t>
      </w:r>
    </w:p>
    <w:p w14:paraId="3BA4054A">
      <w:pPr>
        <w:spacing w:line="760" w:lineRule="exact"/>
        <w:jc w:val="center"/>
        <w:rPr>
          <w:rFonts w:hint="eastAsia" w:ascii="仿宋" w:hAnsi="仿宋" w:eastAsia="仿宋" w:cs="仿宋"/>
          <w:b/>
          <w:bCs/>
          <w:color w:val="000000" w:themeColor="text1"/>
          <w:sz w:val="40"/>
          <w:szCs w:val="40"/>
          <w:lang w:eastAsia="zh-CN"/>
          <w14:textFill>
            <w14:solidFill>
              <w14:schemeClr w14:val="tx1"/>
            </w14:solidFill>
          </w14:textFill>
        </w:rPr>
      </w:pPr>
    </w:p>
    <w:p w14:paraId="072D5F72">
      <w:pPr>
        <w:spacing w:line="760" w:lineRule="exact"/>
        <w:jc w:val="center"/>
        <w:rPr>
          <w:rFonts w:hint="default" w:ascii="仿宋" w:hAnsi="仿宋" w:eastAsia="仿宋" w:cs="仿宋"/>
          <w:b/>
          <w:bCs/>
          <w:color w:val="auto"/>
          <w:sz w:val="40"/>
          <w:szCs w:val="40"/>
          <w:lang w:val="en-US" w:eastAsia="zh-CN"/>
        </w:rPr>
      </w:pPr>
      <w:r>
        <w:rPr>
          <w:rFonts w:hint="eastAsia" w:ascii="仿宋" w:hAnsi="仿宋" w:eastAsia="仿宋" w:cs="仿宋"/>
          <w:b/>
          <w:bCs/>
          <w:color w:val="000000" w:themeColor="text1"/>
          <w:sz w:val="40"/>
          <w:szCs w:val="40"/>
          <w:lang w:eastAsia="zh-CN"/>
          <w14:textFill>
            <w14:solidFill>
              <w14:schemeClr w14:val="tx1"/>
            </w14:solidFill>
          </w14:textFill>
        </w:rPr>
        <w:t>项目编号：</w:t>
      </w:r>
      <w:r>
        <w:rPr>
          <w:rFonts w:hint="eastAsia" w:ascii="仿宋" w:hAnsi="仿宋" w:eastAsia="仿宋" w:cs="仿宋"/>
          <w:b/>
          <w:bCs/>
          <w:color w:val="auto"/>
          <w:sz w:val="40"/>
          <w:szCs w:val="40"/>
          <w:lang w:eastAsia="zh-CN"/>
        </w:rPr>
        <w:t>KZZB-202</w:t>
      </w:r>
      <w:r>
        <w:rPr>
          <w:rFonts w:hint="eastAsia" w:ascii="仿宋" w:hAnsi="仿宋" w:eastAsia="仿宋" w:cs="仿宋"/>
          <w:b/>
          <w:bCs/>
          <w:color w:val="auto"/>
          <w:sz w:val="40"/>
          <w:szCs w:val="40"/>
          <w:lang w:val="en-US" w:eastAsia="zh-CN"/>
        </w:rPr>
        <w:t>5039</w:t>
      </w:r>
    </w:p>
    <w:p w14:paraId="6DDE1256">
      <w:pPr>
        <w:pStyle w:val="18"/>
        <w:rPr>
          <w:rFonts w:hint="eastAsia" w:ascii="仿宋" w:hAnsi="仿宋" w:eastAsia="仿宋" w:cs="仿宋"/>
          <w:color w:val="000000" w:themeColor="text1"/>
          <w14:textFill>
            <w14:solidFill>
              <w14:schemeClr w14:val="tx1"/>
            </w14:solidFill>
          </w14:textFill>
        </w:rPr>
      </w:pPr>
    </w:p>
    <w:p w14:paraId="4CD12B43">
      <w:pPr>
        <w:pStyle w:val="18"/>
        <w:rPr>
          <w:rFonts w:hint="eastAsia" w:ascii="仿宋" w:hAnsi="仿宋" w:eastAsia="仿宋" w:cs="仿宋"/>
          <w:color w:val="000000" w:themeColor="text1"/>
          <w14:textFill>
            <w14:solidFill>
              <w14:schemeClr w14:val="tx1"/>
            </w14:solidFill>
          </w14:textFill>
        </w:rPr>
      </w:pPr>
    </w:p>
    <w:p w14:paraId="7C39D4A2">
      <w:pPr>
        <w:pStyle w:val="18"/>
        <w:rPr>
          <w:rFonts w:hint="eastAsia" w:ascii="仿宋" w:hAnsi="仿宋" w:eastAsia="仿宋" w:cs="仿宋"/>
          <w:color w:val="000000" w:themeColor="text1"/>
          <w14:textFill>
            <w14:solidFill>
              <w14:schemeClr w14:val="tx1"/>
            </w14:solidFill>
          </w14:textFill>
        </w:rPr>
      </w:pPr>
    </w:p>
    <w:p w14:paraId="0990CEF9">
      <w:pPr>
        <w:pStyle w:val="18"/>
        <w:jc w:val="center"/>
        <w:rPr>
          <w:rFonts w:hint="eastAsia" w:ascii="仿宋" w:hAnsi="仿宋" w:eastAsia="仿宋" w:cs="仿宋"/>
          <w:b/>
          <w:color w:val="000000" w:themeColor="text1"/>
          <w:sz w:val="96"/>
          <w:szCs w:val="96"/>
          <w:lang w:val="en-US" w:eastAsia="zh-CN"/>
          <w14:textFill>
            <w14:solidFill>
              <w14:schemeClr w14:val="tx1"/>
            </w14:solidFill>
          </w14:textFill>
        </w:rPr>
      </w:pPr>
      <w:r>
        <w:rPr>
          <w:rFonts w:hint="eastAsia" w:ascii="仿宋" w:hAnsi="仿宋" w:eastAsia="仿宋" w:cs="仿宋"/>
          <w:b/>
          <w:color w:val="000000" w:themeColor="text1"/>
          <w:sz w:val="96"/>
          <w:szCs w:val="96"/>
          <w:lang w:val="en-US" w:eastAsia="zh-CN"/>
          <w14:textFill>
            <w14:solidFill>
              <w14:schemeClr w14:val="tx1"/>
            </w14:solidFill>
          </w14:textFill>
        </w:rPr>
        <w:t>征</w:t>
      </w:r>
    </w:p>
    <w:p w14:paraId="5EED6E08">
      <w:pPr>
        <w:pStyle w:val="18"/>
        <w:jc w:val="center"/>
        <w:rPr>
          <w:rFonts w:hint="eastAsia" w:ascii="仿宋" w:hAnsi="仿宋" w:eastAsia="仿宋" w:cs="仿宋"/>
          <w:b/>
          <w:color w:val="000000" w:themeColor="text1"/>
          <w:sz w:val="96"/>
          <w:szCs w:val="96"/>
          <w:lang w:val="en-US" w:eastAsia="zh-CN"/>
          <w14:textFill>
            <w14:solidFill>
              <w14:schemeClr w14:val="tx1"/>
            </w14:solidFill>
          </w14:textFill>
        </w:rPr>
      </w:pPr>
      <w:r>
        <w:rPr>
          <w:rFonts w:hint="eastAsia" w:ascii="仿宋" w:hAnsi="仿宋" w:eastAsia="仿宋" w:cs="仿宋"/>
          <w:b/>
          <w:color w:val="000000" w:themeColor="text1"/>
          <w:sz w:val="96"/>
          <w:szCs w:val="96"/>
          <w:lang w:val="en-US" w:eastAsia="zh-CN"/>
          <w14:textFill>
            <w14:solidFill>
              <w14:schemeClr w14:val="tx1"/>
            </w14:solidFill>
          </w14:textFill>
        </w:rPr>
        <w:t>集</w:t>
      </w:r>
    </w:p>
    <w:p w14:paraId="34642F29">
      <w:pPr>
        <w:pStyle w:val="18"/>
        <w:jc w:val="center"/>
        <w:rPr>
          <w:rFonts w:hint="eastAsia" w:ascii="仿宋" w:hAnsi="仿宋" w:eastAsia="仿宋" w:cs="仿宋"/>
          <w:b/>
          <w:bCs/>
          <w:color w:val="000000" w:themeColor="text1"/>
          <w:sz w:val="96"/>
          <w:szCs w:val="96"/>
          <w14:textFill>
            <w14:solidFill>
              <w14:schemeClr w14:val="tx1"/>
            </w14:solidFill>
          </w14:textFill>
        </w:rPr>
      </w:pPr>
      <w:r>
        <w:rPr>
          <w:rFonts w:hint="eastAsia" w:ascii="仿宋" w:hAnsi="仿宋" w:eastAsia="仿宋" w:cs="仿宋"/>
          <w:b/>
          <w:bCs/>
          <w:color w:val="000000" w:themeColor="text1"/>
          <w:sz w:val="96"/>
          <w:szCs w:val="96"/>
          <w14:textFill>
            <w14:solidFill>
              <w14:schemeClr w14:val="tx1"/>
            </w14:solidFill>
          </w14:textFill>
        </w:rPr>
        <w:t>文</w:t>
      </w:r>
    </w:p>
    <w:p w14:paraId="3B80EF04">
      <w:pPr>
        <w:pStyle w:val="18"/>
        <w:jc w:val="center"/>
        <w:rPr>
          <w:rFonts w:hint="eastAsia" w:ascii="仿宋" w:hAnsi="仿宋" w:eastAsia="仿宋" w:cs="仿宋"/>
          <w:b/>
          <w:bCs/>
          <w:color w:val="000000" w:themeColor="text1"/>
          <w:sz w:val="96"/>
          <w:szCs w:val="96"/>
          <w:lang w:eastAsia="zh-CN"/>
          <w14:textFill>
            <w14:solidFill>
              <w14:schemeClr w14:val="tx1"/>
            </w14:solidFill>
          </w14:textFill>
        </w:rPr>
      </w:pPr>
      <w:r>
        <w:rPr>
          <w:rFonts w:hint="eastAsia" w:ascii="仿宋" w:hAnsi="仿宋" w:eastAsia="仿宋" w:cs="仿宋"/>
          <w:b/>
          <w:bCs/>
          <w:color w:val="000000" w:themeColor="text1"/>
          <w:sz w:val="96"/>
          <w:szCs w:val="96"/>
          <w14:textFill>
            <w14:solidFill>
              <w14:schemeClr w14:val="tx1"/>
            </w14:solidFill>
          </w14:textFill>
        </w:rPr>
        <w:t>件</w:t>
      </w:r>
    </w:p>
    <w:p w14:paraId="37E5953F">
      <w:pPr>
        <w:spacing w:line="700" w:lineRule="exact"/>
        <w:rPr>
          <w:rFonts w:hint="eastAsia" w:ascii="仿宋" w:hAnsi="仿宋" w:eastAsia="仿宋" w:cs="仿宋"/>
          <w:color w:val="000000" w:themeColor="text1"/>
          <w:sz w:val="32"/>
          <w:szCs w:val="32"/>
          <w:lang w:eastAsia="zh-CN"/>
          <w14:textFill>
            <w14:solidFill>
              <w14:schemeClr w14:val="tx1"/>
            </w14:solidFill>
          </w14:textFill>
        </w:rPr>
      </w:pPr>
    </w:p>
    <w:p w14:paraId="6BDC71A3">
      <w:pPr>
        <w:spacing w:line="700" w:lineRule="exact"/>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 xml:space="preserve">采购单位：喀什经济开发区伊尔克什坦口岸园区管理委员会       </w:t>
      </w:r>
    </w:p>
    <w:p w14:paraId="27EABE92">
      <w:pPr>
        <w:spacing w:line="700" w:lineRule="exact"/>
        <w:rPr>
          <w:rFonts w:hint="eastAsia" w:ascii="仿宋" w:hAnsi="仿宋" w:eastAsia="仿宋" w:cs="仿宋"/>
          <w:color w:val="auto"/>
          <w:sz w:val="32"/>
          <w:szCs w:val="32"/>
          <w:highlight w:val="none"/>
          <w:lang w:eastAsia="zh-CN"/>
        </w:rPr>
      </w:pPr>
      <w:r>
        <w:rPr>
          <w:rFonts w:hint="eastAsia" w:ascii="仿宋" w:hAnsi="仿宋" w:eastAsia="仿宋" w:cs="仿宋"/>
          <w:color w:val="000000" w:themeColor="text1"/>
          <w:sz w:val="32"/>
          <w:szCs w:val="32"/>
          <w:lang w:eastAsia="zh-CN"/>
          <w14:textFill>
            <w14:solidFill>
              <w14:schemeClr w14:val="tx1"/>
            </w14:solidFill>
          </w14:textFill>
        </w:rPr>
        <w:t xml:space="preserve">联 系 人: </w:t>
      </w:r>
      <w:r>
        <w:rPr>
          <w:rFonts w:hint="eastAsia" w:ascii="仿宋" w:hAnsi="仿宋" w:eastAsia="仿宋" w:cs="仿宋"/>
          <w:color w:val="000000" w:themeColor="text1"/>
          <w:sz w:val="32"/>
          <w:szCs w:val="32"/>
          <w:lang w:val="en-US" w:eastAsia="zh-CN"/>
          <w14:textFill>
            <w14:solidFill>
              <w14:schemeClr w14:val="tx1"/>
            </w14:solidFill>
          </w14:textFill>
        </w:rPr>
        <w:t>黄先生</w:t>
      </w:r>
      <w:r>
        <w:rPr>
          <w:rFonts w:hint="eastAsia" w:ascii="仿宋" w:hAnsi="仿宋" w:eastAsia="仿宋" w:cs="仿宋"/>
          <w:color w:val="000000" w:themeColor="text1"/>
          <w:sz w:val="32"/>
          <w:szCs w:val="32"/>
          <w:lang w:eastAsia="zh-CN"/>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lang w:eastAsia="zh-CN"/>
        </w:rPr>
        <w:t>联系电话：18099089493</w:t>
      </w:r>
    </w:p>
    <w:p w14:paraId="267883D1">
      <w:pPr>
        <w:spacing w:line="700" w:lineRule="exac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代理机构：</w:t>
      </w:r>
      <w:r>
        <w:rPr>
          <w:rFonts w:hint="eastAsia" w:ascii="仿宋" w:hAnsi="仿宋" w:eastAsia="仿宋" w:cs="仿宋"/>
          <w:color w:val="000000" w:themeColor="text1"/>
          <w:sz w:val="32"/>
          <w:szCs w:val="32"/>
          <w:lang w:val="en-US" w:eastAsia="zh-CN"/>
          <w14:textFill>
            <w14:solidFill>
              <w14:schemeClr w14:val="tx1"/>
            </w14:solidFill>
          </w14:textFill>
        </w:rPr>
        <w:t>新疆鑫润华工程项目管理有限公司</w:t>
      </w:r>
    </w:p>
    <w:p w14:paraId="7250E858">
      <w:pPr>
        <w:spacing w:line="700" w:lineRule="exact"/>
        <w:rPr>
          <w:rFonts w:hint="eastAsia" w:ascii="仿宋" w:hAnsi="仿宋" w:eastAsia="仿宋" w:cs="仿宋"/>
          <w:b/>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联 系 人：</w:t>
      </w:r>
      <w:r>
        <w:rPr>
          <w:rFonts w:hint="eastAsia" w:ascii="仿宋" w:hAnsi="仿宋" w:eastAsia="仿宋" w:cs="仿宋"/>
          <w:color w:val="000000" w:themeColor="text1"/>
          <w:sz w:val="32"/>
          <w:szCs w:val="32"/>
          <w:lang w:val="en-US" w:eastAsia="zh-CN"/>
          <w14:textFill>
            <w14:solidFill>
              <w14:schemeClr w14:val="tx1"/>
            </w14:solidFill>
          </w14:textFill>
        </w:rPr>
        <w:t xml:space="preserve">魏女士        </w:t>
      </w:r>
      <w:r>
        <w:rPr>
          <w:rFonts w:hint="eastAsia" w:ascii="仿宋" w:hAnsi="仿宋" w:eastAsia="仿宋" w:cs="仿宋"/>
          <w:color w:val="000000" w:themeColor="text1"/>
          <w:sz w:val="32"/>
          <w:szCs w:val="32"/>
          <w:lang w:eastAsia="zh-CN"/>
          <w14:textFill>
            <w14:solidFill>
              <w14:schemeClr w14:val="tx1"/>
            </w14:solidFill>
          </w14:textFill>
        </w:rPr>
        <w:t xml:space="preserve">联系电话: </w:t>
      </w:r>
      <w:r>
        <w:rPr>
          <w:rFonts w:hint="eastAsia" w:ascii="仿宋" w:hAnsi="仿宋" w:eastAsia="仿宋" w:cs="仿宋"/>
          <w:color w:val="000000" w:themeColor="text1"/>
          <w:sz w:val="32"/>
          <w:szCs w:val="32"/>
          <w:lang w:val="en-US" w:eastAsia="zh-CN"/>
          <w14:textFill>
            <w14:solidFill>
              <w14:schemeClr w14:val="tx1"/>
            </w14:solidFill>
          </w14:textFill>
        </w:rPr>
        <w:t>17799081359</w:t>
      </w:r>
    </w:p>
    <w:p w14:paraId="5A2D7C66">
      <w:pPr>
        <w:pStyle w:val="20"/>
        <w:rPr>
          <w:rFonts w:hint="eastAsia" w:ascii="仿宋" w:hAnsi="仿宋" w:eastAsia="仿宋" w:cs="仿宋"/>
          <w:b/>
          <w:color w:val="000000" w:themeColor="text1"/>
          <w:sz w:val="36"/>
          <w:szCs w:val="36"/>
          <w:lang w:eastAsia="zh-CN"/>
          <w14:textFill>
            <w14:solidFill>
              <w14:schemeClr w14:val="tx1"/>
            </w14:solidFill>
          </w14:textFill>
        </w:rPr>
      </w:pPr>
    </w:p>
    <w:p w14:paraId="5593440F">
      <w:pPr>
        <w:ind w:firstLine="3600" w:firstLineChars="1000"/>
        <w:jc w:val="both"/>
        <w:rPr>
          <w:rFonts w:hint="eastAsia" w:ascii="仿宋" w:hAnsi="仿宋" w:eastAsia="仿宋" w:cs="仿宋"/>
          <w:b/>
          <w:color w:val="000000" w:themeColor="text1"/>
          <w:sz w:val="36"/>
          <w:szCs w:val="36"/>
          <w:lang w:val="en-US" w:eastAsia="zh-CN"/>
          <w14:textFill>
            <w14:solidFill>
              <w14:schemeClr w14:val="tx1"/>
            </w14:solidFill>
          </w14:textFill>
        </w:rPr>
        <w:sectPr>
          <w:headerReference r:id="rId5" w:type="default"/>
          <w:footerReference r:id="rId6" w:type="default"/>
          <w:pgSz w:w="11906" w:h="16838"/>
          <w:pgMar w:top="1440" w:right="1519" w:bottom="1440" w:left="1519" w:header="851" w:footer="992" w:gutter="0"/>
          <w:pgBorders>
            <w:top w:val="none" w:sz="0" w:space="0"/>
            <w:left w:val="none" w:sz="0" w:space="0"/>
            <w:bottom w:val="none" w:sz="0" w:space="0"/>
            <w:right w:val="none" w:sz="0" w:space="0"/>
          </w:pgBorders>
          <w:pgNumType w:fmt="decimal" w:start="1"/>
          <w:cols w:space="720" w:num="1"/>
          <w:docGrid w:type="linesAndChars" w:linePitch="312" w:charSpace="0"/>
        </w:sectPr>
      </w:pPr>
      <w:r>
        <w:rPr>
          <w:rFonts w:hint="eastAsia" w:ascii="仿宋" w:hAnsi="仿宋" w:eastAsia="仿宋" w:cs="仿宋"/>
          <w:b w:val="0"/>
          <w:bCs/>
          <w:color w:val="000000" w:themeColor="text1"/>
          <w:sz w:val="36"/>
          <w:szCs w:val="36"/>
          <w:lang w:val="en-US" w:eastAsia="zh-CN"/>
          <w14:textFill>
            <w14:solidFill>
              <w14:schemeClr w14:val="tx1"/>
            </w14:solidFill>
          </w14:textFill>
        </w:rPr>
        <w:t>2025年3月</w:t>
      </w:r>
    </w:p>
    <w:p w14:paraId="68F8E802">
      <w:pPr>
        <w:pStyle w:val="2"/>
        <w:spacing w:line="274" w:lineRule="auto"/>
        <w:jc w:val="cente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目录</w:t>
      </w:r>
    </w:p>
    <w:p w14:paraId="7655AACD">
      <w:pPr>
        <w:spacing w:line="339" w:lineRule="exact"/>
        <w:ind w:firstLine="4336"/>
        <w:rPr>
          <w:rFonts w:hint="eastAsia" w:ascii="仿宋" w:hAnsi="仿宋" w:eastAsia="仿宋" w:cs="仿宋"/>
        </w:rPr>
      </w:pPr>
    </w:p>
    <w:p w14:paraId="5E85BB50">
      <w:pPr>
        <w:pStyle w:val="2"/>
        <w:numPr>
          <w:ilvl w:val="0"/>
          <w:numId w:val="1"/>
        </w:numPr>
        <w:spacing w:before="124" w:line="215" w:lineRule="auto"/>
        <w:rPr>
          <w:rFonts w:hint="eastAsia" w:ascii="仿宋" w:hAnsi="仿宋" w:eastAsia="仿宋" w:cs="仿宋"/>
          <w:color w:val="717171"/>
          <w:spacing w:val="3"/>
          <w:position w:val="1"/>
          <w:sz w:val="29"/>
          <w:szCs w:val="29"/>
        </w:rPr>
      </w:pPr>
      <w:r>
        <w:rPr>
          <w:rFonts w:hint="eastAsia" w:ascii="仿宋" w:hAnsi="仿宋" w:eastAsia="仿宋" w:cs="仿宋"/>
          <w:color w:val="5B5B5B"/>
          <w:spacing w:val="3"/>
          <w:sz w:val="29"/>
          <w:szCs w:val="29"/>
        </w:rPr>
        <w:t>征集公告 .</w:t>
      </w:r>
      <w:r>
        <w:rPr>
          <w:rFonts w:hint="eastAsia" w:ascii="仿宋" w:hAnsi="仿宋" w:eastAsia="仿宋" w:cs="仿宋"/>
          <w:spacing w:val="3"/>
          <w:position w:val="2"/>
          <w:sz w:val="29"/>
          <w:szCs w:val="29"/>
        </w:rPr>
        <w:t>...............................................................</w:t>
      </w:r>
      <w:r>
        <w:rPr>
          <w:rFonts w:hint="eastAsia" w:ascii="仿宋" w:hAnsi="仿宋" w:eastAsia="仿宋" w:cs="仿宋"/>
          <w:color w:val="717171"/>
          <w:spacing w:val="3"/>
          <w:position w:val="1"/>
          <w:sz w:val="29"/>
          <w:szCs w:val="29"/>
        </w:rPr>
        <w:t>3</w:t>
      </w:r>
    </w:p>
    <w:p w14:paraId="34B988CF">
      <w:pPr>
        <w:pStyle w:val="2"/>
        <w:numPr>
          <w:ilvl w:val="0"/>
          <w:numId w:val="0"/>
        </w:numPr>
        <w:spacing w:before="124" w:line="215" w:lineRule="auto"/>
        <w:rPr>
          <w:rFonts w:hint="eastAsia" w:ascii="仿宋" w:hAnsi="仿宋" w:eastAsia="仿宋" w:cs="仿宋"/>
          <w:sz w:val="29"/>
          <w:szCs w:val="29"/>
        </w:rPr>
      </w:pPr>
      <w:r>
        <w:rPr>
          <w:rFonts w:hint="eastAsia" w:ascii="仿宋" w:hAnsi="仿宋" w:eastAsia="仿宋" w:cs="仿宋"/>
          <w:color w:val="585858"/>
          <w:spacing w:val="3"/>
          <w:sz w:val="29"/>
          <w:szCs w:val="29"/>
        </w:rPr>
        <w:t>第二部分</w:t>
      </w:r>
      <w:r>
        <w:rPr>
          <w:rFonts w:hint="eastAsia" w:ascii="仿宋" w:hAnsi="仿宋" w:eastAsia="仿宋" w:cs="仿宋"/>
          <w:color w:val="585858"/>
          <w:spacing w:val="58"/>
          <w:sz w:val="29"/>
          <w:szCs w:val="29"/>
        </w:rPr>
        <w:t xml:space="preserve"> </w:t>
      </w:r>
      <w:r>
        <w:rPr>
          <w:rFonts w:hint="eastAsia" w:ascii="仿宋" w:hAnsi="仿宋" w:eastAsia="仿宋" w:cs="仿宋"/>
          <w:color w:val="5B5B5B"/>
          <w:spacing w:val="3"/>
          <w:sz w:val="29"/>
          <w:szCs w:val="29"/>
        </w:rPr>
        <w:t>供应商须知</w:t>
      </w:r>
      <w:r>
        <w:rPr>
          <w:rFonts w:hint="eastAsia" w:ascii="仿宋" w:hAnsi="仿宋" w:eastAsia="仿宋" w:cs="仿宋"/>
          <w:color w:val="5B5B5B"/>
          <w:spacing w:val="47"/>
          <w:sz w:val="29"/>
          <w:szCs w:val="29"/>
        </w:rPr>
        <w:t xml:space="preserve"> </w:t>
      </w:r>
      <w:r>
        <w:rPr>
          <w:rFonts w:hint="eastAsia" w:ascii="仿宋" w:hAnsi="仿宋" w:eastAsia="仿宋" w:cs="仿宋"/>
          <w:spacing w:val="3"/>
          <w:position w:val="2"/>
          <w:sz w:val="29"/>
          <w:szCs w:val="29"/>
        </w:rPr>
        <w:t>................................................................</w:t>
      </w:r>
      <w:r>
        <w:rPr>
          <w:rFonts w:hint="eastAsia" w:ascii="仿宋" w:hAnsi="仿宋" w:eastAsia="仿宋" w:cs="仿宋"/>
          <w:color w:val="767676"/>
          <w:spacing w:val="2"/>
          <w:position w:val="2"/>
          <w:sz w:val="29"/>
          <w:szCs w:val="29"/>
        </w:rPr>
        <w:t>6</w:t>
      </w:r>
    </w:p>
    <w:p w14:paraId="0E7DBFED">
      <w:pPr>
        <w:pStyle w:val="2"/>
        <w:spacing w:before="331" w:line="215" w:lineRule="auto"/>
        <w:rPr>
          <w:rFonts w:hint="eastAsia" w:ascii="仿宋" w:hAnsi="仿宋" w:eastAsia="仿宋" w:cs="仿宋"/>
          <w:sz w:val="29"/>
          <w:szCs w:val="29"/>
        </w:rPr>
      </w:pPr>
      <w:r>
        <w:rPr>
          <w:rFonts w:hint="eastAsia" w:ascii="仿宋" w:hAnsi="仿宋" w:eastAsia="仿宋" w:cs="仿宋"/>
          <w:color w:val="686868"/>
          <w:spacing w:val="3"/>
          <w:sz w:val="29"/>
          <w:szCs w:val="29"/>
        </w:rPr>
        <w:t>第三部分</w:t>
      </w:r>
      <w:r>
        <w:rPr>
          <w:rFonts w:hint="eastAsia" w:ascii="仿宋" w:hAnsi="仿宋" w:eastAsia="仿宋" w:cs="仿宋"/>
          <w:color w:val="686868"/>
          <w:spacing w:val="62"/>
          <w:sz w:val="29"/>
          <w:szCs w:val="29"/>
        </w:rPr>
        <w:t xml:space="preserve"> </w:t>
      </w:r>
      <w:r>
        <w:rPr>
          <w:rFonts w:hint="eastAsia" w:ascii="仿宋" w:hAnsi="仿宋" w:eastAsia="仿宋" w:cs="仿宋"/>
          <w:color w:val="595959"/>
          <w:spacing w:val="3"/>
          <w:sz w:val="29"/>
          <w:szCs w:val="29"/>
        </w:rPr>
        <w:t xml:space="preserve">采购需求 </w:t>
      </w:r>
      <w:r>
        <w:rPr>
          <w:rFonts w:hint="eastAsia" w:ascii="仿宋" w:hAnsi="仿宋" w:eastAsia="仿宋" w:cs="仿宋"/>
          <w:spacing w:val="3"/>
          <w:position w:val="2"/>
          <w:sz w:val="29"/>
          <w:szCs w:val="29"/>
        </w:rPr>
        <w:t>...............................................................</w:t>
      </w:r>
      <w:r>
        <w:rPr>
          <w:rFonts w:hint="eastAsia" w:ascii="仿宋" w:hAnsi="仿宋" w:eastAsia="仿宋" w:cs="仿宋"/>
          <w:color w:val="545454"/>
          <w:spacing w:val="3"/>
          <w:position w:val="1"/>
          <w:sz w:val="29"/>
          <w:szCs w:val="29"/>
        </w:rPr>
        <w:t>25</w:t>
      </w:r>
    </w:p>
    <w:p w14:paraId="16545A6E">
      <w:pPr>
        <w:pStyle w:val="2"/>
        <w:spacing w:before="330" w:line="215" w:lineRule="auto"/>
        <w:rPr>
          <w:rFonts w:hint="eastAsia" w:ascii="仿宋" w:hAnsi="仿宋" w:eastAsia="仿宋" w:cs="仿宋"/>
          <w:sz w:val="29"/>
          <w:szCs w:val="29"/>
        </w:rPr>
      </w:pPr>
      <w:r>
        <w:rPr>
          <w:rFonts w:hint="eastAsia" w:ascii="仿宋" w:hAnsi="仿宋" w:eastAsia="仿宋" w:cs="仿宋"/>
          <w:color w:val="616161"/>
          <w:spacing w:val="3"/>
          <w:sz w:val="29"/>
          <w:szCs w:val="29"/>
        </w:rPr>
        <w:t>第四部分</w:t>
      </w:r>
      <w:r>
        <w:rPr>
          <w:rFonts w:hint="eastAsia" w:ascii="仿宋" w:hAnsi="仿宋" w:eastAsia="仿宋" w:cs="仿宋"/>
          <w:color w:val="616161"/>
          <w:spacing w:val="65"/>
          <w:sz w:val="29"/>
          <w:szCs w:val="29"/>
        </w:rPr>
        <w:t xml:space="preserve"> </w:t>
      </w:r>
      <w:r>
        <w:rPr>
          <w:rFonts w:hint="eastAsia" w:ascii="仿宋" w:hAnsi="仿宋" w:eastAsia="仿宋" w:cs="仿宋"/>
          <w:color w:val="545454"/>
          <w:spacing w:val="3"/>
          <w:sz w:val="29"/>
          <w:szCs w:val="29"/>
        </w:rPr>
        <w:t xml:space="preserve">评标办法 </w:t>
      </w:r>
      <w:r>
        <w:rPr>
          <w:rFonts w:hint="eastAsia" w:ascii="仿宋" w:hAnsi="仿宋" w:eastAsia="仿宋" w:cs="仿宋"/>
          <w:spacing w:val="3"/>
          <w:position w:val="1"/>
          <w:sz w:val="29"/>
          <w:szCs w:val="29"/>
        </w:rPr>
        <w:t>...............................................................</w:t>
      </w:r>
      <w:r>
        <w:rPr>
          <w:rFonts w:hint="eastAsia" w:ascii="仿宋" w:hAnsi="仿宋" w:eastAsia="仿宋" w:cs="仿宋"/>
          <w:color w:val="AEAEAE"/>
          <w:spacing w:val="2"/>
          <w:position w:val="1"/>
          <w:sz w:val="29"/>
          <w:szCs w:val="29"/>
        </w:rPr>
        <w:t>31</w:t>
      </w:r>
    </w:p>
    <w:p w14:paraId="545E969A">
      <w:pPr>
        <w:pStyle w:val="2"/>
        <w:spacing w:before="334" w:line="194" w:lineRule="auto"/>
        <w:rPr>
          <w:rFonts w:hint="eastAsia" w:ascii="仿宋" w:hAnsi="仿宋" w:eastAsia="仿宋" w:cs="仿宋"/>
          <w:sz w:val="32"/>
          <w:szCs w:val="32"/>
        </w:rPr>
      </w:pPr>
      <w:r>
        <w:rPr>
          <w:rFonts w:hint="eastAsia" w:ascii="仿宋" w:hAnsi="仿宋" w:eastAsia="仿宋" w:cs="仿宋"/>
          <w:color w:val="5D5D5D"/>
          <w:spacing w:val="2"/>
          <w:sz w:val="32"/>
          <w:szCs w:val="32"/>
        </w:rPr>
        <w:t>第五部分</w:t>
      </w:r>
      <w:r>
        <w:rPr>
          <w:rFonts w:hint="eastAsia" w:ascii="仿宋" w:hAnsi="仿宋" w:eastAsia="仿宋" w:cs="仿宋"/>
          <w:color w:val="5D5D5D"/>
          <w:spacing w:val="26"/>
          <w:sz w:val="32"/>
          <w:szCs w:val="32"/>
        </w:rPr>
        <w:t xml:space="preserve"> </w:t>
      </w:r>
      <w:r>
        <w:rPr>
          <w:rFonts w:hint="eastAsia" w:ascii="仿宋" w:hAnsi="仿宋" w:eastAsia="仿宋" w:cs="仿宋"/>
          <w:color w:val="767676"/>
          <w:spacing w:val="2"/>
          <w:sz w:val="32"/>
          <w:szCs w:val="32"/>
        </w:rPr>
        <w:t>框架协议(格式)</w:t>
      </w:r>
      <w:r>
        <w:rPr>
          <w:rFonts w:hint="eastAsia" w:ascii="仿宋" w:hAnsi="仿宋" w:eastAsia="仿宋" w:cs="仿宋"/>
          <w:color w:val="767676"/>
          <w:spacing w:val="42"/>
          <w:sz w:val="32"/>
          <w:szCs w:val="32"/>
        </w:rPr>
        <w:t xml:space="preserve">  </w:t>
      </w:r>
      <w:r>
        <w:rPr>
          <w:rFonts w:hint="eastAsia" w:ascii="仿宋" w:hAnsi="仿宋" w:eastAsia="仿宋" w:cs="仿宋"/>
          <w:spacing w:val="2"/>
          <w:position w:val="1"/>
          <w:sz w:val="29"/>
          <w:szCs w:val="29"/>
        </w:rPr>
        <w:t>.........................................</w:t>
      </w:r>
      <w:r>
        <w:rPr>
          <w:rFonts w:hint="eastAsia" w:ascii="仿宋" w:hAnsi="仿宋" w:eastAsia="仿宋" w:cs="仿宋"/>
          <w:spacing w:val="1"/>
          <w:position w:val="1"/>
          <w:sz w:val="29"/>
          <w:szCs w:val="29"/>
        </w:rPr>
        <w:t>......................</w:t>
      </w:r>
      <w:r>
        <w:rPr>
          <w:rFonts w:hint="eastAsia" w:ascii="仿宋" w:hAnsi="仿宋" w:eastAsia="仿宋" w:cs="仿宋"/>
          <w:color w:val="6C6C6C"/>
          <w:spacing w:val="1"/>
          <w:sz w:val="32"/>
          <w:szCs w:val="32"/>
        </w:rPr>
        <w:t>41</w:t>
      </w:r>
    </w:p>
    <w:p w14:paraId="2D3AD488">
      <w:pPr>
        <w:pStyle w:val="2"/>
        <w:spacing w:before="334" w:line="194" w:lineRule="auto"/>
        <w:rPr>
          <w:rFonts w:hint="eastAsia" w:ascii="仿宋" w:hAnsi="仿宋" w:eastAsia="仿宋" w:cs="仿宋"/>
          <w:sz w:val="32"/>
          <w:szCs w:val="32"/>
        </w:rPr>
      </w:pPr>
      <w:r>
        <w:rPr>
          <w:rFonts w:hint="eastAsia" w:ascii="仿宋" w:hAnsi="仿宋" w:eastAsia="仿宋" w:cs="仿宋"/>
          <w:color w:val="626262"/>
          <w:spacing w:val="2"/>
          <w:sz w:val="32"/>
          <w:szCs w:val="32"/>
        </w:rPr>
        <w:t xml:space="preserve">第六部分 </w:t>
      </w:r>
      <w:r>
        <w:rPr>
          <w:rFonts w:hint="eastAsia" w:ascii="仿宋" w:hAnsi="仿宋" w:eastAsia="仿宋" w:cs="仿宋"/>
          <w:color w:val="828282"/>
          <w:spacing w:val="2"/>
          <w:sz w:val="32"/>
          <w:szCs w:val="32"/>
        </w:rPr>
        <w:t xml:space="preserve">采购合同(格式)   </w:t>
      </w:r>
      <w:r>
        <w:rPr>
          <w:rFonts w:hint="eastAsia" w:ascii="仿宋" w:hAnsi="仿宋" w:eastAsia="仿宋" w:cs="仿宋"/>
          <w:spacing w:val="2"/>
          <w:position w:val="2"/>
          <w:sz w:val="29"/>
          <w:szCs w:val="29"/>
        </w:rPr>
        <w:t>..............................................................</w:t>
      </w:r>
      <w:r>
        <w:rPr>
          <w:rFonts w:hint="eastAsia" w:ascii="仿宋" w:hAnsi="仿宋" w:eastAsia="仿宋" w:cs="仿宋"/>
          <w:color w:val="757575"/>
          <w:spacing w:val="1"/>
          <w:position w:val="1"/>
          <w:sz w:val="32"/>
          <w:szCs w:val="32"/>
        </w:rPr>
        <w:t>50</w:t>
      </w:r>
    </w:p>
    <w:p w14:paraId="287F48EF">
      <w:pPr>
        <w:pStyle w:val="2"/>
        <w:spacing w:line="251" w:lineRule="auto"/>
        <w:rPr>
          <w:rFonts w:hint="eastAsia" w:ascii="仿宋" w:hAnsi="仿宋" w:eastAsia="仿宋" w:cs="仿宋"/>
        </w:rPr>
      </w:pPr>
    </w:p>
    <w:p w14:paraId="7CFDDE24">
      <w:pPr>
        <w:pStyle w:val="2"/>
        <w:spacing w:before="125" w:line="215" w:lineRule="auto"/>
        <w:rPr>
          <w:rFonts w:hint="eastAsia" w:ascii="仿宋" w:hAnsi="仿宋" w:eastAsia="仿宋" w:cs="仿宋"/>
          <w:sz w:val="29"/>
          <w:szCs w:val="29"/>
          <w:lang w:val="en-US" w:eastAsia="zh-CN"/>
        </w:rPr>
        <w:sectPr>
          <w:headerReference r:id="rId7" w:type="default"/>
          <w:footerReference r:id="rId8"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626262"/>
          <w:spacing w:val="3"/>
          <w:sz w:val="29"/>
          <w:szCs w:val="29"/>
        </w:rPr>
        <w:t xml:space="preserve">第七部分  </w:t>
      </w:r>
      <w:r>
        <w:rPr>
          <w:rFonts w:hint="eastAsia" w:ascii="仿宋" w:hAnsi="仿宋" w:eastAsia="仿宋" w:cs="仿宋"/>
          <w:color w:val="767676"/>
          <w:spacing w:val="3"/>
          <w:sz w:val="29"/>
          <w:szCs w:val="29"/>
        </w:rPr>
        <w:t xml:space="preserve">响应文件格式 </w:t>
      </w:r>
      <w:r>
        <w:rPr>
          <w:rFonts w:hint="eastAsia" w:ascii="仿宋" w:hAnsi="仿宋" w:eastAsia="仿宋" w:cs="仿宋"/>
          <w:spacing w:val="3"/>
          <w:position w:val="2"/>
          <w:sz w:val="29"/>
          <w:szCs w:val="29"/>
        </w:rPr>
        <w:t>..............................................................</w:t>
      </w:r>
      <w:r>
        <w:rPr>
          <w:rFonts w:hint="eastAsia" w:ascii="仿宋" w:hAnsi="仿宋" w:eastAsia="仿宋" w:cs="仿宋"/>
          <w:color w:val="ACACAC"/>
          <w:spacing w:val="2"/>
          <w:sz w:val="29"/>
          <w:szCs w:val="29"/>
        </w:rPr>
        <w:t>6</w:t>
      </w:r>
      <w:r>
        <w:rPr>
          <w:rFonts w:hint="eastAsia" w:ascii="仿宋" w:hAnsi="仿宋" w:eastAsia="仿宋" w:cs="仿宋"/>
          <w:color w:val="ACACAC"/>
          <w:spacing w:val="2"/>
          <w:sz w:val="29"/>
          <w:szCs w:val="29"/>
          <w:lang w:val="en-US" w:eastAsia="zh-CN"/>
        </w:rPr>
        <w:t>1</w:t>
      </w:r>
    </w:p>
    <w:p w14:paraId="576E882A">
      <w:pPr>
        <w:spacing w:before="167" w:line="390" w:lineRule="exact"/>
        <w:ind w:left="3578"/>
        <w:outlineLvl w:val="1"/>
        <w:rPr>
          <w:rFonts w:hint="eastAsia" w:ascii="仿宋" w:hAnsi="仿宋" w:eastAsia="仿宋" w:cs="仿宋"/>
          <w:color w:val="auto"/>
          <w:sz w:val="39"/>
          <w:szCs w:val="39"/>
        </w:rPr>
      </w:pPr>
      <w:r>
        <w:rPr>
          <w:rFonts w:hint="eastAsia" w:ascii="仿宋" w:hAnsi="仿宋" w:eastAsia="仿宋" w:cs="仿宋"/>
          <w:color w:val="auto"/>
          <w:spacing w:val="-8"/>
          <w:w w:val="93"/>
          <w:position w:val="-2"/>
          <w:sz w:val="39"/>
          <w:szCs w:val="39"/>
        </w:rPr>
        <w:t>第一部分</w:t>
      </w:r>
      <w:r>
        <w:rPr>
          <w:rFonts w:hint="eastAsia" w:ascii="仿宋" w:hAnsi="仿宋" w:eastAsia="仿宋" w:cs="仿宋"/>
          <w:color w:val="auto"/>
          <w:spacing w:val="63"/>
          <w:position w:val="-2"/>
          <w:sz w:val="39"/>
          <w:szCs w:val="39"/>
        </w:rPr>
        <w:t xml:space="preserve"> </w:t>
      </w:r>
      <w:r>
        <w:rPr>
          <w:rFonts w:hint="eastAsia" w:ascii="仿宋" w:hAnsi="仿宋" w:eastAsia="仿宋" w:cs="仿宋"/>
          <w:color w:val="auto"/>
          <w:spacing w:val="-8"/>
          <w:w w:val="93"/>
          <w:position w:val="-2"/>
          <w:sz w:val="39"/>
          <w:szCs w:val="39"/>
        </w:rPr>
        <w:t>征集公告</w:t>
      </w:r>
    </w:p>
    <w:p w14:paraId="2371F84A">
      <w:pPr>
        <w:jc w:val="center"/>
        <w:rPr>
          <w:rFonts w:hint="eastAsia" w:ascii="仿宋" w:hAnsi="仿宋" w:eastAsia="仿宋" w:cs="仿宋"/>
          <w:b/>
          <w:bCs/>
          <w:color w:val="auto"/>
          <w:sz w:val="36"/>
          <w:szCs w:val="36"/>
        </w:rPr>
      </w:pPr>
      <w:r>
        <w:rPr>
          <w:rFonts w:hint="eastAsia" w:ascii="仿宋" w:hAnsi="仿宋" w:eastAsia="仿宋" w:cs="仿宋"/>
          <w:b/>
          <w:bCs/>
          <w:color w:val="auto"/>
          <w:sz w:val="36"/>
          <w:szCs w:val="36"/>
          <w:lang w:eastAsia="zh-CN"/>
        </w:rPr>
        <w:t>伊尔克什坦口岸园区管理委员会服务事项实施框架协议采购项目</w:t>
      </w:r>
      <w:r>
        <w:rPr>
          <w:rFonts w:hint="eastAsia" w:ascii="仿宋" w:hAnsi="仿宋" w:eastAsia="仿宋" w:cs="仿宋"/>
          <w:b/>
          <w:bCs/>
          <w:color w:val="auto"/>
          <w:sz w:val="36"/>
          <w:szCs w:val="36"/>
          <w:lang w:val="en-US" w:eastAsia="zh-CN"/>
        </w:rPr>
        <w:t xml:space="preserve">  </w:t>
      </w:r>
      <w:r>
        <w:rPr>
          <w:rFonts w:hint="eastAsia" w:ascii="仿宋" w:hAnsi="仿宋" w:eastAsia="仿宋" w:cs="仿宋"/>
          <w:b/>
          <w:bCs/>
          <w:color w:val="auto"/>
          <w:sz w:val="36"/>
          <w:szCs w:val="36"/>
        </w:rPr>
        <w:t>征集公告</w:t>
      </w:r>
    </w:p>
    <w:p w14:paraId="1803F960">
      <w:pPr>
        <w:pStyle w:val="2"/>
        <w:spacing w:line="301" w:lineRule="auto"/>
        <w:rPr>
          <w:rFonts w:hint="eastAsia" w:ascii="仿宋" w:hAnsi="仿宋" w:eastAsia="仿宋" w:cs="仿宋"/>
          <w:sz w:val="24"/>
          <w:szCs w:val="24"/>
        </w:rPr>
      </w:pPr>
      <w:r>
        <w:rPr>
          <w:rFonts w:hint="eastAsia" w:ascii="仿宋" w:hAnsi="仿宋" w:eastAsia="仿宋" w:cs="仿宋"/>
          <w:sz w:val="24"/>
          <w:szCs w:val="24"/>
        </w:rPr>
        <w:t>一、征集人信息</w:t>
      </w:r>
    </w:p>
    <w:p w14:paraId="530C9AED">
      <w:pPr>
        <w:pStyle w:val="2"/>
        <w:spacing w:line="301" w:lineRule="auto"/>
        <w:rPr>
          <w:rFonts w:hint="eastAsia" w:ascii="仿宋" w:hAnsi="仿宋" w:eastAsia="仿宋" w:cs="仿宋"/>
          <w:sz w:val="24"/>
          <w:szCs w:val="24"/>
          <w:lang w:eastAsia="zh-CN"/>
        </w:rPr>
      </w:pPr>
      <w:r>
        <w:rPr>
          <w:rFonts w:hint="eastAsia" w:ascii="仿宋" w:hAnsi="仿宋" w:eastAsia="仿宋" w:cs="仿宋"/>
          <w:sz w:val="24"/>
          <w:szCs w:val="24"/>
        </w:rPr>
        <w:t>征集人名称：</w:t>
      </w:r>
      <w:r>
        <w:rPr>
          <w:rFonts w:hint="eastAsia" w:ascii="仿宋" w:hAnsi="仿宋" w:eastAsia="仿宋" w:cs="仿宋"/>
          <w:sz w:val="24"/>
          <w:szCs w:val="24"/>
          <w:lang w:eastAsia="zh-CN"/>
        </w:rPr>
        <w:t>新疆鑫润华工程项目管理有限公司</w:t>
      </w:r>
    </w:p>
    <w:p w14:paraId="1B51FA6B">
      <w:pPr>
        <w:pStyle w:val="2"/>
        <w:spacing w:line="301" w:lineRule="auto"/>
        <w:rPr>
          <w:rFonts w:hint="eastAsia" w:ascii="仿宋" w:hAnsi="仿宋" w:eastAsia="仿宋" w:cs="仿宋"/>
          <w:sz w:val="24"/>
          <w:szCs w:val="24"/>
          <w:lang w:eastAsia="zh-CN"/>
        </w:rPr>
      </w:pPr>
      <w:r>
        <w:rPr>
          <w:rFonts w:hint="eastAsia" w:ascii="仿宋" w:hAnsi="仿宋" w:eastAsia="仿宋" w:cs="仿宋"/>
          <w:sz w:val="24"/>
          <w:szCs w:val="24"/>
        </w:rPr>
        <w:t>征集人地址：</w:t>
      </w:r>
      <w:r>
        <w:rPr>
          <w:rFonts w:hint="eastAsia" w:ascii="仿宋" w:hAnsi="仿宋" w:eastAsia="仿宋" w:cs="仿宋"/>
          <w:sz w:val="24"/>
          <w:szCs w:val="24"/>
          <w:lang w:eastAsia="zh-CN"/>
        </w:rPr>
        <w:t>阿图什市园丁小区2号楼603室</w:t>
      </w:r>
    </w:p>
    <w:p w14:paraId="6C4C914C">
      <w:pPr>
        <w:pStyle w:val="2"/>
        <w:spacing w:line="301" w:lineRule="auto"/>
        <w:rPr>
          <w:rFonts w:hint="eastAsia" w:ascii="仿宋" w:hAnsi="仿宋" w:eastAsia="仿宋" w:cs="仿宋"/>
          <w:sz w:val="24"/>
          <w:szCs w:val="24"/>
          <w:lang w:eastAsia="zh-CN"/>
        </w:rPr>
      </w:pPr>
      <w:r>
        <w:rPr>
          <w:rFonts w:hint="eastAsia" w:ascii="仿宋" w:hAnsi="仿宋" w:eastAsia="仿宋" w:cs="仿宋"/>
          <w:sz w:val="24"/>
          <w:szCs w:val="24"/>
        </w:rPr>
        <w:t>征集人联系人：</w:t>
      </w:r>
      <w:r>
        <w:rPr>
          <w:rFonts w:hint="eastAsia" w:ascii="仿宋" w:hAnsi="仿宋" w:eastAsia="仿宋" w:cs="仿宋"/>
          <w:sz w:val="24"/>
          <w:szCs w:val="24"/>
          <w:lang w:eastAsia="zh-CN"/>
        </w:rPr>
        <w:t>魏女士</w:t>
      </w:r>
    </w:p>
    <w:p w14:paraId="70ED0E34">
      <w:pPr>
        <w:pStyle w:val="2"/>
        <w:spacing w:line="301" w:lineRule="auto"/>
        <w:rPr>
          <w:rFonts w:hint="eastAsia" w:ascii="仿宋" w:hAnsi="仿宋" w:eastAsia="仿宋" w:cs="仿宋"/>
          <w:sz w:val="24"/>
          <w:szCs w:val="24"/>
          <w:lang w:eastAsia="zh-CN"/>
        </w:rPr>
      </w:pPr>
      <w:r>
        <w:rPr>
          <w:rFonts w:hint="eastAsia" w:ascii="仿宋" w:hAnsi="仿宋" w:eastAsia="仿宋" w:cs="仿宋"/>
          <w:sz w:val="24"/>
          <w:szCs w:val="24"/>
        </w:rPr>
        <w:t>征集人联系方式：</w:t>
      </w:r>
      <w:r>
        <w:rPr>
          <w:rFonts w:hint="eastAsia" w:ascii="仿宋" w:hAnsi="仿宋" w:eastAsia="仿宋" w:cs="仿宋"/>
          <w:sz w:val="24"/>
          <w:szCs w:val="24"/>
          <w:lang w:eastAsia="zh-CN"/>
        </w:rPr>
        <w:t>17799081359</w:t>
      </w:r>
    </w:p>
    <w:p w14:paraId="6B27C922">
      <w:pPr>
        <w:pStyle w:val="2"/>
        <w:spacing w:line="301" w:lineRule="auto"/>
        <w:rPr>
          <w:rFonts w:hint="eastAsia" w:ascii="仿宋" w:hAnsi="仿宋" w:eastAsia="仿宋" w:cs="仿宋"/>
          <w:sz w:val="24"/>
          <w:szCs w:val="24"/>
        </w:rPr>
      </w:pPr>
      <w:r>
        <w:rPr>
          <w:rFonts w:hint="eastAsia" w:ascii="仿宋" w:hAnsi="仿宋" w:eastAsia="仿宋" w:cs="仿宋"/>
          <w:sz w:val="24"/>
          <w:szCs w:val="24"/>
        </w:rPr>
        <w:t>二、采购项目信息</w:t>
      </w:r>
    </w:p>
    <w:p w14:paraId="28A1F8FC">
      <w:pPr>
        <w:pStyle w:val="2"/>
        <w:spacing w:line="301" w:lineRule="auto"/>
        <w:rPr>
          <w:rFonts w:hint="eastAsia" w:ascii="仿宋" w:hAnsi="仿宋" w:eastAsia="仿宋" w:cs="仿宋"/>
          <w:sz w:val="24"/>
          <w:szCs w:val="24"/>
          <w:lang w:eastAsia="zh-CN"/>
        </w:rPr>
      </w:pPr>
      <w:r>
        <w:rPr>
          <w:rFonts w:hint="eastAsia" w:ascii="仿宋" w:hAnsi="仿宋" w:eastAsia="仿宋" w:cs="仿宋"/>
          <w:sz w:val="24"/>
          <w:szCs w:val="24"/>
        </w:rPr>
        <w:t>项目名称：</w:t>
      </w:r>
      <w:r>
        <w:rPr>
          <w:rFonts w:hint="eastAsia" w:ascii="仿宋" w:hAnsi="仿宋" w:eastAsia="仿宋" w:cs="仿宋"/>
          <w:sz w:val="24"/>
          <w:szCs w:val="24"/>
          <w:lang w:eastAsia="zh-CN"/>
        </w:rPr>
        <w:t>伊尔克什坦口岸园区管理委员会服务事项实施框架协议采购项目</w:t>
      </w:r>
    </w:p>
    <w:p w14:paraId="207881AC">
      <w:pPr>
        <w:pStyle w:val="2"/>
        <w:spacing w:line="301" w:lineRule="auto"/>
        <w:rPr>
          <w:rFonts w:hint="eastAsia" w:ascii="仿宋" w:hAnsi="仿宋" w:eastAsia="仿宋" w:cs="仿宋"/>
          <w:sz w:val="24"/>
          <w:szCs w:val="24"/>
          <w:lang w:eastAsia="zh-CN"/>
        </w:rPr>
      </w:pPr>
      <w:r>
        <w:rPr>
          <w:rFonts w:hint="eastAsia" w:ascii="仿宋" w:hAnsi="仿宋" w:eastAsia="仿宋" w:cs="仿宋"/>
          <w:sz w:val="24"/>
          <w:szCs w:val="24"/>
        </w:rPr>
        <w:t>项目编号：</w:t>
      </w:r>
    </w:p>
    <w:p w14:paraId="1EB4D2A0">
      <w:pPr>
        <w:pStyle w:val="2"/>
        <w:spacing w:line="301" w:lineRule="auto"/>
        <w:rPr>
          <w:rFonts w:hint="eastAsia" w:ascii="仿宋" w:hAnsi="仿宋" w:eastAsia="仿宋" w:cs="仿宋"/>
          <w:color w:val="FF0000"/>
          <w:sz w:val="24"/>
          <w:szCs w:val="24"/>
          <w:lang w:eastAsia="zh-CN"/>
        </w:rPr>
      </w:pPr>
      <w:r>
        <w:rPr>
          <w:rFonts w:hint="eastAsia" w:ascii="仿宋" w:hAnsi="仿宋" w:eastAsia="仿宋" w:cs="仿宋"/>
          <w:sz w:val="24"/>
          <w:szCs w:val="24"/>
        </w:rPr>
        <w:t>适用采购人或者服务对象范围：</w:t>
      </w:r>
      <w:r>
        <w:rPr>
          <w:rFonts w:hint="eastAsia" w:ascii="仿宋" w:hAnsi="仿宋" w:eastAsia="仿宋" w:cs="仿宋"/>
          <w:color w:val="FF0000"/>
          <w:sz w:val="24"/>
          <w:szCs w:val="24"/>
          <w:lang w:eastAsia="zh-CN"/>
        </w:rPr>
        <w:t>（指定采购单位） 喀什经济开发区伊尔克什坦口岸园区管理委员会</w:t>
      </w:r>
    </w:p>
    <w:p w14:paraId="5373F17E">
      <w:pPr>
        <w:pStyle w:val="2"/>
        <w:spacing w:line="301" w:lineRule="auto"/>
        <w:rPr>
          <w:rFonts w:hint="eastAsia" w:ascii="仿宋" w:hAnsi="仿宋" w:eastAsia="仿宋" w:cs="仿宋"/>
          <w:sz w:val="24"/>
          <w:szCs w:val="24"/>
        </w:rPr>
      </w:pPr>
      <w:r>
        <w:rPr>
          <w:rFonts w:hint="eastAsia" w:ascii="仿宋" w:hAnsi="仿宋" w:eastAsia="仿宋" w:cs="仿宋"/>
          <w:sz w:val="24"/>
          <w:szCs w:val="24"/>
        </w:rPr>
        <w:t>采购需求：      </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0" w:type="dxa"/>
          <w:bottom w:w="15" w:type="dxa"/>
          <w:right w:w="15" w:type="dxa"/>
        </w:tblCellMar>
      </w:tblPr>
      <w:tblGrid>
        <w:gridCol w:w="1264"/>
        <w:gridCol w:w="4044"/>
        <w:gridCol w:w="2060"/>
        <w:gridCol w:w="2457"/>
      </w:tblGrid>
      <w:tr w14:paraId="095A0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c>
          <w:tcPr>
            <w:tcW w:w="643" w:type="pct"/>
            <w:shd w:val="clear" w:color="auto" w:fill="EEEEEE"/>
            <w:noWrap w:val="0"/>
            <w:tcMar>
              <w:top w:w="96" w:type="dxa"/>
              <w:left w:w="96" w:type="dxa"/>
              <w:bottom w:w="96" w:type="dxa"/>
              <w:right w:w="96" w:type="dxa"/>
            </w:tcMar>
            <w:vAlign w:val="top"/>
          </w:tcPr>
          <w:p w14:paraId="0C1DF4FA">
            <w:pPr>
              <w:pStyle w:val="2"/>
              <w:spacing w:line="301"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序号</w:t>
            </w:r>
          </w:p>
        </w:tc>
        <w:tc>
          <w:tcPr>
            <w:tcW w:w="2057" w:type="pct"/>
            <w:shd w:val="clear" w:color="auto" w:fill="EEEEEE"/>
            <w:noWrap w:val="0"/>
            <w:tcMar>
              <w:top w:w="96" w:type="dxa"/>
              <w:left w:w="96" w:type="dxa"/>
              <w:bottom w:w="96" w:type="dxa"/>
              <w:right w:w="96" w:type="dxa"/>
            </w:tcMar>
            <w:vAlign w:val="top"/>
          </w:tcPr>
          <w:p w14:paraId="514F356B">
            <w:pPr>
              <w:pStyle w:val="2"/>
              <w:spacing w:line="301"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采购需求</w:t>
            </w:r>
          </w:p>
        </w:tc>
        <w:tc>
          <w:tcPr>
            <w:tcW w:w="1048" w:type="pct"/>
            <w:shd w:val="clear" w:color="auto" w:fill="EEEEEE"/>
            <w:noWrap w:val="0"/>
            <w:tcMar>
              <w:top w:w="96" w:type="dxa"/>
              <w:left w:w="96" w:type="dxa"/>
              <w:bottom w:w="96" w:type="dxa"/>
              <w:right w:w="96" w:type="dxa"/>
            </w:tcMar>
            <w:vAlign w:val="top"/>
          </w:tcPr>
          <w:p w14:paraId="339E96B9">
            <w:pPr>
              <w:pStyle w:val="2"/>
              <w:spacing w:line="301" w:lineRule="auto"/>
              <w:jc w:val="center"/>
              <w:rPr>
                <w:rFonts w:hint="eastAsia" w:ascii="仿宋" w:hAnsi="仿宋" w:eastAsia="仿宋" w:cs="仿宋"/>
                <w:sz w:val="24"/>
                <w:szCs w:val="24"/>
                <w:lang w:val="en-US"/>
              </w:rPr>
            </w:pPr>
            <w:r>
              <w:rPr>
                <w:rFonts w:hint="eastAsia" w:ascii="仿宋" w:hAnsi="仿宋" w:eastAsia="仿宋" w:cs="仿宋"/>
                <w:sz w:val="24"/>
                <w:szCs w:val="24"/>
                <w:lang w:val="en-US" w:eastAsia="zh-CN"/>
              </w:rPr>
              <w:t>最高限价</w:t>
            </w:r>
          </w:p>
        </w:tc>
        <w:tc>
          <w:tcPr>
            <w:tcW w:w="1250" w:type="pct"/>
            <w:shd w:val="clear" w:color="auto" w:fill="EEEEEE"/>
            <w:noWrap w:val="0"/>
            <w:tcMar>
              <w:top w:w="96" w:type="dxa"/>
              <w:left w:w="96" w:type="dxa"/>
              <w:bottom w:w="96" w:type="dxa"/>
              <w:right w:w="96" w:type="dxa"/>
            </w:tcMar>
            <w:vAlign w:val="top"/>
          </w:tcPr>
          <w:p w14:paraId="72E9968E">
            <w:pPr>
              <w:pStyle w:val="2"/>
              <w:spacing w:line="301"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预估采购数量</w:t>
            </w:r>
          </w:p>
        </w:tc>
      </w:tr>
      <w:tr w14:paraId="1462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416" w:hRule="atLeast"/>
        </w:trPr>
        <w:tc>
          <w:tcPr>
            <w:tcW w:w="643" w:type="pct"/>
            <w:noWrap w:val="0"/>
            <w:tcMar>
              <w:top w:w="144" w:type="dxa"/>
              <w:left w:w="96" w:type="dxa"/>
              <w:bottom w:w="144" w:type="dxa"/>
              <w:right w:w="96" w:type="dxa"/>
            </w:tcMar>
            <w:vAlign w:val="center"/>
          </w:tcPr>
          <w:p w14:paraId="435EC456">
            <w:pPr>
              <w:pStyle w:val="2"/>
              <w:spacing w:line="301"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标项1</w:t>
            </w:r>
          </w:p>
        </w:tc>
        <w:tc>
          <w:tcPr>
            <w:tcW w:w="2057" w:type="pct"/>
            <w:noWrap w:val="0"/>
            <w:tcMar>
              <w:top w:w="144" w:type="dxa"/>
              <w:left w:w="96" w:type="dxa"/>
              <w:bottom w:w="144" w:type="dxa"/>
              <w:right w:w="96" w:type="dxa"/>
            </w:tcMar>
            <w:vAlign w:val="center"/>
          </w:tcPr>
          <w:p w14:paraId="5D7DAAE4">
            <w:pPr>
              <w:keepNext w:val="0"/>
              <w:keepLines w:val="0"/>
              <w:widowControl/>
              <w:suppressLineNumbers w:val="0"/>
              <w:jc w:val="both"/>
              <w:textAlignment w:val="center"/>
              <w:rPr>
                <w:rFonts w:hint="eastAsia" w:ascii="仿宋" w:hAnsi="仿宋" w:eastAsia="仿宋" w:cs="仿宋"/>
                <w:sz w:val="24"/>
                <w:szCs w:val="24"/>
              </w:rPr>
            </w:pPr>
            <w:r>
              <w:rPr>
                <w:rStyle w:val="16"/>
                <w:rFonts w:hint="eastAsia" w:ascii="仿宋" w:hAnsi="仿宋" w:eastAsia="仿宋" w:cs="仿宋"/>
                <w:snapToGrid w:val="0"/>
                <w:color w:val="000000"/>
                <w:sz w:val="21"/>
                <w:szCs w:val="21"/>
                <w:lang w:val="en-US" w:eastAsia="zh-CN" w:bidi="ar"/>
              </w:rPr>
              <w:t>伊尔克什坦口岸园区管理委员会服务事项可行性研究、设计</w:t>
            </w:r>
            <w:r>
              <w:rPr>
                <w:rStyle w:val="17"/>
                <w:rFonts w:hint="eastAsia" w:ascii="仿宋" w:hAnsi="仿宋" w:eastAsia="仿宋" w:cs="仿宋"/>
                <w:snapToGrid w:val="0"/>
                <w:color w:val="000000"/>
                <w:sz w:val="21"/>
                <w:szCs w:val="21"/>
                <w:lang w:val="en-US" w:eastAsia="zh-CN" w:bidi="ar"/>
              </w:rPr>
              <w:t>框架协议采购项目</w:t>
            </w:r>
          </w:p>
        </w:tc>
        <w:tc>
          <w:tcPr>
            <w:tcW w:w="1048" w:type="pct"/>
            <w:noWrap w:val="0"/>
            <w:tcMar>
              <w:top w:w="144" w:type="dxa"/>
              <w:left w:w="96" w:type="dxa"/>
              <w:bottom w:w="144" w:type="dxa"/>
              <w:right w:w="96" w:type="dxa"/>
            </w:tcMar>
            <w:vAlign w:val="center"/>
          </w:tcPr>
          <w:p w14:paraId="71280A33">
            <w:pPr>
              <w:pStyle w:val="2"/>
              <w:spacing w:line="301"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99%</w:t>
            </w:r>
          </w:p>
        </w:tc>
        <w:tc>
          <w:tcPr>
            <w:tcW w:w="1250" w:type="pct"/>
            <w:noWrap w:val="0"/>
            <w:tcMar>
              <w:top w:w="144" w:type="dxa"/>
              <w:left w:w="96" w:type="dxa"/>
              <w:bottom w:w="144" w:type="dxa"/>
              <w:right w:w="96" w:type="dxa"/>
            </w:tcMar>
            <w:vAlign w:val="center"/>
          </w:tcPr>
          <w:p w14:paraId="14DAA182">
            <w:pPr>
              <w:pStyle w:val="2"/>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20家</w:t>
            </w:r>
          </w:p>
        </w:tc>
      </w:tr>
      <w:tr w14:paraId="0C92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513" w:hRule="atLeast"/>
        </w:trPr>
        <w:tc>
          <w:tcPr>
            <w:tcW w:w="643" w:type="pct"/>
            <w:noWrap w:val="0"/>
            <w:tcMar>
              <w:top w:w="144" w:type="dxa"/>
              <w:left w:w="96" w:type="dxa"/>
              <w:bottom w:w="144" w:type="dxa"/>
              <w:right w:w="96" w:type="dxa"/>
            </w:tcMar>
            <w:vAlign w:val="center"/>
          </w:tcPr>
          <w:p w14:paraId="34B5EF0C">
            <w:pPr>
              <w:pStyle w:val="2"/>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标项2</w:t>
            </w:r>
          </w:p>
        </w:tc>
        <w:tc>
          <w:tcPr>
            <w:tcW w:w="2057" w:type="pct"/>
            <w:noWrap w:val="0"/>
            <w:tcMar>
              <w:top w:w="144" w:type="dxa"/>
              <w:left w:w="96" w:type="dxa"/>
              <w:bottom w:w="144" w:type="dxa"/>
              <w:right w:w="96" w:type="dxa"/>
            </w:tcMar>
            <w:vAlign w:val="center"/>
          </w:tcPr>
          <w:p w14:paraId="2B9B3203">
            <w:pPr>
              <w:keepNext w:val="0"/>
              <w:keepLines w:val="0"/>
              <w:widowControl/>
              <w:suppressLineNumbers w:val="0"/>
              <w:jc w:val="both"/>
              <w:textAlignment w:val="center"/>
              <w:rPr>
                <w:rFonts w:hint="eastAsia" w:ascii="仿宋" w:hAnsi="仿宋" w:eastAsia="仿宋" w:cs="仿宋"/>
                <w:sz w:val="24"/>
                <w:szCs w:val="24"/>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测绘勘界</w:t>
            </w:r>
            <w:r>
              <w:rPr>
                <w:rStyle w:val="17"/>
                <w:rFonts w:hint="eastAsia" w:ascii="仿宋" w:hAnsi="仿宋" w:eastAsia="仿宋" w:cs="仿宋"/>
                <w:snapToGrid w:val="0"/>
                <w:color w:val="000000"/>
                <w:sz w:val="21"/>
                <w:szCs w:val="21"/>
                <w:lang w:val="en-US" w:eastAsia="zh-CN" w:bidi="ar"/>
              </w:rPr>
              <w:t>框架协议采购项目</w:t>
            </w:r>
          </w:p>
        </w:tc>
        <w:tc>
          <w:tcPr>
            <w:tcW w:w="1048" w:type="pct"/>
            <w:noWrap w:val="0"/>
            <w:tcMar>
              <w:top w:w="144" w:type="dxa"/>
              <w:left w:w="96" w:type="dxa"/>
              <w:bottom w:w="144" w:type="dxa"/>
              <w:right w:w="96" w:type="dxa"/>
            </w:tcMar>
            <w:vAlign w:val="center"/>
          </w:tcPr>
          <w:p w14:paraId="6606A4AC">
            <w:pPr>
              <w:pStyle w:val="2"/>
              <w:spacing w:line="301"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99%</w:t>
            </w:r>
          </w:p>
        </w:tc>
        <w:tc>
          <w:tcPr>
            <w:tcW w:w="1250" w:type="pct"/>
            <w:noWrap w:val="0"/>
            <w:tcMar>
              <w:top w:w="144" w:type="dxa"/>
              <w:left w:w="96" w:type="dxa"/>
              <w:bottom w:w="144" w:type="dxa"/>
              <w:right w:w="96" w:type="dxa"/>
            </w:tcMar>
            <w:vAlign w:val="center"/>
          </w:tcPr>
          <w:p w14:paraId="74914544">
            <w:pPr>
              <w:pStyle w:val="2"/>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10家</w:t>
            </w:r>
          </w:p>
        </w:tc>
      </w:tr>
      <w:tr w14:paraId="6F78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448" w:hRule="atLeast"/>
        </w:trPr>
        <w:tc>
          <w:tcPr>
            <w:tcW w:w="643" w:type="pct"/>
            <w:noWrap w:val="0"/>
            <w:tcMar>
              <w:top w:w="144" w:type="dxa"/>
              <w:left w:w="96" w:type="dxa"/>
              <w:bottom w:w="144" w:type="dxa"/>
              <w:right w:w="96" w:type="dxa"/>
            </w:tcMar>
            <w:vAlign w:val="center"/>
          </w:tcPr>
          <w:p w14:paraId="6489CE60">
            <w:pPr>
              <w:pStyle w:val="2"/>
              <w:spacing w:line="301"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标项3</w:t>
            </w:r>
          </w:p>
        </w:tc>
        <w:tc>
          <w:tcPr>
            <w:tcW w:w="2057" w:type="pct"/>
            <w:noWrap w:val="0"/>
            <w:tcMar>
              <w:top w:w="144" w:type="dxa"/>
              <w:left w:w="96" w:type="dxa"/>
              <w:bottom w:w="144" w:type="dxa"/>
              <w:right w:w="96" w:type="dxa"/>
            </w:tcMar>
            <w:vAlign w:val="center"/>
          </w:tcPr>
          <w:p w14:paraId="4EB42841">
            <w:pPr>
              <w:keepNext w:val="0"/>
              <w:keepLines w:val="0"/>
              <w:widowControl/>
              <w:suppressLineNumbers w:val="0"/>
              <w:jc w:val="both"/>
              <w:textAlignment w:val="center"/>
              <w:rPr>
                <w:rFonts w:hint="eastAsia" w:ascii="仿宋" w:hAnsi="仿宋" w:eastAsia="仿宋" w:cs="仿宋"/>
                <w:sz w:val="24"/>
                <w:szCs w:val="24"/>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地质勘察</w:t>
            </w:r>
            <w:r>
              <w:rPr>
                <w:rStyle w:val="17"/>
                <w:rFonts w:hint="eastAsia" w:ascii="仿宋" w:hAnsi="仿宋" w:eastAsia="仿宋" w:cs="仿宋"/>
                <w:snapToGrid w:val="0"/>
                <w:color w:val="000000"/>
                <w:sz w:val="21"/>
                <w:szCs w:val="21"/>
                <w:lang w:val="en-US" w:eastAsia="zh-CN" w:bidi="ar"/>
              </w:rPr>
              <w:t>框架协议采购项目</w:t>
            </w:r>
          </w:p>
        </w:tc>
        <w:tc>
          <w:tcPr>
            <w:tcW w:w="1048" w:type="pct"/>
            <w:noWrap w:val="0"/>
            <w:tcMar>
              <w:top w:w="144" w:type="dxa"/>
              <w:left w:w="96" w:type="dxa"/>
              <w:bottom w:w="144" w:type="dxa"/>
              <w:right w:w="96" w:type="dxa"/>
            </w:tcMar>
            <w:vAlign w:val="center"/>
          </w:tcPr>
          <w:p w14:paraId="59CB878E">
            <w:pPr>
              <w:pStyle w:val="2"/>
              <w:spacing w:line="301"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99%</w:t>
            </w:r>
          </w:p>
        </w:tc>
        <w:tc>
          <w:tcPr>
            <w:tcW w:w="1250" w:type="pct"/>
            <w:noWrap w:val="0"/>
            <w:tcMar>
              <w:top w:w="144" w:type="dxa"/>
              <w:left w:w="96" w:type="dxa"/>
              <w:bottom w:w="144" w:type="dxa"/>
              <w:right w:w="96" w:type="dxa"/>
            </w:tcMar>
            <w:vAlign w:val="center"/>
          </w:tcPr>
          <w:p w14:paraId="3CF56F63">
            <w:pPr>
              <w:pStyle w:val="2"/>
              <w:spacing w:line="301" w:lineRule="auto"/>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lang w:val="en-US" w:eastAsia="zh-CN"/>
              </w:rPr>
              <w:t>10家</w:t>
            </w:r>
          </w:p>
        </w:tc>
      </w:tr>
      <w:tr w14:paraId="6DB4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335" w:hRule="atLeast"/>
        </w:trPr>
        <w:tc>
          <w:tcPr>
            <w:tcW w:w="643" w:type="pct"/>
            <w:noWrap w:val="0"/>
            <w:tcMar>
              <w:top w:w="144" w:type="dxa"/>
              <w:left w:w="96" w:type="dxa"/>
              <w:bottom w:w="144" w:type="dxa"/>
              <w:right w:w="96" w:type="dxa"/>
            </w:tcMar>
            <w:vAlign w:val="center"/>
          </w:tcPr>
          <w:p w14:paraId="5CC49393">
            <w:pPr>
              <w:pStyle w:val="2"/>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标项4</w:t>
            </w:r>
          </w:p>
        </w:tc>
        <w:tc>
          <w:tcPr>
            <w:tcW w:w="2057" w:type="pct"/>
            <w:noWrap w:val="0"/>
            <w:tcMar>
              <w:top w:w="144" w:type="dxa"/>
              <w:left w:w="96" w:type="dxa"/>
              <w:bottom w:w="144" w:type="dxa"/>
              <w:right w:w="96" w:type="dxa"/>
            </w:tcMar>
            <w:vAlign w:val="center"/>
          </w:tcPr>
          <w:p w14:paraId="378950ED">
            <w:pPr>
              <w:keepNext w:val="0"/>
              <w:keepLines w:val="0"/>
              <w:widowControl/>
              <w:suppressLineNumbers w:val="0"/>
              <w:jc w:val="both"/>
              <w:textAlignment w:val="center"/>
              <w:rPr>
                <w:rFonts w:hint="eastAsia" w:ascii="仿宋" w:hAnsi="仿宋" w:eastAsia="仿宋" w:cs="仿宋"/>
                <w:sz w:val="24"/>
                <w:szCs w:val="24"/>
                <w:lang w:val="en-US" w:eastAsia="zh-CN"/>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地质灾害评估</w:t>
            </w:r>
            <w:r>
              <w:rPr>
                <w:rStyle w:val="17"/>
                <w:rFonts w:hint="eastAsia" w:ascii="仿宋" w:hAnsi="仿宋" w:eastAsia="仿宋" w:cs="仿宋"/>
                <w:snapToGrid w:val="0"/>
                <w:color w:val="000000"/>
                <w:sz w:val="21"/>
                <w:szCs w:val="21"/>
                <w:lang w:val="en-US" w:eastAsia="zh-CN" w:bidi="ar"/>
              </w:rPr>
              <w:t>框架协议采购项目</w:t>
            </w:r>
          </w:p>
        </w:tc>
        <w:tc>
          <w:tcPr>
            <w:tcW w:w="1048" w:type="pct"/>
            <w:noWrap w:val="0"/>
            <w:tcMar>
              <w:top w:w="144" w:type="dxa"/>
              <w:left w:w="96" w:type="dxa"/>
              <w:bottom w:w="144" w:type="dxa"/>
              <w:right w:w="96" w:type="dxa"/>
            </w:tcMar>
            <w:vAlign w:val="center"/>
          </w:tcPr>
          <w:p w14:paraId="5CBB07FA">
            <w:pPr>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99%</w:t>
            </w:r>
          </w:p>
        </w:tc>
        <w:tc>
          <w:tcPr>
            <w:tcW w:w="1250" w:type="pct"/>
            <w:noWrap w:val="0"/>
            <w:tcMar>
              <w:top w:w="144" w:type="dxa"/>
              <w:left w:w="96" w:type="dxa"/>
              <w:bottom w:w="144" w:type="dxa"/>
              <w:right w:w="96" w:type="dxa"/>
            </w:tcMar>
            <w:vAlign w:val="center"/>
          </w:tcPr>
          <w:p w14:paraId="1C581190">
            <w:pPr>
              <w:pStyle w:val="2"/>
              <w:spacing w:line="301" w:lineRule="auto"/>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lang w:val="en-US" w:eastAsia="zh-CN"/>
              </w:rPr>
              <w:t>10家</w:t>
            </w:r>
          </w:p>
        </w:tc>
      </w:tr>
      <w:tr w14:paraId="2B3E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465" w:hRule="atLeast"/>
        </w:trPr>
        <w:tc>
          <w:tcPr>
            <w:tcW w:w="643" w:type="pct"/>
            <w:noWrap w:val="0"/>
            <w:tcMar>
              <w:top w:w="144" w:type="dxa"/>
              <w:left w:w="96" w:type="dxa"/>
              <w:bottom w:w="144" w:type="dxa"/>
              <w:right w:w="96" w:type="dxa"/>
            </w:tcMar>
            <w:vAlign w:val="center"/>
          </w:tcPr>
          <w:p w14:paraId="5CC62D55">
            <w:pPr>
              <w:pStyle w:val="2"/>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标项5</w:t>
            </w:r>
          </w:p>
        </w:tc>
        <w:tc>
          <w:tcPr>
            <w:tcW w:w="2057" w:type="pct"/>
            <w:noWrap w:val="0"/>
            <w:tcMar>
              <w:top w:w="144" w:type="dxa"/>
              <w:left w:w="96" w:type="dxa"/>
              <w:bottom w:w="144" w:type="dxa"/>
              <w:right w:w="96" w:type="dxa"/>
            </w:tcMar>
            <w:vAlign w:val="center"/>
          </w:tcPr>
          <w:p w14:paraId="73961CD4">
            <w:pPr>
              <w:keepNext w:val="0"/>
              <w:keepLines w:val="0"/>
              <w:widowControl/>
              <w:suppressLineNumbers w:val="0"/>
              <w:jc w:val="both"/>
              <w:textAlignment w:val="center"/>
              <w:rPr>
                <w:rFonts w:hint="eastAsia" w:ascii="仿宋" w:hAnsi="仿宋" w:eastAsia="仿宋" w:cs="仿宋"/>
                <w:sz w:val="24"/>
                <w:szCs w:val="24"/>
                <w:lang w:val="en-US" w:eastAsia="zh-CN"/>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环境影响评价</w:t>
            </w:r>
            <w:r>
              <w:rPr>
                <w:rStyle w:val="17"/>
                <w:rFonts w:hint="eastAsia" w:ascii="仿宋" w:hAnsi="仿宋" w:eastAsia="仿宋" w:cs="仿宋"/>
                <w:snapToGrid w:val="0"/>
                <w:color w:val="000000"/>
                <w:sz w:val="21"/>
                <w:szCs w:val="21"/>
                <w:lang w:val="en-US" w:eastAsia="zh-CN" w:bidi="ar"/>
              </w:rPr>
              <w:t>框架协议采购项目</w:t>
            </w:r>
          </w:p>
        </w:tc>
        <w:tc>
          <w:tcPr>
            <w:tcW w:w="1048" w:type="pct"/>
            <w:noWrap w:val="0"/>
            <w:tcMar>
              <w:top w:w="144" w:type="dxa"/>
              <w:left w:w="96" w:type="dxa"/>
              <w:bottom w:w="144" w:type="dxa"/>
              <w:right w:w="96" w:type="dxa"/>
            </w:tcMar>
            <w:vAlign w:val="center"/>
          </w:tcPr>
          <w:p w14:paraId="1E8848F0">
            <w:pPr>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99%</w:t>
            </w:r>
          </w:p>
        </w:tc>
        <w:tc>
          <w:tcPr>
            <w:tcW w:w="1250" w:type="pct"/>
            <w:noWrap w:val="0"/>
            <w:tcMar>
              <w:top w:w="144" w:type="dxa"/>
              <w:left w:w="96" w:type="dxa"/>
              <w:bottom w:w="144" w:type="dxa"/>
              <w:right w:w="96" w:type="dxa"/>
            </w:tcMar>
            <w:vAlign w:val="center"/>
          </w:tcPr>
          <w:p w14:paraId="53B1D304">
            <w:pPr>
              <w:pStyle w:val="2"/>
              <w:spacing w:line="301" w:lineRule="auto"/>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lang w:val="en-US" w:eastAsia="zh-CN"/>
              </w:rPr>
              <w:t>10家</w:t>
            </w:r>
          </w:p>
        </w:tc>
      </w:tr>
      <w:tr w14:paraId="763D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579" w:hRule="atLeast"/>
        </w:trPr>
        <w:tc>
          <w:tcPr>
            <w:tcW w:w="643" w:type="pct"/>
            <w:noWrap w:val="0"/>
            <w:tcMar>
              <w:top w:w="144" w:type="dxa"/>
              <w:left w:w="96" w:type="dxa"/>
              <w:bottom w:w="144" w:type="dxa"/>
              <w:right w:w="96" w:type="dxa"/>
            </w:tcMar>
            <w:vAlign w:val="center"/>
          </w:tcPr>
          <w:p w14:paraId="21904DF3">
            <w:pPr>
              <w:pStyle w:val="2"/>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标项6</w:t>
            </w:r>
          </w:p>
        </w:tc>
        <w:tc>
          <w:tcPr>
            <w:tcW w:w="2057" w:type="pct"/>
            <w:noWrap w:val="0"/>
            <w:tcMar>
              <w:top w:w="144" w:type="dxa"/>
              <w:left w:w="96" w:type="dxa"/>
              <w:bottom w:w="144" w:type="dxa"/>
              <w:right w:w="96" w:type="dxa"/>
            </w:tcMar>
            <w:vAlign w:val="center"/>
          </w:tcPr>
          <w:p w14:paraId="35F9F964">
            <w:pPr>
              <w:keepNext w:val="0"/>
              <w:keepLines w:val="0"/>
              <w:widowControl/>
              <w:suppressLineNumbers w:val="0"/>
              <w:jc w:val="both"/>
              <w:textAlignment w:val="center"/>
              <w:rPr>
                <w:rFonts w:hint="eastAsia" w:ascii="仿宋" w:hAnsi="仿宋" w:eastAsia="仿宋" w:cs="仿宋"/>
                <w:sz w:val="24"/>
                <w:szCs w:val="24"/>
                <w:lang w:val="en-US" w:eastAsia="zh-CN"/>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水土保持</w:t>
            </w:r>
            <w:r>
              <w:rPr>
                <w:rStyle w:val="17"/>
                <w:rFonts w:hint="eastAsia" w:ascii="仿宋" w:hAnsi="仿宋" w:eastAsia="仿宋" w:cs="仿宋"/>
                <w:snapToGrid w:val="0"/>
                <w:color w:val="000000"/>
                <w:sz w:val="21"/>
                <w:szCs w:val="21"/>
                <w:lang w:val="en-US" w:eastAsia="zh-CN" w:bidi="ar"/>
              </w:rPr>
              <w:t>框架协议采购项目</w:t>
            </w:r>
          </w:p>
        </w:tc>
        <w:tc>
          <w:tcPr>
            <w:tcW w:w="1048" w:type="pct"/>
            <w:noWrap w:val="0"/>
            <w:tcMar>
              <w:top w:w="144" w:type="dxa"/>
              <w:left w:w="96" w:type="dxa"/>
              <w:bottom w:w="144" w:type="dxa"/>
              <w:right w:w="96" w:type="dxa"/>
            </w:tcMar>
            <w:vAlign w:val="center"/>
          </w:tcPr>
          <w:p w14:paraId="6ECD830C">
            <w:pPr>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99%</w:t>
            </w:r>
          </w:p>
        </w:tc>
        <w:tc>
          <w:tcPr>
            <w:tcW w:w="1250" w:type="pct"/>
            <w:noWrap w:val="0"/>
            <w:tcMar>
              <w:top w:w="144" w:type="dxa"/>
              <w:left w:w="96" w:type="dxa"/>
              <w:bottom w:w="144" w:type="dxa"/>
              <w:right w:w="96" w:type="dxa"/>
            </w:tcMar>
            <w:vAlign w:val="center"/>
          </w:tcPr>
          <w:p w14:paraId="46489CD7">
            <w:pPr>
              <w:pStyle w:val="2"/>
              <w:spacing w:line="301" w:lineRule="auto"/>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lang w:val="en-US" w:eastAsia="zh-CN"/>
              </w:rPr>
              <w:t>10家</w:t>
            </w:r>
          </w:p>
        </w:tc>
      </w:tr>
      <w:tr w14:paraId="77A3C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557" w:hRule="atLeast"/>
        </w:trPr>
        <w:tc>
          <w:tcPr>
            <w:tcW w:w="643" w:type="pct"/>
            <w:noWrap w:val="0"/>
            <w:tcMar>
              <w:top w:w="144" w:type="dxa"/>
              <w:left w:w="96" w:type="dxa"/>
              <w:bottom w:w="144" w:type="dxa"/>
              <w:right w:w="96" w:type="dxa"/>
            </w:tcMar>
            <w:vAlign w:val="center"/>
          </w:tcPr>
          <w:p w14:paraId="57358437">
            <w:pPr>
              <w:pStyle w:val="2"/>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标项7</w:t>
            </w:r>
          </w:p>
        </w:tc>
        <w:tc>
          <w:tcPr>
            <w:tcW w:w="2057" w:type="pct"/>
            <w:noWrap w:val="0"/>
            <w:tcMar>
              <w:top w:w="144" w:type="dxa"/>
              <w:left w:w="96" w:type="dxa"/>
              <w:bottom w:w="144" w:type="dxa"/>
              <w:right w:w="96" w:type="dxa"/>
            </w:tcMar>
            <w:vAlign w:val="center"/>
          </w:tcPr>
          <w:p w14:paraId="20A1A3DC">
            <w:pPr>
              <w:keepNext w:val="0"/>
              <w:keepLines w:val="0"/>
              <w:widowControl/>
              <w:suppressLineNumbers w:val="0"/>
              <w:jc w:val="both"/>
              <w:textAlignment w:val="center"/>
              <w:rPr>
                <w:rFonts w:hint="eastAsia" w:ascii="仿宋" w:hAnsi="仿宋" w:eastAsia="仿宋" w:cs="仿宋"/>
                <w:sz w:val="24"/>
                <w:szCs w:val="24"/>
                <w:lang w:val="en-US" w:eastAsia="zh-CN"/>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监理</w:t>
            </w:r>
            <w:r>
              <w:rPr>
                <w:rStyle w:val="17"/>
                <w:rFonts w:hint="eastAsia" w:ascii="仿宋" w:hAnsi="仿宋" w:eastAsia="仿宋" w:cs="仿宋"/>
                <w:snapToGrid w:val="0"/>
                <w:color w:val="000000"/>
                <w:sz w:val="21"/>
                <w:szCs w:val="21"/>
                <w:lang w:val="en-US" w:eastAsia="zh-CN" w:bidi="ar"/>
              </w:rPr>
              <w:t>框架协议采购项目</w:t>
            </w:r>
          </w:p>
        </w:tc>
        <w:tc>
          <w:tcPr>
            <w:tcW w:w="1048" w:type="pct"/>
            <w:noWrap w:val="0"/>
            <w:tcMar>
              <w:top w:w="144" w:type="dxa"/>
              <w:left w:w="96" w:type="dxa"/>
              <w:bottom w:w="144" w:type="dxa"/>
              <w:right w:w="96" w:type="dxa"/>
            </w:tcMar>
            <w:vAlign w:val="center"/>
          </w:tcPr>
          <w:p w14:paraId="28E9091B">
            <w:pPr>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99%</w:t>
            </w:r>
          </w:p>
        </w:tc>
        <w:tc>
          <w:tcPr>
            <w:tcW w:w="1250" w:type="pct"/>
            <w:noWrap w:val="0"/>
            <w:tcMar>
              <w:top w:w="144" w:type="dxa"/>
              <w:left w:w="96" w:type="dxa"/>
              <w:bottom w:w="144" w:type="dxa"/>
              <w:right w:w="96" w:type="dxa"/>
            </w:tcMar>
            <w:vAlign w:val="center"/>
          </w:tcPr>
          <w:p w14:paraId="655EEBC4">
            <w:pPr>
              <w:pStyle w:val="2"/>
              <w:spacing w:line="301" w:lineRule="auto"/>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lang w:val="en-US" w:eastAsia="zh-CN"/>
              </w:rPr>
              <w:t>10家</w:t>
            </w:r>
          </w:p>
        </w:tc>
      </w:tr>
      <w:tr w14:paraId="73718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557" w:hRule="atLeast"/>
        </w:trPr>
        <w:tc>
          <w:tcPr>
            <w:tcW w:w="643" w:type="pct"/>
            <w:noWrap w:val="0"/>
            <w:tcMar>
              <w:top w:w="144" w:type="dxa"/>
              <w:left w:w="96" w:type="dxa"/>
              <w:bottom w:w="144" w:type="dxa"/>
              <w:right w:w="96" w:type="dxa"/>
            </w:tcMar>
            <w:vAlign w:val="center"/>
          </w:tcPr>
          <w:p w14:paraId="6C215C0E">
            <w:pPr>
              <w:pStyle w:val="2"/>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标项8</w:t>
            </w:r>
          </w:p>
        </w:tc>
        <w:tc>
          <w:tcPr>
            <w:tcW w:w="2057" w:type="pct"/>
            <w:noWrap w:val="0"/>
            <w:tcMar>
              <w:top w:w="144" w:type="dxa"/>
              <w:left w:w="96" w:type="dxa"/>
              <w:bottom w:w="144" w:type="dxa"/>
              <w:right w:w="96" w:type="dxa"/>
            </w:tcMar>
            <w:vAlign w:val="center"/>
          </w:tcPr>
          <w:p w14:paraId="4F372244">
            <w:pPr>
              <w:keepNext w:val="0"/>
              <w:keepLines w:val="0"/>
              <w:widowControl/>
              <w:suppressLineNumbers w:val="0"/>
              <w:jc w:val="both"/>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造价咨询</w:t>
            </w:r>
            <w:r>
              <w:rPr>
                <w:rStyle w:val="17"/>
                <w:rFonts w:hint="eastAsia" w:ascii="仿宋" w:hAnsi="仿宋" w:eastAsia="仿宋" w:cs="仿宋"/>
                <w:snapToGrid w:val="0"/>
                <w:color w:val="000000"/>
                <w:sz w:val="21"/>
                <w:szCs w:val="21"/>
                <w:lang w:val="en-US" w:eastAsia="zh-CN" w:bidi="ar"/>
              </w:rPr>
              <w:t>框架协议采购项目</w:t>
            </w:r>
          </w:p>
        </w:tc>
        <w:tc>
          <w:tcPr>
            <w:tcW w:w="1048" w:type="pct"/>
            <w:noWrap w:val="0"/>
            <w:tcMar>
              <w:top w:w="144" w:type="dxa"/>
              <w:left w:w="96" w:type="dxa"/>
              <w:bottom w:w="144" w:type="dxa"/>
              <w:right w:w="96" w:type="dxa"/>
            </w:tcMar>
            <w:vAlign w:val="center"/>
          </w:tcPr>
          <w:p w14:paraId="0A5CF568">
            <w:pPr>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99%</w:t>
            </w:r>
          </w:p>
        </w:tc>
        <w:tc>
          <w:tcPr>
            <w:tcW w:w="1250" w:type="pct"/>
            <w:noWrap w:val="0"/>
            <w:tcMar>
              <w:top w:w="144" w:type="dxa"/>
              <w:left w:w="96" w:type="dxa"/>
              <w:bottom w:w="144" w:type="dxa"/>
              <w:right w:w="96" w:type="dxa"/>
            </w:tcMar>
            <w:vAlign w:val="center"/>
          </w:tcPr>
          <w:p w14:paraId="0DB7C021">
            <w:pPr>
              <w:pStyle w:val="2"/>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20家</w:t>
            </w:r>
          </w:p>
        </w:tc>
      </w:tr>
      <w:tr w14:paraId="7D19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557" w:hRule="atLeast"/>
        </w:trPr>
        <w:tc>
          <w:tcPr>
            <w:tcW w:w="643" w:type="pct"/>
            <w:noWrap w:val="0"/>
            <w:tcMar>
              <w:top w:w="144" w:type="dxa"/>
              <w:left w:w="96" w:type="dxa"/>
              <w:bottom w:w="144" w:type="dxa"/>
              <w:right w:w="96" w:type="dxa"/>
            </w:tcMar>
            <w:vAlign w:val="center"/>
          </w:tcPr>
          <w:p w14:paraId="1348979D">
            <w:pPr>
              <w:pStyle w:val="2"/>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标项9</w:t>
            </w:r>
          </w:p>
        </w:tc>
        <w:tc>
          <w:tcPr>
            <w:tcW w:w="2057" w:type="pct"/>
            <w:noWrap w:val="0"/>
            <w:tcMar>
              <w:top w:w="144" w:type="dxa"/>
              <w:left w:w="96" w:type="dxa"/>
              <w:bottom w:w="144" w:type="dxa"/>
              <w:right w:w="96" w:type="dxa"/>
            </w:tcMar>
            <w:vAlign w:val="center"/>
          </w:tcPr>
          <w:p w14:paraId="4D25C21F">
            <w:pPr>
              <w:keepNext w:val="0"/>
              <w:keepLines w:val="0"/>
              <w:widowControl/>
              <w:suppressLineNumbers w:val="0"/>
              <w:jc w:val="both"/>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竣工财务决算审核</w:t>
            </w:r>
            <w:r>
              <w:rPr>
                <w:rStyle w:val="17"/>
                <w:rFonts w:hint="eastAsia" w:ascii="仿宋" w:hAnsi="仿宋" w:eastAsia="仿宋" w:cs="仿宋"/>
                <w:snapToGrid w:val="0"/>
                <w:color w:val="000000"/>
                <w:sz w:val="21"/>
                <w:szCs w:val="21"/>
                <w:lang w:val="en-US" w:eastAsia="zh-CN" w:bidi="ar"/>
              </w:rPr>
              <w:t>框架协议采购项目</w:t>
            </w:r>
          </w:p>
        </w:tc>
        <w:tc>
          <w:tcPr>
            <w:tcW w:w="1048" w:type="pct"/>
            <w:noWrap w:val="0"/>
            <w:tcMar>
              <w:top w:w="144" w:type="dxa"/>
              <w:left w:w="96" w:type="dxa"/>
              <w:bottom w:w="144" w:type="dxa"/>
              <w:right w:w="96" w:type="dxa"/>
            </w:tcMar>
            <w:vAlign w:val="center"/>
          </w:tcPr>
          <w:p w14:paraId="6C2D803B">
            <w:pPr>
              <w:spacing w:line="301"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99%</w:t>
            </w:r>
          </w:p>
        </w:tc>
        <w:tc>
          <w:tcPr>
            <w:tcW w:w="1250" w:type="pct"/>
            <w:noWrap w:val="0"/>
            <w:tcMar>
              <w:top w:w="144" w:type="dxa"/>
              <w:left w:w="96" w:type="dxa"/>
              <w:bottom w:w="144" w:type="dxa"/>
              <w:right w:w="96" w:type="dxa"/>
            </w:tcMar>
            <w:vAlign w:val="center"/>
          </w:tcPr>
          <w:p w14:paraId="491CE197">
            <w:pPr>
              <w:pStyle w:val="2"/>
              <w:spacing w:line="301" w:lineRule="auto"/>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lang w:val="en-US" w:eastAsia="zh-CN"/>
              </w:rPr>
              <w:t>10家</w:t>
            </w:r>
          </w:p>
        </w:tc>
      </w:tr>
    </w:tbl>
    <w:p w14:paraId="232DF07F">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三、供应商的资格条件</w:t>
      </w:r>
    </w:p>
    <w:p w14:paraId="3AB081B4">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1.满足《中华人民共和国政府采购法》第二十二条规定；</w:t>
      </w:r>
    </w:p>
    <w:p w14:paraId="5BE7FBB5">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2.落实政府采购政策需满足的资格要求：本项目为非专门面向中小企业，根据《政府采购促进中小企业发展管理办法》（财库【2020】46号）及（财库[2022]19号）的规定，评标时将给予此类企业进行价格扣除10%的优惠，用优惠后的价格参与评审。</w:t>
      </w:r>
    </w:p>
    <w:p w14:paraId="362E667D">
      <w:pPr>
        <w:pStyle w:val="2"/>
        <w:spacing w:line="301" w:lineRule="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3.本项目的特定资格要求：</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rPr>
        <w:t>【标项1】</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rPr>
        <w:t xml:space="preserve"> 1）具备三证合一营业执照副本； 2）法定代表人投标需提供法定代表人资格证明书，委托代理人投标需提供法定代表人授权委托书； 3）投标企业须提供投标人（被授权在职人员）近6个月内任意1个月社保证明； 4）未被列入信用中国网（www.creditchina.gov.cn）及中国 政府采购网 (www.ccgp.gov.cn）失信被执行人名单、重大税 收违法失信主体、政府采购严重违法失信行为记录名单；5）投标人同时具备建筑行业专业乙级（含）以上资质和市政行业专业乙级（含）以上资质</w:t>
      </w:r>
      <w:r>
        <w:rPr>
          <w:rFonts w:hint="eastAsia" w:ascii="仿宋" w:hAnsi="仿宋" w:eastAsia="仿宋" w:cs="仿宋"/>
          <w:color w:val="000000"/>
          <w:sz w:val="24"/>
          <w:szCs w:val="24"/>
          <w:lang w:eastAsia="zh-CN"/>
        </w:rPr>
        <w:t>。</w:t>
      </w:r>
    </w:p>
    <w:p w14:paraId="683F58EC">
      <w:pPr>
        <w:pStyle w:val="2"/>
        <w:spacing w:line="301" w:lineRule="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【标项2】</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rPr>
        <w:t xml:space="preserve"> 1）具备三证合一营业执照副本； 2）法定代表人投标需提供法定代表人资格证明书，委托代理人投标需提供法定代表人授权委托书； 3）投标企业须提供投标人（被授权在职人员）近6个月内任意1个月社保证明； 4）未被列入信用中国网（www.creditchina.gov.cn）及中国 政府采购网 (www.ccgp.gov.cn）失信被执行人名单、重大税 收违法失信主体、政府采购严重违法失信行为记录名单；5）测绘乙级</w:t>
      </w:r>
      <w:r>
        <w:rPr>
          <w:rFonts w:hint="eastAsia" w:ascii="仿宋" w:hAnsi="仿宋" w:eastAsia="仿宋" w:cs="仿宋"/>
          <w:color w:val="000000"/>
          <w:sz w:val="24"/>
          <w:szCs w:val="24"/>
          <w:lang w:val="en-US" w:eastAsia="zh-CN"/>
        </w:rPr>
        <w:t>资质证书。</w:t>
      </w:r>
    </w:p>
    <w:p w14:paraId="4B189438">
      <w:pPr>
        <w:pStyle w:val="2"/>
        <w:spacing w:line="301" w:lineRule="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【标项</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rPr>
        <w:t>1）具备三证合一营业执照副本； 2）法定代表人投标需提供法定代表人资格证明书，委托代理人投标需提供法定代表人授权委托书； 3）投标企业须提供投标人（被授权在职人员）近6个月内任意1个月社保证明； 4）未被列入信用中国网（www.creditchina.gov.cn）及中国 政府采购网 (www.ccgp.gov.cn）失信被执行人名单、重大税 收违法失信主体、政府采购严重违法失信行为记录名单；5）工程勘察专业类(岩土工程、工程测量)</w:t>
      </w:r>
      <w:r>
        <w:rPr>
          <w:rFonts w:hint="eastAsia" w:ascii="仿宋" w:hAnsi="仿宋" w:eastAsia="仿宋" w:cs="仿宋"/>
          <w:color w:val="000000"/>
          <w:sz w:val="24"/>
          <w:szCs w:val="24"/>
          <w:lang w:val="en-US" w:eastAsia="zh-CN"/>
        </w:rPr>
        <w:t>乙</w:t>
      </w:r>
      <w:r>
        <w:rPr>
          <w:rFonts w:hint="eastAsia" w:ascii="仿宋" w:hAnsi="仿宋" w:eastAsia="仿宋" w:cs="仿宋"/>
          <w:color w:val="000000"/>
          <w:sz w:val="24"/>
          <w:szCs w:val="24"/>
        </w:rPr>
        <w:t>级</w:t>
      </w:r>
      <w:r>
        <w:rPr>
          <w:rFonts w:hint="eastAsia" w:ascii="仿宋" w:hAnsi="仿宋" w:eastAsia="仿宋" w:cs="仿宋"/>
          <w:color w:val="000000"/>
          <w:sz w:val="24"/>
          <w:szCs w:val="24"/>
          <w:lang w:eastAsia="zh-CN"/>
        </w:rPr>
        <w:t>。</w:t>
      </w:r>
    </w:p>
    <w:p w14:paraId="175E6A13">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【标项</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w:t>
      </w:r>
    </w:p>
    <w:p w14:paraId="506D702E">
      <w:pPr>
        <w:pStyle w:val="2"/>
        <w:numPr>
          <w:ilvl w:val="0"/>
          <w:numId w:val="0"/>
        </w:numPr>
        <w:spacing w:line="301" w:lineRule="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1）具备三证合一营业执照副本； 2）法定代表人投标需提供法定代表人资格证明书，委托代理人投标需提供法定代表人授权委托书； 3）投标企业须提供投标人（被授权在职人员）近6个月内任意1个月社保证明； 4）未被列入信用中国网（www.creditchina.gov.cn）及中国 政府采购网 (www.ccgp.gov.cn）失信被执行人名单、重大税 收违法失信主体、政府采购严重违法失信行为记录名单；5）地质灾害评估和治理工程勘察设计乙级</w:t>
      </w:r>
      <w:r>
        <w:rPr>
          <w:rFonts w:hint="eastAsia" w:ascii="仿宋" w:hAnsi="仿宋" w:eastAsia="仿宋" w:cs="仿宋"/>
          <w:color w:val="000000"/>
          <w:sz w:val="24"/>
          <w:szCs w:val="24"/>
          <w:lang w:val="en-US" w:eastAsia="zh-CN"/>
        </w:rPr>
        <w:t>资质</w:t>
      </w:r>
      <w:r>
        <w:rPr>
          <w:rFonts w:hint="eastAsia" w:ascii="仿宋" w:hAnsi="仿宋" w:eastAsia="仿宋" w:cs="仿宋"/>
          <w:color w:val="000000"/>
          <w:sz w:val="24"/>
          <w:szCs w:val="24"/>
          <w:lang w:eastAsia="zh-CN"/>
        </w:rPr>
        <w:t>。</w:t>
      </w:r>
    </w:p>
    <w:p w14:paraId="34B8E32E">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【标项</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w:t>
      </w:r>
    </w:p>
    <w:p w14:paraId="188BFAD8">
      <w:pPr>
        <w:pStyle w:val="2"/>
        <w:numPr>
          <w:ilvl w:val="0"/>
          <w:numId w:val="2"/>
        </w:numPr>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具备三证合一营业执照副本； 2）法定代表人投标需提供法定代表人资格证明书，委托代理人投标需提供法定代表人授权委托书； 3）投标企业须提供投标人（被授权在职人员）近6个月内任意1个月社保证明； 4）未被列入信用中国网（www.creditchina.gov.cn）及中国 政府采购网 (www.ccgp.gov.cn）失信被执行人名单、重大税 收违法失信主体、政府采购严重违法失信行为记录名单；</w:t>
      </w:r>
    </w:p>
    <w:p w14:paraId="2188641D">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【标项</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w:t>
      </w:r>
    </w:p>
    <w:p w14:paraId="428C5B6D">
      <w:pPr>
        <w:numPr>
          <w:ilvl w:val="0"/>
          <w:numId w:val="0"/>
        </w:numPr>
        <w:rPr>
          <w:rFonts w:hint="eastAsia"/>
        </w:rPr>
      </w:pPr>
      <w:r>
        <w:rPr>
          <w:rFonts w:hint="eastAsia" w:ascii="仿宋" w:hAnsi="仿宋" w:eastAsia="仿宋" w:cs="仿宋"/>
          <w:color w:val="000000"/>
          <w:sz w:val="24"/>
          <w:szCs w:val="24"/>
        </w:rPr>
        <w:t>1）具备三证合一营业执照副本； 2）法定代表人投标需提供法定代表人资格证明书，委托代理人投标需提供法定代表人授权委托书； 3）投标企业须提供投标人（被授权在职人员）近6个月内任意1个月社保证明； 4）未被列入信用中国网（www.creditchina.gov.cn）及中国 政府采购网 (www.ccgp.gov.cn）失信被执行人名单、重大税 收违法失信主体、政府采购严重违法失信行为记录名单；</w:t>
      </w:r>
    </w:p>
    <w:p w14:paraId="48C81237">
      <w:pPr>
        <w:pStyle w:val="2"/>
        <w:numPr>
          <w:ilvl w:val="0"/>
          <w:numId w:val="0"/>
        </w:numPr>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【标项</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w:t>
      </w:r>
    </w:p>
    <w:p w14:paraId="63F857D1">
      <w:pPr>
        <w:pStyle w:val="2"/>
        <w:numPr>
          <w:ilvl w:val="0"/>
          <w:numId w:val="0"/>
        </w:numPr>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1）具备三证合一营业执照副本； 2）法定代表人投标需提供法定代表人资格证明书，委托代理人投标需提供法定代表人授权委托书； 3）投标企业须提供投标人（被授权在职人员）近6个月内任意1个月社保证明； 4）未被列入信用中国网（www.creditchina.gov.cn）及中国 政府采购网 (www.ccgp.gov.cn）失信被执行人名单、重大税 收违法失信主体、政府采购严重违法失信行为记录名单；5）房屋建筑工程监理乙级</w:t>
      </w:r>
      <w:r>
        <w:rPr>
          <w:rFonts w:hint="eastAsia" w:ascii="仿宋" w:hAnsi="仿宋" w:eastAsia="仿宋" w:cs="仿宋"/>
          <w:color w:val="000000"/>
          <w:sz w:val="24"/>
          <w:szCs w:val="24"/>
          <w:lang w:val="en-US" w:eastAsia="zh-CN"/>
        </w:rPr>
        <w:t>及</w:t>
      </w:r>
      <w:r>
        <w:rPr>
          <w:rFonts w:hint="eastAsia" w:ascii="仿宋" w:hAnsi="仿宋" w:eastAsia="仿宋" w:cs="仿宋"/>
          <w:color w:val="000000"/>
          <w:sz w:val="24"/>
          <w:szCs w:val="24"/>
        </w:rPr>
        <w:t>市政公用工程监理乙级</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含</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及以上资质</w:t>
      </w:r>
      <w:r>
        <w:rPr>
          <w:rFonts w:hint="eastAsia" w:ascii="仿宋" w:hAnsi="仿宋" w:eastAsia="仿宋" w:cs="仿宋"/>
          <w:color w:val="000000"/>
          <w:sz w:val="24"/>
          <w:szCs w:val="24"/>
          <w:lang w:eastAsia="zh-CN"/>
        </w:rPr>
        <w:t>。</w:t>
      </w:r>
    </w:p>
    <w:p w14:paraId="16699F37">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【标项</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w:t>
      </w:r>
    </w:p>
    <w:p w14:paraId="254C93AE">
      <w:pPr>
        <w:pStyle w:val="2"/>
        <w:numPr>
          <w:ilvl w:val="0"/>
          <w:numId w:val="3"/>
        </w:numPr>
        <w:spacing w:line="301" w:lineRule="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具备三证合一营业执照副本； 2）法定代表人投标需提供法定代表人资格证明书，委托代理人投标需提供法定代表人授权委托书； 3）投标企业须提供投标人（被授权在职人员）近6个月内任意1个月社保证明； 4）未被列入信用中国网（www.creditchina.gov.cn）及中国 政府采购网 (www.ccgp.gov.cn）失信被执行人名单、重大税收违法失信主体、政府采购严重违法失信行为记录名单</w:t>
      </w:r>
      <w:r>
        <w:rPr>
          <w:rFonts w:hint="eastAsia" w:ascii="仿宋" w:hAnsi="仿宋" w:eastAsia="仿宋" w:cs="仿宋"/>
          <w:color w:val="000000"/>
          <w:sz w:val="24"/>
          <w:szCs w:val="24"/>
          <w:lang w:val="en-US" w:eastAsia="zh-CN"/>
        </w:rPr>
        <w:t>。</w:t>
      </w:r>
    </w:p>
    <w:p w14:paraId="11FF76E3">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【标项</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w:t>
      </w:r>
    </w:p>
    <w:p w14:paraId="65F8476B">
      <w:pPr>
        <w:numPr>
          <w:ilvl w:val="0"/>
          <w:numId w:val="0"/>
        </w:numPr>
        <w:rPr>
          <w:rFonts w:hint="eastAsia" w:ascii="仿宋" w:hAnsi="仿宋" w:eastAsia="仿宋" w:cs="仿宋"/>
          <w:color w:val="000000"/>
          <w:sz w:val="24"/>
          <w:szCs w:val="24"/>
        </w:rPr>
      </w:pPr>
      <w:r>
        <w:rPr>
          <w:rFonts w:hint="eastAsia" w:ascii="仿宋" w:hAnsi="仿宋" w:eastAsia="仿宋" w:cs="仿宋"/>
          <w:color w:val="000000"/>
          <w:sz w:val="24"/>
          <w:szCs w:val="24"/>
        </w:rPr>
        <w:t>1）具备三证合一营业执照副本； 2）法定代表人投标需提供法定代表人资格证明书，委托代理人投标需提供法定代表人授权委托书； 3）投标企业须提供投标人（被授权在职人员）近6个月内任意1个月社保证明； 4）未被列入信用中国网（www.creditchina.gov.cn）及中国 政府采购网 (www.ccgp.gov.cn）失信被执行人名单、重大税 收违法失信主体、政府采购严重违法失信行为记录名单</w:t>
      </w:r>
      <w:r>
        <w:rPr>
          <w:rFonts w:hint="eastAsia" w:ascii="仿宋" w:hAnsi="仿宋" w:eastAsia="仿宋" w:cs="仿宋"/>
          <w:color w:val="000000"/>
          <w:sz w:val="24"/>
          <w:szCs w:val="24"/>
          <w:lang w:val="en-US" w:eastAsia="zh-CN"/>
        </w:rPr>
        <w:t>。</w:t>
      </w:r>
    </w:p>
    <w:p w14:paraId="646283E4">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四、框架协议的期限</w:t>
      </w:r>
    </w:p>
    <w:p w14:paraId="5C24232D">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2025-</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17 </w:t>
      </w:r>
      <w:r>
        <w:rPr>
          <w:rFonts w:hint="eastAsia" w:ascii="仿宋" w:hAnsi="仿宋" w:eastAsia="仿宋" w:cs="仿宋"/>
          <w:color w:val="000000"/>
          <w:sz w:val="24"/>
          <w:szCs w:val="24"/>
        </w:rPr>
        <w:t>00:00:00 至 2026-</w:t>
      </w:r>
      <w:r>
        <w:rPr>
          <w:rFonts w:hint="eastAsia" w:ascii="仿宋" w:hAnsi="仿宋" w:eastAsia="仿宋" w:cs="仿宋"/>
          <w:color w:val="000000"/>
          <w:sz w:val="24"/>
          <w:szCs w:val="24"/>
          <w:lang w:val="en-US" w:eastAsia="zh-CN"/>
        </w:rPr>
        <w:t xml:space="preserve">4 </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16</w:t>
      </w:r>
      <w:r>
        <w:rPr>
          <w:rFonts w:hint="eastAsia" w:ascii="仿宋" w:hAnsi="仿宋" w:eastAsia="仿宋" w:cs="仿宋"/>
          <w:color w:val="000000"/>
          <w:sz w:val="24"/>
          <w:szCs w:val="24"/>
        </w:rPr>
        <w:t xml:space="preserve"> 00:00:00</w:t>
      </w:r>
    </w:p>
    <w:p w14:paraId="56474942">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五、获取征集文件的时间、地点和方式</w:t>
      </w:r>
    </w:p>
    <w:p w14:paraId="0F2DB81A">
      <w:pPr>
        <w:pStyle w:val="2"/>
        <w:spacing w:line="301" w:lineRule="auto"/>
        <w:rPr>
          <w:rFonts w:hint="eastAsia" w:ascii="仿宋" w:hAnsi="仿宋" w:eastAsia="仿宋" w:cs="仿宋"/>
          <w:color w:val="000000"/>
          <w:sz w:val="24"/>
          <w:szCs w:val="24"/>
        </w:rPr>
      </w:pPr>
      <w:r>
        <w:rPr>
          <w:rFonts w:hint="eastAsia" w:ascii="仿宋" w:hAnsi="仿宋" w:eastAsia="仿宋" w:cs="仿宋"/>
          <w:color w:val="000000"/>
          <w:sz w:val="24"/>
          <w:szCs w:val="24"/>
        </w:rPr>
        <w:t>时      间：2025年</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月</w:t>
      </w:r>
      <w:r>
        <w:rPr>
          <w:rFonts w:hint="eastAsia" w:ascii="仿宋" w:hAnsi="仿宋" w:eastAsia="仿宋" w:cs="仿宋"/>
          <w:color w:val="000000"/>
          <w:sz w:val="24"/>
          <w:szCs w:val="24"/>
          <w:lang w:val="en-US" w:eastAsia="zh-CN"/>
        </w:rPr>
        <w:t>26</w:t>
      </w:r>
      <w:r>
        <w:rPr>
          <w:rFonts w:hint="eastAsia" w:ascii="仿宋" w:hAnsi="仿宋" w:eastAsia="仿宋" w:cs="仿宋"/>
          <w:color w:val="000000"/>
          <w:sz w:val="24"/>
          <w:szCs w:val="24"/>
        </w:rPr>
        <w:t>日至2025年</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月</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日 ，每天上午10:00至14:00 ，下午16:00至19:30（北京时间，法定节假日除外）</w:t>
      </w:r>
    </w:p>
    <w:p w14:paraId="2CE47713">
      <w:pPr>
        <w:pStyle w:val="2"/>
        <w:spacing w:line="301" w:lineRule="auto"/>
        <w:rPr>
          <w:rFonts w:hint="eastAsia" w:ascii="仿宋" w:hAnsi="仿宋" w:eastAsia="仿宋" w:cs="仿宋"/>
          <w:sz w:val="24"/>
          <w:szCs w:val="24"/>
        </w:rPr>
      </w:pPr>
      <w:r>
        <w:rPr>
          <w:rFonts w:hint="eastAsia" w:ascii="仿宋" w:hAnsi="仿宋" w:eastAsia="仿宋" w:cs="仿宋"/>
          <w:sz w:val="24"/>
          <w:szCs w:val="24"/>
        </w:rPr>
        <w:t>地      点：政采云平台线上获取</w:t>
      </w:r>
    </w:p>
    <w:p w14:paraId="725F182C">
      <w:pPr>
        <w:pStyle w:val="2"/>
        <w:spacing w:line="301" w:lineRule="auto"/>
        <w:rPr>
          <w:rFonts w:hint="eastAsia" w:ascii="仿宋" w:hAnsi="仿宋" w:eastAsia="仿宋" w:cs="仿宋"/>
          <w:sz w:val="24"/>
          <w:szCs w:val="24"/>
        </w:rPr>
      </w:pPr>
      <w:r>
        <w:rPr>
          <w:rFonts w:hint="eastAsia" w:ascii="仿宋" w:hAnsi="仿宋" w:eastAsia="仿宋" w:cs="仿宋"/>
          <w:sz w:val="24"/>
          <w:szCs w:val="24"/>
        </w:rPr>
        <w:t>方      式：供应商登录政采云平台https://www.zcygov.cn/在线申请获取征集文件（进入“框架协议”应用，在获取征集文件菜单中选择项目，申请获取征集文件），或者点击征集公告底部，潜在供应商后的“获取采购文件”，页面跳转后登陆供应商身份账号，直接获取征集文件。</w:t>
      </w:r>
    </w:p>
    <w:p w14:paraId="23E48D0B">
      <w:pPr>
        <w:pStyle w:val="2"/>
        <w:spacing w:line="301" w:lineRule="auto"/>
        <w:rPr>
          <w:rFonts w:hint="eastAsia" w:ascii="仿宋" w:hAnsi="仿宋" w:eastAsia="仿宋" w:cs="仿宋"/>
          <w:sz w:val="24"/>
          <w:szCs w:val="24"/>
        </w:rPr>
      </w:pPr>
      <w:r>
        <w:rPr>
          <w:rFonts w:hint="eastAsia" w:ascii="仿宋" w:hAnsi="仿宋" w:eastAsia="仿宋" w:cs="仿宋"/>
          <w:sz w:val="24"/>
          <w:szCs w:val="24"/>
        </w:rPr>
        <w:t>六、响应文件的提交方式、提交截止时间和地点，开启方式、时间和地点</w:t>
      </w:r>
    </w:p>
    <w:p w14:paraId="65F467F3">
      <w:pPr>
        <w:pStyle w:val="2"/>
        <w:spacing w:line="301" w:lineRule="auto"/>
        <w:rPr>
          <w:rFonts w:hint="eastAsia" w:ascii="仿宋" w:hAnsi="仿宋" w:eastAsia="仿宋" w:cs="仿宋"/>
          <w:sz w:val="24"/>
          <w:szCs w:val="24"/>
        </w:rPr>
      </w:pPr>
      <w:r>
        <w:rPr>
          <w:rFonts w:hint="eastAsia" w:ascii="仿宋" w:hAnsi="仿宋" w:eastAsia="仿宋" w:cs="仿宋"/>
          <w:sz w:val="24"/>
          <w:szCs w:val="24"/>
        </w:rPr>
        <w:t>响应文件提交截止时间：</w:t>
      </w:r>
      <w:r>
        <w:rPr>
          <w:rFonts w:hint="eastAsia" w:ascii="仿宋" w:hAnsi="仿宋" w:eastAsia="仿宋" w:cs="仿宋"/>
          <w:color w:val="0000FF"/>
          <w:sz w:val="24"/>
          <w:szCs w:val="24"/>
        </w:rPr>
        <w:t>2025年</w:t>
      </w:r>
      <w:r>
        <w:rPr>
          <w:rFonts w:hint="eastAsia" w:ascii="仿宋" w:hAnsi="仿宋" w:eastAsia="仿宋" w:cs="仿宋"/>
          <w:color w:val="0000FF"/>
          <w:sz w:val="24"/>
          <w:szCs w:val="24"/>
          <w:lang w:val="en-US" w:eastAsia="zh-CN"/>
        </w:rPr>
        <w:t>4</w:t>
      </w:r>
      <w:r>
        <w:rPr>
          <w:rFonts w:hint="eastAsia" w:ascii="仿宋" w:hAnsi="仿宋" w:eastAsia="仿宋" w:cs="仿宋"/>
          <w:color w:val="0000FF"/>
          <w:sz w:val="24"/>
          <w:szCs w:val="24"/>
        </w:rPr>
        <w:t>月</w:t>
      </w:r>
      <w:r>
        <w:rPr>
          <w:rFonts w:hint="eastAsia" w:ascii="仿宋" w:hAnsi="仿宋" w:eastAsia="仿宋" w:cs="仿宋"/>
          <w:color w:val="0000FF"/>
          <w:sz w:val="24"/>
          <w:szCs w:val="24"/>
          <w:lang w:val="en-US" w:eastAsia="zh-CN"/>
        </w:rPr>
        <w:t>16</w:t>
      </w:r>
      <w:r>
        <w:rPr>
          <w:rFonts w:hint="eastAsia" w:ascii="仿宋" w:hAnsi="仿宋" w:eastAsia="仿宋" w:cs="仿宋"/>
          <w:color w:val="0000FF"/>
          <w:sz w:val="24"/>
          <w:szCs w:val="24"/>
        </w:rPr>
        <w:t>日 10:</w:t>
      </w:r>
      <w:r>
        <w:rPr>
          <w:rFonts w:hint="eastAsia" w:ascii="仿宋" w:hAnsi="仿宋" w:eastAsia="仿宋" w:cs="仿宋"/>
          <w:color w:val="0000FF"/>
          <w:sz w:val="24"/>
          <w:szCs w:val="24"/>
          <w:lang w:val="en-US" w:eastAsia="zh-CN"/>
        </w:rPr>
        <w:t>30</w:t>
      </w:r>
      <w:r>
        <w:rPr>
          <w:rFonts w:hint="eastAsia" w:ascii="仿宋" w:hAnsi="仿宋" w:eastAsia="仿宋" w:cs="仿宋"/>
          <w:color w:val="0000FF"/>
          <w:sz w:val="24"/>
          <w:szCs w:val="24"/>
        </w:rPr>
        <w:t>（北京时间）</w:t>
      </w:r>
    </w:p>
    <w:p w14:paraId="344A2986">
      <w:pPr>
        <w:pStyle w:val="2"/>
        <w:spacing w:line="301" w:lineRule="auto"/>
        <w:rPr>
          <w:rFonts w:hint="eastAsia" w:ascii="仿宋" w:hAnsi="仿宋" w:eastAsia="仿宋" w:cs="仿宋"/>
          <w:sz w:val="24"/>
          <w:szCs w:val="24"/>
        </w:rPr>
      </w:pPr>
      <w:r>
        <w:rPr>
          <w:rFonts w:hint="eastAsia" w:ascii="仿宋" w:hAnsi="仿宋" w:eastAsia="仿宋" w:cs="仿宋"/>
          <w:sz w:val="24"/>
          <w:szCs w:val="24"/>
        </w:rPr>
        <w:t>响应文件提交地点（网址）：请登录政采云投标客户端投标</w:t>
      </w:r>
    </w:p>
    <w:p w14:paraId="6D86EB24">
      <w:pPr>
        <w:pStyle w:val="2"/>
        <w:spacing w:line="301" w:lineRule="auto"/>
        <w:rPr>
          <w:rFonts w:hint="eastAsia" w:ascii="仿宋" w:hAnsi="仿宋" w:eastAsia="仿宋" w:cs="仿宋"/>
          <w:color w:val="0000FF"/>
          <w:sz w:val="24"/>
          <w:szCs w:val="24"/>
          <w:lang w:val="en-US" w:eastAsia="zh-CN"/>
        </w:rPr>
      </w:pPr>
      <w:r>
        <w:rPr>
          <w:rFonts w:hint="eastAsia" w:ascii="仿宋" w:hAnsi="仿宋" w:eastAsia="仿宋" w:cs="仿宋"/>
          <w:color w:val="0000FF"/>
          <w:sz w:val="24"/>
          <w:szCs w:val="24"/>
        </w:rPr>
        <w:t>响应文件开启时间：2025年</w:t>
      </w:r>
      <w:r>
        <w:rPr>
          <w:rFonts w:hint="eastAsia" w:ascii="仿宋" w:hAnsi="仿宋" w:eastAsia="仿宋" w:cs="仿宋"/>
          <w:color w:val="0000FF"/>
          <w:sz w:val="24"/>
          <w:szCs w:val="24"/>
          <w:lang w:val="en-US" w:eastAsia="zh-CN"/>
        </w:rPr>
        <w:t>4</w:t>
      </w:r>
      <w:r>
        <w:rPr>
          <w:rFonts w:hint="eastAsia" w:ascii="仿宋" w:hAnsi="仿宋" w:eastAsia="仿宋" w:cs="仿宋"/>
          <w:color w:val="0000FF"/>
          <w:sz w:val="24"/>
          <w:szCs w:val="24"/>
        </w:rPr>
        <w:t>月</w:t>
      </w:r>
      <w:r>
        <w:rPr>
          <w:rFonts w:hint="eastAsia" w:ascii="仿宋" w:hAnsi="仿宋" w:eastAsia="仿宋" w:cs="仿宋"/>
          <w:color w:val="0000FF"/>
          <w:sz w:val="24"/>
          <w:szCs w:val="24"/>
          <w:lang w:val="en-US" w:eastAsia="zh-CN"/>
        </w:rPr>
        <w:t>16</w:t>
      </w:r>
      <w:r>
        <w:rPr>
          <w:rFonts w:hint="eastAsia" w:ascii="仿宋" w:hAnsi="仿宋" w:eastAsia="仿宋" w:cs="仿宋"/>
          <w:color w:val="0000FF"/>
          <w:sz w:val="24"/>
          <w:szCs w:val="24"/>
        </w:rPr>
        <w:t>日 10:</w:t>
      </w:r>
      <w:r>
        <w:rPr>
          <w:rFonts w:hint="eastAsia" w:ascii="仿宋" w:hAnsi="仿宋" w:eastAsia="仿宋" w:cs="仿宋"/>
          <w:color w:val="0000FF"/>
          <w:sz w:val="24"/>
          <w:szCs w:val="24"/>
          <w:lang w:val="en-US" w:eastAsia="zh-CN"/>
        </w:rPr>
        <w:t>30</w:t>
      </w:r>
    </w:p>
    <w:p w14:paraId="10571B8C">
      <w:pPr>
        <w:pStyle w:val="2"/>
        <w:spacing w:line="301" w:lineRule="auto"/>
        <w:rPr>
          <w:rFonts w:hint="eastAsia" w:ascii="仿宋" w:hAnsi="仿宋" w:eastAsia="仿宋" w:cs="仿宋"/>
          <w:sz w:val="24"/>
          <w:szCs w:val="24"/>
        </w:rPr>
      </w:pPr>
      <w:r>
        <w:rPr>
          <w:rFonts w:hint="eastAsia" w:ascii="仿宋" w:hAnsi="仿宋" w:eastAsia="仿宋" w:cs="仿宋"/>
          <w:sz w:val="24"/>
          <w:szCs w:val="24"/>
        </w:rPr>
        <w:t>响应文件开启地点：政府采购云平台（www.zcygov.cn）</w:t>
      </w:r>
    </w:p>
    <w:p w14:paraId="6EBDB6AA">
      <w:pPr>
        <w:pStyle w:val="2"/>
        <w:spacing w:line="301" w:lineRule="auto"/>
        <w:rPr>
          <w:rFonts w:hint="eastAsia" w:ascii="仿宋" w:hAnsi="仿宋" w:eastAsia="仿宋" w:cs="仿宋"/>
          <w:sz w:val="24"/>
          <w:szCs w:val="24"/>
        </w:rPr>
      </w:pPr>
      <w:r>
        <w:rPr>
          <w:rFonts w:hint="eastAsia" w:ascii="仿宋" w:hAnsi="仿宋" w:eastAsia="仿宋" w:cs="仿宋"/>
          <w:sz w:val="24"/>
          <w:szCs w:val="24"/>
        </w:rPr>
        <w:t>七、公告期限</w:t>
      </w:r>
    </w:p>
    <w:p w14:paraId="0EF7F4F1">
      <w:pPr>
        <w:pStyle w:val="2"/>
        <w:spacing w:line="301" w:lineRule="auto"/>
        <w:rPr>
          <w:rFonts w:hint="eastAsia" w:ascii="仿宋" w:hAnsi="仿宋" w:eastAsia="仿宋" w:cs="仿宋"/>
          <w:sz w:val="24"/>
          <w:szCs w:val="24"/>
        </w:rPr>
      </w:pPr>
      <w:r>
        <w:rPr>
          <w:rFonts w:hint="eastAsia" w:ascii="仿宋" w:hAnsi="仿宋" w:eastAsia="仿宋" w:cs="仿宋"/>
          <w:sz w:val="24"/>
          <w:szCs w:val="24"/>
        </w:rPr>
        <w:t>自本公告发布之日起5个工作日。</w:t>
      </w:r>
    </w:p>
    <w:p w14:paraId="25BA4E15">
      <w:pPr>
        <w:pStyle w:val="2"/>
        <w:spacing w:line="301" w:lineRule="auto"/>
        <w:rPr>
          <w:rFonts w:hint="eastAsia" w:ascii="仿宋" w:hAnsi="仿宋" w:eastAsia="仿宋" w:cs="仿宋"/>
          <w:sz w:val="24"/>
          <w:szCs w:val="24"/>
        </w:rPr>
      </w:pPr>
      <w:r>
        <w:rPr>
          <w:rFonts w:hint="eastAsia" w:ascii="仿宋" w:hAnsi="仿宋" w:eastAsia="仿宋" w:cs="仿宋"/>
          <w:sz w:val="24"/>
          <w:szCs w:val="24"/>
        </w:rPr>
        <w:t>八、省级以上财政部门规定的其他事项</w:t>
      </w:r>
    </w:p>
    <w:p w14:paraId="7ECFFB13">
      <w:pPr>
        <w:pStyle w:val="2"/>
        <w:spacing w:line="301" w:lineRule="auto"/>
        <w:rPr>
          <w:rFonts w:hint="eastAsia" w:ascii="仿宋" w:hAnsi="仿宋" w:eastAsia="仿宋" w:cs="仿宋"/>
          <w:sz w:val="24"/>
          <w:szCs w:val="24"/>
        </w:rPr>
      </w:pPr>
      <w:r>
        <w:rPr>
          <w:rFonts w:hint="eastAsia" w:ascii="仿宋" w:hAnsi="仿宋" w:eastAsia="仿宋" w:cs="仿宋"/>
          <w:sz w:val="24"/>
          <w:szCs w:val="24"/>
        </w:rPr>
        <w:t>1.本项目实行网上投标，采用电子投标文件(供应商须使用CA 加密设备通过新疆政采云电子投标客户端制作投标文件)。若供应商参与投标，自行承担投标一切费用。</w:t>
      </w:r>
      <w:r>
        <w:rPr>
          <w:rFonts w:hint="eastAsia" w:ascii="仿宋" w:hAnsi="仿宋" w:eastAsia="仿宋" w:cs="仿宋"/>
          <w:sz w:val="24"/>
          <w:szCs w:val="24"/>
        </w:rPr>
        <w:br w:type="textWrapping"/>
      </w:r>
      <w:r>
        <w:rPr>
          <w:rFonts w:hint="eastAsia" w:ascii="仿宋" w:hAnsi="仿宋" w:eastAsia="仿宋" w:cs="仿宋"/>
          <w:sz w:val="24"/>
          <w:szCs w:val="24"/>
        </w:rPr>
        <w:t>2.各供应商应在开标前应确保成为新疆政府采购网正式注册入库供应商，并完成 CA 数字证书申领。因未注册入库、未办理 CA 数字证书等原因造成无法投标或投标失败等后果由供应商自行承担。</w:t>
      </w:r>
      <w:r>
        <w:rPr>
          <w:rFonts w:hint="eastAsia" w:ascii="仿宋" w:hAnsi="仿宋" w:eastAsia="仿宋" w:cs="仿宋"/>
          <w:sz w:val="24"/>
          <w:szCs w:val="24"/>
        </w:rPr>
        <w:br w:type="textWrapping"/>
      </w:r>
      <w:r>
        <w:rPr>
          <w:rFonts w:hint="eastAsia" w:ascii="仿宋" w:hAnsi="仿宋" w:eastAsia="仿宋" w:cs="仿宋"/>
          <w:sz w:val="24"/>
          <w:szCs w:val="24"/>
        </w:rPr>
        <w:t>3.供应商将政采云电子交易客户端下载、安装完成后，可通过账号密码或 CA 登录客户端进行投标文件制作。在使用新疆政采云投标客户端时，建议使用WIN7+64 位及以上操作系统。</w:t>
      </w:r>
      <w:r>
        <w:rPr>
          <w:rFonts w:hint="eastAsia" w:ascii="仿宋" w:hAnsi="仿宋" w:eastAsia="仿宋" w:cs="仿宋"/>
          <w:sz w:val="24"/>
          <w:szCs w:val="24"/>
        </w:rPr>
        <w:br w:type="textWrapping"/>
      </w:r>
      <w:r>
        <w:rPr>
          <w:rFonts w:hint="eastAsia" w:ascii="仿宋" w:hAnsi="仿宋" w:eastAsia="仿宋" w:cs="仿宋"/>
          <w:sz w:val="24"/>
          <w:szCs w:val="24"/>
        </w:rPr>
        <w:t>4.供应商在开标时须使用制作加密电子投标文件所使用的 CA 锁及电脑，电脑须提前配置好浏览器 (建议使用 360 浏览器兼容版或谷歌浏览器) ，以便开标时解锁。</w:t>
      </w:r>
      <w:r>
        <w:rPr>
          <w:rFonts w:hint="eastAsia" w:ascii="仿宋" w:hAnsi="仿宋" w:eastAsia="仿宋" w:cs="仿宋"/>
          <w:sz w:val="24"/>
          <w:szCs w:val="24"/>
        </w:rPr>
        <w:br w:type="textWrapping"/>
      </w:r>
      <w:r>
        <w:rPr>
          <w:rFonts w:hint="eastAsia" w:ascii="仿宋" w:hAnsi="仿宋" w:eastAsia="仿宋" w:cs="仿宋"/>
          <w:sz w:val="24"/>
          <w:szCs w:val="24"/>
        </w:rPr>
        <w:t>5.供应商对不见面开评标系统的技术操作咨询，可通过https://edu.zcygov.cn/luban/xinjiang-e-biding 自助查询，也可在政采云帮助中心 常见问题解答和操作流程讲解视频中自助查询，网址为：https://service.zcygov.cn/， “项目采购”—“操作流程-电子招投标”—“政府采购项目电子交易管理操作指南-供 应商”版面获取操作指南，同时对自助查询无法解决的问题可通过钉钉群及政采云在线客服获取服务支持。供应商钉钉群号：政采云新疆供应商服务十群：33132402、十一群： 30213207 (如已加入 1-9 群，无需重复加入，十一个群联动直播) ，钉钉工具软件具有 回放功能，直播培训结束后可在钉钉群中回放观看学习。</w:t>
      </w:r>
    </w:p>
    <w:p w14:paraId="56EB8176">
      <w:pPr>
        <w:pStyle w:val="2"/>
        <w:spacing w:line="301" w:lineRule="auto"/>
        <w:rPr>
          <w:rFonts w:hint="eastAsia" w:ascii="仿宋" w:hAnsi="仿宋" w:eastAsia="仿宋" w:cs="仿宋"/>
          <w:sz w:val="24"/>
          <w:szCs w:val="24"/>
        </w:rPr>
      </w:pPr>
      <w:r>
        <w:rPr>
          <w:rFonts w:hint="eastAsia" w:ascii="仿宋" w:hAnsi="仿宋" w:eastAsia="仿宋" w:cs="仿宋"/>
          <w:sz w:val="24"/>
          <w:szCs w:val="24"/>
        </w:rPr>
        <w:t>6.框架协议的期限：具体时间以每个标项签订合同为准。</w:t>
      </w:r>
    </w:p>
    <w:p w14:paraId="343D51FA"/>
    <w:p w14:paraId="3E712B7C">
      <w:pPr>
        <w:spacing w:before="163" w:line="389" w:lineRule="exact"/>
        <w:ind w:left="2977"/>
        <w:outlineLvl w:val="1"/>
        <w:rPr>
          <w:rFonts w:hint="eastAsia" w:ascii="仿宋" w:hAnsi="仿宋" w:eastAsia="仿宋" w:cs="仿宋"/>
          <w:b/>
          <w:bCs/>
          <w:color w:val="auto"/>
          <w:spacing w:val="-8"/>
          <w:w w:val="96"/>
          <w:position w:val="-2"/>
          <w:sz w:val="38"/>
          <w:szCs w:val="38"/>
        </w:rPr>
      </w:pPr>
    </w:p>
    <w:p w14:paraId="567DA719">
      <w:pPr>
        <w:spacing w:before="163" w:line="389" w:lineRule="exact"/>
        <w:ind w:left="2977"/>
        <w:outlineLvl w:val="1"/>
        <w:rPr>
          <w:rFonts w:hint="eastAsia" w:ascii="仿宋" w:hAnsi="仿宋" w:eastAsia="仿宋" w:cs="仿宋"/>
          <w:b/>
          <w:bCs/>
          <w:color w:val="auto"/>
          <w:spacing w:val="-8"/>
          <w:w w:val="96"/>
          <w:position w:val="-2"/>
          <w:sz w:val="38"/>
          <w:szCs w:val="38"/>
        </w:rPr>
      </w:pPr>
    </w:p>
    <w:p w14:paraId="5A44A8FA">
      <w:pPr>
        <w:spacing w:before="163" w:line="389" w:lineRule="exact"/>
        <w:ind w:left="2977"/>
        <w:outlineLvl w:val="1"/>
        <w:rPr>
          <w:rFonts w:hint="eastAsia" w:ascii="仿宋" w:hAnsi="仿宋" w:eastAsia="仿宋" w:cs="仿宋"/>
          <w:b/>
          <w:bCs/>
          <w:color w:val="auto"/>
          <w:spacing w:val="-8"/>
          <w:w w:val="96"/>
          <w:position w:val="-2"/>
          <w:sz w:val="38"/>
          <w:szCs w:val="38"/>
        </w:rPr>
      </w:pPr>
    </w:p>
    <w:p w14:paraId="5D646FA8">
      <w:pPr>
        <w:spacing w:before="163" w:line="389" w:lineRule="exact"/>
        <w:ind w:left="2977"/>
        <w:outlineLvl w:val="1"/>
        <w:rPr>
          <w:rFonts w:hint="eastAsia" w:ascii="仿宋" w:hAnsi="仿宋" w:eastAsia="仿宋" w:cs="仿宋"/>
          <w:b/>
          <w:bCs/>
          <w:color w:val="auto"/>
          <w:spacing w:val="-8"/>
          <w:w w:val="96"/>
          <w:position w:val="-2"/>
          <w:sz w:val="38"/>
          <w:szCs w:val="38"/>
        </w:rPr>
      </w:pPr>
    </w:p>
    <w:p w14:paraId="718D365B">
      <w:pPr>
        <w:spacing w:before="163" w:line="389" w:lineRule="exact"/>
        <w:ind w:left="2977"/>
        <w:outlineLvl w:val="1"/>
        <w:rPr>
          <w:rFonts w:hint="eastAsia" w:ascii="仿宋" w:hAnsi="仿宋" w:eastAsia="仿宋" w:cs="仿宋"/>
          <w:b/>
          <w:bCs/>
          <w:color w:val="auto"/>
          <w:spacing w:val="-8"/>
          <w:w w:val="96"/>
          <w:position w:val="-2"/>
          <w:sz w:val="38"/>
          <w:szCs w:val="38"/>
        </w:rPr>
      </w:pPr>
    </w:p>
    <w:p w14:paraId="7EDBE492">
      <w:pPr>
        <w:spacing w:before="163" w:line="389" w:lineRule="exact"/>
        <w:ind w:left="2977"/>
        <w:outlineLvl w:val="1"/>
        <w:rPr>
          <w:rFonts w:hint="eastAsia" w:ascii="仿宋" w:hAnsi="仿宋" w:eastAsia="仿宋" w:cs="仿宋"/>
          <w:b/>
          <w:bCs/>
          <w:color w:val="auto"/>
          <w:spacing w:val="-8"/>
          <w:w w:val="96"/>
          <w:position w:val="-2"/>
          <w:sz w:val="38"/>
          <w:szCs w:val="38"/>
        </w:rPr>
      </w:pPr>
    </w:p>
    <w:p w14:paraId="12FC83DA">
      <w:pPr>
        <w:pStyle w:val="9"/>
        <w:rPr>
          <w:rFonts w:hint="eastAsia" w:ascii="仿宋" w:hAnsi="仿宋" w:eastAsia="仿宋" w:cs="仿宋"/>
          <w:b/>
          <w:bCs/>
          <w:color w:val="auto"/>
          <w:spacing w:val="-8"/>
          <w:w w:val="96"/>
          <w:position w:val="-2"/>
          <w:sz w:val="38"/>
          <w:szCs w:val="38"/>
        </w:rPr>
      </w:pPr>
    </w:p>
    <w:p w14:paraId="725DD85D">
      <w:pPr>
        <w:pStyle w:val="8"/>
        <w:rPr>
          <w:rFonts w:hint="eastAsia"/>
        </w:rPr>
      </w:pPr>
    </w:p>
    <w:p w14:paraId="5AD70C2D">
      <w:pPr>
        <w:rPr>
          <w:rFonts w:hint="eastAsia"/>
        </w:rPr>
      </w:pPr>
    </w:p>
    <w:p w14:paraId="75AA6256">
      <w:pPr>
        <w:pStyle w:val="9"/>
        <w:rPr>
          <w:rFonts w:hint="eastAsia"/>
        </w:rPr>
      </w:pPr>
    </w:p>
    <w:p w14:paraId="25CCDD89">
      <w:pPr>
        <w:pStyle w:val="8"/>
        <w:rPr>
          <w:rFonts w:hint="eastAsia"/>
        </w:rPr>
      </w:pPr>
    </w:p>
    <w:p w14:paraId="33B713F1">
      <w:pPr>
        <w:rPr>
          <w:rFonts w:hint="eastAsia"/>
        </w:rPr>
      </w:pPr>
    </w:p>
    <w:p w14:paraId="73D4BD94">
      <w:pPr>
        <w:pStyle w:val="9"/>
        <w:rPr>
          <w:rFonts w:hint="eastAsia"/>
        </w:rPr>
      </w:pPr>
    </w:p>
    <w:p w14:paraId="1F8A1647">
      <w:pPr>
        <w:pStyle w:val="8"/>
        <w:rPr>
          <w:rFonts w:hint="eastAsia"/>
        </w:rPr>
      </w:pPr>
    </w:p>
    <w:p w14:paraId="63B823B0">
      <w:pPr>
        <w:rPr>
          <w:rFonts w:hint="eastAsia"/>
        </w:rPr>
      </w:pPr>
    </w:p>
    <w:p w14:paraId="6A0D2180">
      <w:pPr>
        <w:pStyle w:val="9"/>
        <w:rPr>
          <w:rFonts w:hint="eastAsia"/>
        </w:rPr>
      </w:pPr>
    </w:p>
    <w:p w14:paraId="50C3D3DF">
      <w:pPr>
        <w:spacing w:before="163" w:line="389" w:lineRule="exact"/>
        <w:outlineLvl w:val="1"/>
        <w:rPr>
          <w:rFonts w:hint="eastAsia" w:ascii="仿宋" w:hAnsi="仿宋" w:eastAsia="仿宋" w:cs="仿宋"/>
          <w:b/>
          <w:bCs/>
          <w:color w:val="auto"/>
          <w:spacing w:val="-8"/>
          <w:w w:val="96"/>
          <w:position w:val="-2"/>
          <w:sz w:val="38"/>
          <w:szCs w:val="38"/>
        </w:rPr>
      </w:pPr>
    </w:p>
    <w:p w14:paraId="394FC97B">
      <w:pPr>
        <w:spacing w:before="163" w:line="389" w:lineRule="exact"/>
        <w:ind w:left="2977"/>
        <w:outlineLvl w:val="1"/>
        <w:rPr>
          <w:rFonts w:hint="eastAsia" w:ascii="仿宋" w:hAnsi="仿宋" w:eastAsia="仿宋" w:cs="仿宋"/>
          <w:b/>
          <w:bCs/>
          <w:color w:val="auto"/>
          <w:sz w:val="38"/>
          <w:szCs w:val="38"/>
        </w:rPr>
      </w:pPr>
      <w:r>
        <w:rPr>
          <w:rFonts w:hint="eastAsia" w:ascii="仿宋" w:hAnsi="仿宋" w:eastAsia="仿宋" w:cs="仿宋"/>
          <w:b/>
          <w:bCs/>
          <w:color w:val="auto"/>
          <w:spacing w:val="-8"/>
          <w:w w:val="96"/>
          <w:position w:val="-2"/>
          <w:sz w:val="38"/>
          <w:szCs w:val="38"/>
        </w:rPr>
        <w:t>第二部分</w:t>
      </w:r>
      <w:r>
        <w:rPr>
          <w:rFonts w:hint="eastAsia" w:ascii="仿宋" w:hAnsi="仿宋" w:eastAsia="仿宋" w:cs="仿宋"/>
          <w:b/>
          <w:bCs/>
          <w:color w:val="auto"/>
          <w:spacing w:val="44"/>
          <w:position w:val="-2"/>
          <w:sz w:val="38"/>
          <w:szCs w:val="38"/>
        </w:rPr>
        <w:t xml:space="preserve"> </w:t>
      </w:r>
      <w:r>
        <w:rPr>
          <w:rFonts w:hint="eastAsia" w:ascii="仿宋" w:hAnsi="仿宋" w:eastAsia="仿宋" w:cs="仿宋"/>
          <w:b/>
          <w:bCs/>
          <w:color w:val="auto"/>
          <w:spacing w:val="-8"/>
          <w:w w:val="96"/>
          <w:position w:val="-2"/>
          <w:sz w:val="38"/>
          <w:szCs w:val="38"/>
        </w:rPr>
        <w:t>供应商须知</w:t>
      </w:r>
    </w:p>
    <w:p w14:paraId="46313E54">
      <w:pPr>
        <w:spacing w:before="99" w:line="161" w:lineRule="auto"/>
        <w:ind w:left="3796"/>
        <w:rPr>
          <w:rFonts w:hint="eastAsia" w:ascii="仿宋" w:hAnsi="仿宋" w:eastAsia="仿宋" w:cs="仿宋"/>
          <w:color w:val="auto"/>
          <w:sz w:val="29"/>
          <w:szCs w:val="29"/>
        </w:rPr>
      </w:pPr>
      <w:r>
        <w:rPr>
          <w:rFonts w:hint="eastAsia" w:ascii="仿宋" w:hAnsi="仿宋" w:eastAsia="仿宋" w:cs="仿宋"/>
          <w:color w:val="auto"/>
          <w:sz w:val="29"/>
          <w:szCs w:val="29"/>
        </w:rPr>
        <w:t>供应商须知前附表</w:t>
      </w:r>
    </w:p>
    <w:p w14:paraId="6BDF7F1E">
      <w:pPr>
        <w:spacing w:before="213" w:line="482" w:lineRule="exact"/>
        <w:ind w:left="618"/>
        <w:rPr>
          <w:rFonts w:hint="eastAsia" w:ascii="仿宋" w:hAnsi="仿宋" w:eastAsia="仿宋" w:cs="仿宋"/>
          <w:sz w:val="24"/>
          <w:szCs w:val="24"/>
        </w:rPr>
      </w:pPr>
      <w:r>
        <w:rPr>
          <w:rFonts w:hint="eastAsia" w:ascii="仿宋" w:hAnsi="仿宋" w:eastAsia="仿宋" w:cs="仿宋"/>
          <w:spacing w:val="8"/>
          <w:position w:val="18"/>
          <w:sz w:val="24"/>
          <w:szCs w:val="24"/>
        </w:rPr>
        <w:t>供应商须知前附表是对投标人须知正文的补充与细化补充，前</w:t>
      </w:r>
      <w:r>
        <w:rPr>
          <w:rFonts w:hint="eastAsia" w:ascii="仿宋" w:hAnsi="仿宋" w:eastAsia="仿宋" w:cs="仿宋"/>
          <w:spacing w:val="7"/>
          <w:position w:val="18"/>
          <w:sz w:val="24"/>
          <w:szCs w:val="24"/>
        </w:rPr>
        <w:t>附表与正文不一致之</w:t>
      </w:r>
    </w:p>
    <w:p w14:paraId="1EF359A0">
      <w:pPr>
        <w:spacing w:line="226" w:lineRule="auto"/>
        <w:ind w:left="148"/>
        <w:rPr>
          <w:rFonts w:hint="eastAsia" w:ascii="仿宋" w:hAnsi="仿宋" w:eastAsia="仿宋" w:cs="仿宋"/>
          <w:sz w:val="24"/>
          <w:szCs w:val="24"/>
        </w:rPr>
      </w:pPr>
      <w:r>
        <w:rPr>
          <w:rFonts w:hint="eastAsia" w:ascii="仿宋" w:hAnsi="仿宋" w:eastAsia="仿宋" w:cs="仿宋"/>
          <w:spacing w:val="6"/>
          <w:sz w:val="24"/>
          <w:szCs w:val="24"/>
        </w:rPr>
        <w:t>处，以前附表中内容为准。</w:t>
      </w:r>
    </w:p>
    <w:p w14:paraId="5315DB5E">
      <w:pPr>
        <w:spacing w:line="135" w:lineRule="exact"/>
        <w:rPr>
          <w:rFonts w:hint="eastAsia" w:ascii="仿宋" w:hAnsi="仿宋" w:eastAsia="仿宋" w:cs="仿宋"/>
          <w:sz w:val="24"/>
          <w:szCs w:val="24"/>
        </w:rPr>
      </w:pPr>
    </w:p>
    <w:tbl>
      <w:tblPr>
        <w:tblStyle w:val="14"/>
        <w:tblW w:w="968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9"/>
        <w:gridCol w:w="1970"/>
        <w:gridCol w:w="6703"/>
      </w:tblGrid>
      <w:tr w14:paraId="43603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1009" w:type="dxa"/>
            <w:tcBorders>
              <w:top w:val="single" w:color="000000" w:sz="6" w:space="0"/>
              <w:bottom w:val="single" w:color="000000" w:sz="4" w:space="0"/>
            </w:tcBorders>
            <w:vAlign w:val="top"/>
          </w:tcPr>
          <w:p w14:paraId="1FBFE591">
            <w:pPr>
              <w:pStyle w:val="15"/>
              <w:spacing w:before="219" w:line="227" w:lineRule="auto"/>
              <w:ind w:left="157"/>
              <w:outlineLvl w:val="1"/>
              <w:rPr>
                <w:rFonts w:hint="eastAsia" w:ascii="仿宋" w:hAnsi="仿宋" w:eastAsia="仿宋" w:cs="仿宋"/>
                <w:sz w:val="24"/>
                <w:szCs w:val="24"/>
              </w:rPr>
            </w:pPr>
            <w:r>
              <w:rPr>
                <w:rFonts w:hint="eastAsia" w:ascii="仿宋" w:hAnsi="仿宋" w:eastAsia="仿宋" w:cs="仿宋"/>
                <w:spacing w:val="3"/>
                <w:sz w:val="24"/>
                <w:szCs w:val="24"/>
              </w:rPr>
              <w:t>条款号</w:t>
            </w:r>
          </w:p>
        </w:tc>
        <w:tc>
          <w:tcPr>
            <w:tcW w:w="1970" w:type="dxa"/>
            <w:tcBorders>
              <w:top w:val="single" w:color="000000" w:sz="6" w:space="0"/>
              <w:bottom w:val="single" w:color="000000" w:sz="4" w:space="0"/>
            </w:tcBorders>
            <w:vAlign w:val="top"/>
          </w:tcPr>
          <w:p w14:paraId="7066A87B">
            <w:pPr>
              <w:pStyle w:val="15"/>
              <w:spacing w:before="219" w:line="227" w:lineRule="auto"/>
              <w:ind w:left="761"/>
              <w:rPr>
                <w:rFonts w:hint="eastAsia" w:ascii="仿宋" w:hAnsi="仿宋" w:eastAsia="仿宋" w:cs="仿宋"/>
                <w:sz w:val="24"/>
                <w:szCs w:val="24"/>
              </w:rPr>
            </w:pPr>
            <w:r>
              <w:rPr>
                <w:rFonts w:hint="eastAsia" w:ascii="仿宋" w:hAnsi="仿宋" w:eastAsia="仿宋" w:cs="仿宋"/>
                <w:spacing w:val="-15"/>
                <w:sz w:val="24"/>
                <w:szCs w:val="24"/>
              </w:rPr>
              <w:t>内</w:t>
            </w:r>
            <w:r>
              <w:rPr>
                <w:rFonts w:hint="eastAsia" w:ascii="仿宋" w:hAnsi="仿宋" w:eastAsia="仿宋" w:cs="仿宋"/>
                <w:spacing w:val="68"/>
                <w:sz w:val="24"/>
                <w:szCs w:val="24"/>
              </w:rPr>
              <w:t xml:space="preserve"> </w:t>
            </w:r>
            <w:r>
              <w:rPr>
                <w:rFonts w:hint="eastAsia" w:ascii="仿宋" w:hAnsi="仿宋" w:eastAsia="仿宋" w:cs="仿宋"/>
                <w:spacing w:val="-15"/>
                <w:sz w:val="24"/>
                <w:szCs w:val="24"/>
              </w:rPr>
              <w:t>容</w:t>
            </w:r>
          </w:p>
        </w:tc>
        <w:tc>
          <w:tcPr>
            <w:tcW w:w="6703" w:type="dxa"/>
            <w:tcBorders>
              <w:top w:val="single" w:color="000000" w:sz="6" w:space="0"/>
              <w:bottom w:val="single" w:color="000000" w:sz="4" w:space="0"/>
              <w:right w:val="single" w:color="000000" w:sz="4" w:space="0"/>
            </w:tcBorders>
            <w:vAlign w:val="top"/>
          </w:tcPr>
          <w:p w14:paraId="01BC5F7E">
            <w:pPr>
              <w:pStyle w:val="15"/>
              <w:spacing w:before="219" w:line="227" w:lineRule="auto"/>
              <w:ind w:left="2724"/>
              <w:rPr>
                <w:rFonts w:hint="eastAsia" w:ascii="仿宋" w:hAnsi="仿宋" w:eastAsia="仿宋" w:cs="仿宋"/>
                <w:sz w:val="24"/>
                <w:szCs w:val="24"/>
              </w:rPr>
            </w:pPr>
            <w:r>
              <w:rPr>
                <w:rFonts w:hint="eastAsia" w:ascii="仿宋" w:hAnsi="仿宋" w:eastAsia="仿宋" w:cs="仿宋"/>
                <w:spacing w:val="5"/>
                <w:sz w:val="24"/>
                <w:szCs w:val="24"/>
              </w:rPr>
              <w:t>说明及要求</w:t>
            </w:r>
          </w:p>
        </w:tc>
      </w:tr>
      <w:tr w14:paraId="5C5773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5" w:hRule="atLeast"/>
        </w:trPr>
        <w:tc>
          <w:tcPr>
            <w:tcW w:w="1009" w:type="dxa"/>
            <w:tcBorders>
              <w:top w:val="single" w:color="000000" w:sz="4" w:space="0"/>
              <w:bottom w:val="single" w:color="000000" w:sz="4" w:space="0"/>
            </w:tcBorders>
            <w:vAlign w:val="top"/>
          </w:tcPr>
          <w:p w14:paraId="0C310CBA">
            <w:pPr>
              <w:spacing w:line="404" w:lineRule="auto"/>
              <w:rPr>
                <w:rFonts w:hint="eastAsia" w:ascii="仿宋" w:hAnsi="仿宋" w:eastAsia="仿宋" w:cs="仿宋"/>
                <w:sz w:val="24"/>
                <w:szCs w:val="24"/>
              </w:rPr>
            </w:pPr>
          </w:p>
          <w:p w14:paraId="2EBD73D7">
            <w:pPr>
              <w:pStyle w:val="15"/>
              <w:spacing w:before="75" w:line="189" w:lineRule="auto"/>
              <w:ind w:left="369"/>
              <w:rPr>
                <w:rFonts w:hint="eastAsia" w:ascii="仿宋" w:hAnsi="仿宋" w:eastAsia="仿宋" w:cs="仿宋"/>
                <w:sz w:val="24"/>
                <w:szCs w:val="24"/>
                <w:lang w:eastAsia="zh-CN"/>
              </w:rPr>
            </w:pPr>
            <w:r>
              <w:rPr>
                <w:rFonts w:hint="eastAsia" w:ascii="仿宋" w:hAnsi="仿宋" w:eastAsia="仿宋" w:cs="仿宋"/>
                <w:spacing w:val="-10"/>
                <w:sz w:val="24"/>
                <w:szCs w:val="24"/>
                <w:lang w:val="en-US" w:eastAsia="zh-CN"/>
              </w:rPr>
              <w:t>1</w:t>
            </w:r>
          </w:p>
        </w:tc>
        <w:tc>
          <w:tcPr>
            <w:tcW w:w="1970" w:type="dxa"/>
            <w:tcBorders>
              <w:top w:val="single" w:color="000000" w:sz="4" w:space="0"/>
              <w:bottom w:val="single" w:color="000000" w:sz="4" w:space="0"/>
            </w:tcBorders>
            <w:vAlign w:val="top"/>
          </w:tcPr>
          <w:p w14:paraId="49BAA6BB">
            <w:pPr>
              <w:spacing w:line="366" w:lineRule="auto"/>
              <w:rPr>
                <w:rFonts w:hint="eastAsia" w:ascii="仿宋" w:hAnsi="仿宋" w:eastAsia="仿宋" w:cs="仿宋"/>
                <w:sz w:val="24"/>
                <w:szCs w:val="24"/>
              </w:rPr>
            </w:pPr>
          </w:p>
          <w:p w14:paraId="0607FC2C">
            <w:pPr>
              <w:pStyle w:val="15"/>
              <w:spacing w:before="75" w:line="227" w:lineRule="auto"/>
              <w:ind w:left="669"/>
              <w:rPr>
                <w:rFonts w:hint="eastAsia" w:ascii="仿宋" w:hAnsi="仿宋" w:eastAsia="仿宋" w:cs="仿宋"/>
                <w:sz w:val="24"/>
                <w:szCs w:val="24"/>
              </w:rPr>
            </w:pPr>
            <w:r>
              <w:rPr>
                <w:rFonts w:hint="eastAsia" w:ascii="仿宋" w:hAnsi="仿宋" w:eastAsia="仿宋" w:cs="仿宋"/>
                <w:spacing w:val="4"/>
                <w:sz w:val="24"/>
                <w:szCs w:val="24"/>
              </w:rPr>
              <w:t>采购人</w:t>
            </w:r>
          </w:p>
        </w:tc>
        <w:tc>
          <w:tcPr>
            <w:tcW w:w="6703" w:type="dxa"/>
            <w:tcBorders>
              <w:top w:val="single" w:color="000000" w:sz="4" w:space="0"/>
              <w:bottom w:val="single" w:color="000000" w:sz="4" w:space="0"/>
              <w:right w:val="single" w:color="000000" w:sz="4" w:space="0"/>
            </w:tcBorders>
            <w:vAlign w:val="top"/>
          </w:tcPr>
          <w:p w14:paraId="2B1B8ED1">
            <w:pPr>
              <w:pStyle w:val="2"/>
              <w:spacing w:line="301" w:lineRule="auto"/>
              <w:rPr>
                <w:rFonts w:hint="eastAsia" w:ascii="仿宋" w:hAnsi="仿宋" w:eastAsia="仿宋" w:cs="仿宋"/>
                <w:sz w:val="24"/>
                <w:szCs w:val="24"/>
                <w:lang w:eastAsia="zh-CN"/>
              </w:rPr>
            </w:pPr>
            <w:r>
              <w:rPr>
                <w:rFonts w:hint="eastAsia" w:ascii="仿宋" w:hAnsi="仿宋" w:eastAsia="仿宋" w:cs="仿宋"/>
                <w:spacing w:val="7"/>
                <w:sz w:val="24"/>
                <w:szCs w:val="24"/>
              </w:rPr>
              <w:t>采购人名称：</w:t>
            </w:r>
            <w:r>
              <w:rPr>
                <w:rFonts w:hint="eastAsia" w:ascii="仿宋" w:hAnsi="仿宋" w:eastAsia="仿宋" w:cs="仿宋"/>
                <w:snapToGrid w:val="0"/>
                <w:color w:val="auto"/>
                <w:kern w:val="0"/>
                <w:sz w:val="24"/>
                <w:szCs w:val="24"/>
                <w:lang w:val="en-US" w:eastAsia="zh-CN" w:bidi="ar-SA"/>
              </w:rPr>
              <w:t>喀什经济开发区伊尔克什坦口岸园区管理委员会</w:t>
            </w:r>
          </w:p>
          <w:p w14:paraId="58CB0C4E">
            <w:pPr>
              <w:pStyle w:val="15"/>
              <w:spacing w:before="75" w:line="227" w:lineRule="auto"/>
              <w:rPr>
                <w:rFonts w:hint="eastAsia" w:ascii="仿宋" w:hAnsi="仿宋" w:eastAsia="仿宋" w:cs="仿宋"/>
                <w:sz w:val="24"/>
                <w:szCs w:val="24"/>
                <w:lang w:eastAsia="zh-CN"/>
              </w:rPr>
            </w:pPr>
            <w:r>
              <w:rPr>
                <w:rFonts w:hint="eastAsia" w:ascii="仿宋" w:hAnsi="仿宋" w:eastAsia="仿宋" w:cs="仿宋"/>
                <w:spacing w:val="6"/>
                <w:sz w:val="24"/>
                <w:szCs w:val="24"/>
              </w:rPr>
              <w:t>地址：</w:t>
            </w:r>
            <w:r>
              <w:rPr>
                <w:rFonts w:hint="eastAsia" w:ascii="仿宋" w:hAnsi="仿宋" w:eastAsia="仿宋" w:cs="仿宋"/>
                <w:spacing w:val="6"/>
                <w:sz w:val="24"/>
                <w:szCs w:val="24"/>
                <w:lang w:val="en-US" w:eastAsia="zh-CN"/>
              </w:rPr>
              <w:t>乌恰县</w:t>
            </w:r>
          </w:p>
          <w:p w14:paraId="365F7502">
            <w:pPr>
              <w:pStyle w:val="15"/>
              <w:spacing w:before="72" w:line="227" w:lineRule="auto"/>
              <w:rPr>
                <w:rFonts w:hint="eastAsia" w:ascii="仿宋" w:hAnsi="仿宋" w:eastAsia="仿宋" w:cs="仿宋"/>
                <w:sz w:val="24"/>
                <w:szCs w:val="24"/>
              </w:rPr>
            </w:pPr>
            <w:r>
              <w:rPr>
                <w:rFonts w:hint="eastAsia" w:ascii="仿宋" w:hAnsi="仿宋" w:eastAsia="仿宋" w:cs="仿宋"/>
                <w:sz w:val="24"/>
                <w:szCs w:val="24"/>
              </w:rPr>
              <w:t>联系人</w:t>
            </w:r>
            <w:r>
              <w:rPr>
                <w:rFonts w:hint="eastAsia" w:ascii="仿宋" w:hAnsi="仿宋" w:eastAsia="仿宋" w:cs="仿宋"/>
                <w:sz w:val="24"/>
                <w:szCs w:val="24"/>
                <w:lang w:eastAsia="zh-CN"/>
              </w:rPr>
              <w:t>：</w:t>
            </w:r>
            <w:r>
              <w:rPr>
                <w:rFonts w:hint="eastAsia" w:ascii="仿宋" w:hAnsi="仿宋" w:eastAsia="仿宋" w:cs="仿宋"/>
                <w:b/>
                <w:bCs/>
                <w:color w:val="FF0000"/>
                <w:sz w:val="24"/>
                <w:szCs w:val="24"/>
                <w:lang w:val="en-US" w:eastAsia="zh-CN"/>
              </w:rPr>
              <w:t>黄</w:t>
            </w:r>
            <w:r>
              <w:rPr>
                <w:rFonts w:hint="eastAsia" w:ascii="仿宋" w:hAnsi="仿宋" w:eastAsia="仿宋" w:cs="仿宋"/>
                <w:b/>
                <w:bCs/>
                <w:color w:val="FF0000"/>
                <w:sz w:val="24"/>
                <w:szCs w:val="24"/>
              </w:rPr>
              <w:t>先生</w:t>
            </w:r>
            <w:r>
              <w:rPr>
                <w:rFonts w:hint="eastAsia" w:ascii="仿宋" w:hAnsi="仿宋" w:eastAsia="仿宋" w:cs="仿宋"/>
                <w:b/>
                <w:bCs/>
                <w:color w:val="FF0000"/>
                <w:sz w:val="24"/>
                <w:szCs w:val="24"/>
                <w:lang w:val="en-US" w:eastAsia="zh-CN"/>
              </w:rPr>
              <w:t xml:space="preserve">     </w:t>
            </w:r>
            <w:r>
              <w:rPr>
                <w:rFonts w:hint="eastAsia" w:ascii="仿宋" w:hAnsi="仿宋" w:eastAsia="仿宋" w:cs="仿宋"/>
                <w:sz w:val="24"/>
                <w:szCs w:val="24"/>
              </w:rPr>
              <w:t>联系方式：</w:t>
            </w:r>
            <w:r>
              <w:rPr>
                <w:rFonts w:hint="eastAsia" w:ascii="仿宋" w:hAnsi="仿宋" w:eastAsia="仿宋" w:cs="仿宋"/>
                <w:b/>
                <w:bCs/>
                <w:color w:val="FF0000"/>
                <w:spacing w:val="32"/>
                <w:sz w:val="24"/>
                <w:szCs w:val="24"/>
              </w:rPr>
              <w:t xml:space="preserve"> 18099089493</w:t>
            </w:r>
          </w:p>
        </w:tc>
      </w:tr>
      <w:tr w14:paraId="63A2F1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009" w:type="dxa"/>
            <w:tcBorders>
              <w:top w:val="single" w:color="000000" w:sz="4" w:space="0"/>
              <w:bottom w:val="single" w:color="000000" w:sz="4" w:space="0"/>
            </w:tcBorders>
            <w:vAlign w:val="top"/>
          </w:tcPr>
          <w:p w14:paraId="32C0652F">
            <w:pPr>
              <w:pStyle w:val="15"/>
              <w:spacing w:before="134" w:line="189" w:lineRule="auto"/>
              <w:ind w:left="369"/>
              <w:rPr>
                <w:rFonts w:hint="eastAsia" w:ascii="仿宋" w:hAnsi="仿宋" w:eastAsia="仿宋" w:cs="仿宋"/>
                <w:sz w:val="24"/>
                <w:szCs w:val="24"/>
                <w:lang w:eastAsia="zh-CN"/>
              </w:rPr>
            </w:pPr>
            <w:r>
              <w:rPr>
                <w:rFonts w:hint="eastAsia" w:ascii="仿宋" w:hAnsi="仿宋" w:eastAsia="仿宋" w:cs="仿宋"/>
                <w:spacing w:val="-10"/>
                <w:sz w:val="24"/>
                <w:szCs w:val="24"/>
                <w:lang w:val="en-US" w:eastAsia="zh-CN"/>
              </w:rPr>
              <w:t>2</w:t>
            </w:r>
          </w:p>
        </w:tc>
        <w:tc>
          <w:tcPr>
            <w:tcW w:w="1970" w:type="dxa"/>
            <w:tcBorders>
              <w:top w:val="single" w:color="000000" w:sz="4" w:space="0"/>
              <w:bottom w:val="single" w:color="000000" w:sz="4" w:space="0"/>
            </w:tcBorders>
            <w:vAlign w:val="top"/>
          </w:tcPr>
          <w:p w14:paraId="7D1172B1">
            <w:pPr>
              <w:pStyle w:val="15"/>
              <w:spacing w:before="99" w:line="227" w:lineRule="auto"/>
              <w:ind w:left="675"/>
              <w:rPr>
                <w:rFonts w:hint="eastAsia" w:ascii="仿宋" w:hAnsi="仿宋" w:eastAsia="仿宋" w:cs="仿宋"/>
                <w:sz w:val="24"/>
                <w:szCs w:val="24"/>
              </w:rPr>
            </w:pPr>
            <w:r>
              <w:rPr>
                <w:rFonts w:hint="eastAsia" w:ascii="仿宋" w:hAnsi="仿宋" w:eastAsia="仿宋" w:cs="仿宋"/>
                <w:spacing w:val="2"/>
                <w:sz w:val="24"/>
                <w:szCs w:val="24"/>
              </w:rPr>
              <w:t>征集人</w:t>
            </w:r>
          </w:p>
        </w:tc>
        <w:tc>
          <w:tcPr>
            <w:tcW w:w="6703" w:type="dxa"/>
            <w:tcBorders>
              <w:top w:val="single" w:color="000000" w:sz="4" w:space="0"/>
              <w:bottom w:val="single" w:color="000000" w:sz="4" w:space="0"/>
              <w:right w:val="single" w:color="000000" w:sz="4" w:space="0"/>
            </w:tcBorders>
            <w:vAlign w:val="top"/>
          </w:tcPr>
          <w:p w14:paraId="6DC61DF9">
            <w:pPr>
              <w:pStyle w:val="15"/>
              <w:spacing w:before="99" w:line="227" w:lineRule="auto"/>
              <w:ind w:left="118"/>
              <w:rPr>
                <w:rFonts w:hint="eastAsia" w:ascii="仿宋" w:hAnsi="仿宋" w:eastAsia="仿宋" w:cs="仿宋"/>
                <w:sz w:val="24"/>
                <w:szCs w:val="24"/>
                <w:lang w:eastAsia="zh-CN"/>
              </w:rPr>
            </w:pPr>
            <w:r>
              <w:rPr>
                <w:rFonts w:hint="eastAsia" w:ascii="仿宋" w:hAnsi="仿宋" w:eastAsia="仿宋" w:cs="仿宋"/>
                <w:sz w:val="24"/>
                <w:szCs w:val="24"/>
                <w:lang w:eastAsia="zh-CN"/>
              </w:rPr>
              <w:t>新疆鑫润华工程项目管理有限公司</w:t>
            </w:r>
          </w:p>
        </w:tc>
      </w:tr>
      <w:tr w14:paraId="7C06C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5" w:hRule="atLeast"/>
        </w:trPr>
        <w:tc>
          <w:tcPr>
            <w:tcW w:w="1009" w:type="dxa"/>
            <w:tcBorders>
              <w:top w:val="single" w:color="000000" w:sz="4" w:space="0"/>
              <w:left w:val="single" w:color="000000" w:sz="6" w:space="0"/>
            </w:tcBorders>
            <w:vAlign w:val="top"/>
          </w:tcPr>
          <w:p w14:paraId="55570CA0">
            <w:pPr>
              <w:spacing w:line="364" w:lineRule="auto"/>
              <w:rPr>
                <w:rFonts w:hint="eastAsia" w:ascii="仿宋" w:hAnsi="仿宋" w:eastAsia="仿宋" w:cs="仿宋"/>
                <w:sz w:val="24"/>
                <w:szCs w:val="24"/>
              </w:rPr>
            </w:pPr>
          </w:p>
          <w:p w14:paraId="74F4953C">
            <w:pPr>
              <w:pStyle w:val="15"/>
              <w:spacing w:before="75" w:line="189" w:lineRule="auto"/>
              <w:ind w:left="364"/>
              <w:rPr>
                <w:rFonts w:hint="eastAsia" w:ascii="仿宋" w:hAnsi="仿宋" w:eastAsia="仿宋" w:cs="仿宋"/>
                <w:sz w:val="24"/>
                <w:szCs w:val="24"/>
                <w:lang w:eastAsia="zh-CN"/>
              </w:rPr>
            </w:pPr>
            <w:r>
              <w:rPr>
                <w:rFonts w:hint="eastAsia" w:ascii="仿宋" w:hAnsi="仿宋" w:eastAsia="仿宋" w:cs="仿宋"/>
                <w:spacing w:val="-10"/>
                <w:sz w:val="24"/>
                <w:szCs w:val="24"/>
                <w:lang w:val="en-US" w:eastAsia="zh-CN"/>
              </w:rPr>
              <w:t>3</w:t>
            </w:r>
          </w:p>
        </w:tc>
        <w:tc>
          <w:tcPr>
            <w:tcW w:w="1970" w:type="dxa"/>
            <w:tcBorders>
              <w:top w:val="single" w:color="000000" w:sz="4" w:space="0"/>
            </w:tcBorders>
            <w:vAlign w:val="top"/>
          </w:tcPr>
          <w:p w14:paraId="35EE1FFA">
            <w:pPr>
              <w:spacing w:line="327" w:lineRule="auto"/>
              <w:rPr>
                <w:rFonts w:hint="eastAsia" w:ascii="仿宋" w:hAnsi="仿宋" w:eastAsia="仿宋" w:cs="仿宋"/>
                <w:sz w:val="24"/>
                <w:szCs w:val="24"/>
              </w:rPr>
            </w:pPr>
          </w:p>
          <w:p w14:paraId="7E3ABAA2">
            <w:pPr>
              <w:pStyle w:val="15"/>
              <w:spacing w:before="74" w:line="227" w:lineRule="auto"/>
              <w:ind w:left="309"/>
              <w:rPr>
                <w:rFonts w:hint="eastAsia" w:ascii="仿宋" w:hAnsi="仿宋" w:eastAsia="仿宋" w:cs="仿宋"/>
                <w:sz w:val="24"/>
                <w:szCs w:val="24"/>
              </w:rPr>
            </w:pPr>
            <w:r>
              <w:rPr>
                <w:rFonts w:hint="eastAsia" w:ascii="仿宋" w:hAnsi="仿宋" w:eastAsia="仿宋" w:cs="仿宋"/>
                <w:spacing w:val="6"/>
                <w:sz w:val="24"/>
                <w:szCs w:val="24"/>
              </w:rPr>
              <w:t>采购代理机构</w:t>
            </w:r>
          </w:p>
        </w:tc>
        <w:tc>
          <w:tcPr>
            <w:tcW w:w="6703" w:type="dxa"/>
            <w:tcBorders>
              <w:top w:val="single" w:color="000000" w:sz="4" w:space="0"/>
              <w:right w:val="single" w:color="000000" w:sz="6" w:space="0"/>
            </w:tcBorders>
            <w:vAlign w:val="top"/>
          </w:tcPr>
          <w:p w14:paraId="60A952A6">
            <w:pPr>
              <w:pStyle w:val="15"/>
              <w:spacing w:before="29" w:line="227" w:lineRule="auto"/>
              <w:ind w:left="114"/>
              <w:rPr>
                <w:rFonts w:hint="eastAsia" w:ascii="仿宋" w:hAnsi="仿宋" w:eastAsia="仿宋" w:cs="仿宋"/>
                <w:spacing w:val="3"/>
                <w:sz w:val="24"/>
                <w:szCs w:val="24"/>
              </w:rPr>
            </w:pPr>
            <w:r>
              <w:rPr>
                <w:rFonts w:hint="eastAsia" w:ascii="仿宋" w:hAnsi="仿宋" w:eastAsia="仿宋" w:cs="仿宋"/>
                <w:spacing w:val="3"/>
                <w:sz w:val="24"/>
                <w:szCs w:val="24"/>
              </w:rPr>
              <w:t>名</w:t>
            </w:r>
            <w:r>
              <w:rPr>
                <w:rFonts w:hint="eastAsia" w:ascii="仿宋" w:hAnsi="仿宋" w:eastAsia="仿宋" w:cs="仿宋"/>
                <w:spacing w:val="3"/>
                <w:sz w:val="24"/>
                <w:szCs w:val="24"/>
                <w:lang w:val="en-US" w:eastAsia="zh-CN"/>
              </w:rPr>
              <w:t xml:space="preserve">  </w:t>
            </w:r>
            <w:r>
              <w:rPr>
                <w:rFonts w:hint="eastAsia" w:ascii="仿宋" w:hAnsi="仿宋" w:eastAsia="仿宋" w:cs="仿宋"/>
                <w:spacing w:val="3"/>
                <w:sz w:val="24"/>
                <w:szCs w:val="24"/>
              </w:rPr>
              <w:t xml:space="preserve">称： </w:t>
            </w:r>
            <w:r>
              <w:rPr>
                <w:rFonts w:hint="eastAsia" w:ascii="仿宋" w:hAnsi="仿宋" w:eastAsia="仿宋" w:cs="仿宋"/>
                <w:spacing w:val="3"/>
                <w:sz w:val="24"/>
                <w:szCs w:val="24"/>
                <w:lang w:val="en-US" w:eastAsia="zh-CN"/>
              </w:rPr>
              <w:t xml:space="preserve"> </w:t>
            </w:r>
            <w:r>
              <w:rPr>
                <w:rFonts w:hint="eastAsia" w:ascii="仿宋" w:hAnsi="仿宋" w:eastAsia="仿宋" w:cs="仿宋"/>
                <w:spacing w:val="3"/>
                <w:sz w:val="24"/>
                <w:szCs w:val="24"/>
              </w:rPr>
              <w:t>新疆鑫润华工程项目管理有限公司</w:t>
            </w:r>
          </w:p>
          <w:p w14:paraId="20B18165">
            <w:pPr>
              <w:pStyle w:val="15"/>
              <w:spacing w:before="29" w:line="227" w:lineRule="auto"/>
              <w:ind w:left="114"/>
              <w:rPr>
                <w:rFonts w:hint="eastAsia" w:ascii="仿宋" w:hAnsi="仿宋" w:eastAsia="仿宋" w:cs="仿宋"/>
                <w:spacing w:val="1"/>
                <w:sz w:val="24"/>
                <w:szCs w:val="24"/>
              </w:rPr>
            </w:pPr>
            <w:r>
              <w:rPr>
                <w:rFonts w:hint="eastAsia" w:ascii="仿宋" w:hAnsi="仿宋" w:eastAsia="仿宋" w:cs="仿宋"/>
                <w:spacing w:val="1"/>
                <w:sz w:val="24"/>
                <w:szCs w:val="24"/>
              </w:rPr>
              <w:t>地</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 xml:space="preserve">址： </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阿图什市园丁小区2号楼603室</w:t>
            </w:r>
          </w:p>
          <w:p w14:paraId="798F7CF3">
            <w:pPr>
              <w:pStyle w:val="15"/>
              <w:spacing w:before="29" w:line="227" w:lineRule="auto"/>
              <w:ind w:left="114"/>
              <w:rPr>
                <w:rFonts w:hint="default" w:ascii="仿宋" w:hAnsi="仿宋" w:eastAsia="仿宋" w:cs="仿宋"/>
                <w:sz w:val="24"/>
                <w:szCs w:val="24"/>
                <w:lang w:val="en-US" w:eastAsia="zh-CN"/>
              </w:rPr>
            </w:pPr>
            <w:r>
              <w:rPr>
                <w:rFonts w:hint="eastAsia" w:ascii="仿宋" w:hAnsi="仿宋" w:eastAsia="仿宋" w:cs="仿宋"/>
                <w:spacing w:val="7"/>
                <w:sz w:val="24"/>
                <w:szCs w:val="24"/>
              </w:rPr>
              <w:t>联系人</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lang w:val="en-US" w:eastAsia="zh-CN"/>
              </w:rPr>
              <w:t xml:space="preserve">  魏女士    </w:t>
            </w:r>
            <w:r>
              <w:rPr>
                <w:rFonts w:hint="eastAsia" w:ascii="仿宋" w:hAnsi="仿宋" w:eastAsia="仿宋" w:cs="仿宋"/>
                <w:spacing w:val="7"/>
                <w:sz w:val="24"/>
                <w:szCs w:val="24"/>
              </w:rPr>
              <w:t>联系方式</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lang w:val="en-US" w:eastAsia="zh-CN"/>
              </w:rPr>
              <w:t>17799081359</w:t>
            </w:r>
          </w:p>
        </w:tc>
      </w:tr>
      <w:tr w14:paraId="2E873A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009" w:type="dxa"/>
            <w:vAlign w:val="top"/>
          </w:tcPr>
          <w:p w14:paraId="7B2FD16B">
            <w:pPr>
              <w:spacing w:line="243" w:lineRule="auto"/>
              <w:jc w:val="center"/>
              <w:rPr>
                <w:rFonts w:hint="eastAsia" w:ascii="仿宋" w:hAnsi="仿宋" w:eastAsia="仿宋" w:cs="仿宋"/>
                <w:sz w:val="24"/>
                <w:szCs w:val="24"/>
              </w:rPr>
            </w:pPr>
          </w:p>
          <w:p w14:paraId="0FC1A465">
            <w:pPr>
              <w:spacing w:line="243" w:lineRule="auto"/>
              <w:jc w:val="center"/>
              <w:rPr>
                <w:rFonts w:hint="eastAsia" w:ascii="仿宋" w:hAnsi="仿宋" w:eastAsia="仿宋" w:cs="仿宋"/>
                <w:sz w:val="24"/>
                <w:szCs w:val="24"/>
              </w:rPr>
            </w:pPr>
          </w:p>
          <w:p w14:paraId="5126FE24">
            <w:pPr>
              <w:spacing w:line="243" w:lineRule="auto"/>
              <w:jc w:val="center"/>
              <w:rPr>
                <w:rFonts w:hint="eastAsia" w:ascii="仿宋" w:hAnsi="仿宋" w:eastAsia="仿宋" w:cs="仿宋"/>
                <w:sz w:val="24"/>
                <w:szCs w:val="24"/>
              </w:rPr>
            </w:pPr>
          </w:p>
          <w:p w14:paraId="601E3919">
            <w:pPr>
              <w:spacing w:line="243" w:lineRule="auto"/>
              <w:jc w:val="center"/>
              <w:rPr>
                <w:rFonts w:hint="eastAsia" w:ascii="仿宋" w:hAnsi="仿宋" w:eastAsia="仿宋" w:cs="仿宋"/>
                <w:sz w:val="24"/>
                <w:szCs w:val="24"/>
              </w:rPr>
            </w:pPr>
          </w:p>
          <w:p w14:paraId="7937B7F1">
            <w:pPr>
              <w:spacing w:line="244" w:lineRule="auto"/>
              <w:jc w:val="center"/>
              <w:rPr>
                <w:rFonts w:hint="eastAsia" w:ascii="仿宋" w:hAnsi="仿宋" w:eastAsia="仿宋" w:cs="仿宋"/>
                <w:sz w:val="24"/>
                <w:szCs w:val="24"/>
              </w:rPr>
            </w:pPr>
          </w:p>
          <w:p w14:paraId="14A862E7">
            <w:pPr>
              <w:spacing w:line="244" w:lineRule="auto"/>
              <w:jc w:val="center"/>
              <w:rPr>
                <w:rFonts w:hint="eastAsia" w:ascii="仿宋" w:hAnsi="仿宋" w:eastAsia="仿宋" w:cs="仿宋"/>
                <w:sz w:val="24"/>
                <w:szCs w:val="24"/>
              </w:rPr>
            </w:pPr>
          </w:p>
          <w:p w14:paraId="14DE9E87">
            <w:pPr>
              <w:spacing w:line="244" w:lineRule="auto"/>
              <w:jc w:val="center"/>
              <w:rPr>
                <w:rFonts w:hint="eastAsia" w:ascii="仿宋" w:hAnsi="仿宋" w:eastAsia="仿宋" w:cs="仿宋"/>
                <w:sz w:val="24"/>
                <w:szCs w:val="24"/>
              </w:rPr>
            </w:pPr>
          </w:p>
          <w:p w14:paraId="53367759">
            <w:pPr>
              <w:pStyle w:val="15"/>
              <w:spacing w:before="75" w:line="189" w:lineRule="auto"/>
              <w:ind w:left="249"/>
              <w:jc w:val="center"/>
              <w:rPr>
                <w:rFonts w:hint="eastAsia" w:ascii="仿宋" w:hAnsi="仿宋" w:eastAsia="仿宋" w:cs="仿宋"/>
                <w:sz w:val="24"/>
                <w:szCs w:val="24"/>
                <w:lang w:eastAsia="zh-CN"/>
              </w:rPr>
            </w:pPr>
            <w:r>
              <w:rPr>
                <w:rFonts w:hint="eastAsia" w:ascii="仿宋" w:hAnsi="仿宋" w:eastAsia="仿宋" w:cs="仿宋"/>
                <w:spacing w:val="-6"/>
                <w:sz w:val="24"/>
                <w:szCs w:val="24"/>
                <w:lang w:val="en-US" w:eastAsia="zh-CN"/>
              </w:rPr>
              <w:t>4</w:t>
            </w:r>
          </w:p>
        </w:tc>
        <w:tc>
          <w:tcPr>
            <w:tcW w:w="1970" w:type="dxa"/>
            <w:vAlign w:val="top"/>
          </w:tcPr>
          <w:p w14:paraId="02418531">
            <w:pPr>
              <w:spacing w:line="253" w:lineRule="auto"/>
              <w:rPr>
                <w:rFonts w:hint="eastAsia" w:ascii="仿宋" w:hAnsi="仿宋" w:eastAsia="仿宋" w:cs="仿宋"/>
                <w:sz w:val="24"/>
                <w:szCs w:val="24"/>
              </w:rPr>
            </w:pPr>
          </w:p>
          <w:p w14:paraId="1D7C72C4">
            <w:pPr>
              <w:spacing w:line="253" w:lineRule="auto"/>
              <w:rPr>
                <w:rFonts w:hint="eastAsia" w:ascii="仿宋" w:hAnsi="仿宋" w:eastAsia="仿宋" w:cs="仿宋"/>
                <w:sz w:val="24"/>
                <w:szCs w:val="24"/>
              </w:rPr>
            </w:pPr>
          </w:p>
          <w:p w14:paraId="4E118208">
            <w:pPr>
              <w:spacing w:line="253" w:lineRule="auto"/>
              <w:rPr>
                <w:rFonts w:hint="eastAsia" w:ascii="仿宋" w:hAnsi="仿宋" w:eastAsia="仿宋" w:cs="仿宋"/>
                <w:sz w:val="24"/>
                <w:szCs w:val="24"/>
              </w:rPr>
            </w:pPr>
          </w:p>
          <w:p w14:paraId="4F16C2FE">
            <w:pPr>
              <w:spacing w:line="253" w:lineRule="auto"/>
              <w:rPr>
                <w:rFonts w:hint="eastAsia" w:ascii="仿宋" w:hAnsi="仿宋" w:eastAsia="仿宋" w:cs="仿宋"/>
                <w:sz w:val="24"/>
                <w:szCs w:val="24"/>
              </w:rPr>
            </w:pPr>
          </w:p>
          <w:p w14:paraId="28E3577F">
            <w:pPr>
              <w:spacing w:line="253" w:lineRule="auto"/>
              <w:rPr>
                <w:rFonts w:hint="eastAsia" w:ascii="仿宋" w:hAnsi="仿宋" w:eastAsia="仿宋" w:cs="仿宋"/>
                <w:sz w:val="24"/>
                <w:szCs w:val="24"/>
              </w:rPr>
            </w:pPr>
          </w:p>
          <w:p w14:paraId="17BE806E">
            <w:pPr>
              <w:spacing w:line="253" w:lineRule="auto"/>
              <w:rPr>
                <w:rFonts w:hint="eastAsia" w:ascii="仿宋" w:hAnsi="仿宋" w:eastAsia="仿宋" w:cs="仿宋"/>
                <w:sz w:val="24"/>
                <w:szCs w:val="24"/>
              </w:rPr>
            </w:pPr>
          </w:p>
          <w:p w14:paraId="36119723">
            <w:pPr>
              <w:spacing w:line="254" w:lineRule="auto"/>
              <w:rPr>
                <w:rFonts w:hint="eastAsia" w:ascii="仿宋" w:hAnsi="仿宋" w:eastAsia="仿宋" w:cs="仿宋"/>
                <w:sz w:val="24"/>
                <w:szCs w:val="24"/>
              </w:rPr>
            </w:pPr>
          </w:p>
          <w:p w14:paraId="6CB842DD">
            <w:pPr>
              <w:pStyle w:val="15"/>
              <w:spacing w:before="75" w:line="227" w:lineRule="auto"/>
              <w:ind w:left="611"/>
              <w:rPr>
                <w:rFonts w:hint="eastAsia" w:ascii="仿宋" w:hAnsi="仿宋" w:eastAsia="仿宋" w:cs="仿宋"/>
                <w:sz w:val="24"/>
                <w:szCs w:val="24"/>
              </w:rPr>
            </w:pPr>
            <w:r>
              <w:rPr>
                <w:rFonts w:hint="eastAsia" w:ascii="仿宋" w:hAnsi="仿宋" w:eastAsia="仿宋" w:cs="仿宋"/>
                <w:spacing w:val="1"/>
                <w:sz w:val="24"/>
                <w:szCs w:val="24"/>
              </w:rPr>
              <w:t>资格要求</w:t>
            </w:r>
          </w:p>
        </w:tc>
        <w:tc>
          <w:tcPr>
            <w:tcW w:w="6703" w:type="dxa"/>
            <w:vAlign w:val="top"/>
          </w:tcPr>
          <w:p w14:paraId="6C82C678">
            <w:pPr>
              <w:pStyle w:val="15"/>
              <w:spacing w:before="75" w:line="227" w:lineRule="auto"/>
              <w:outlineLvl w:val="1"/>
              <w:rPr>
                <w:rFonts w:hint="eastAsia" w:ascii="仿宋" w:hAnsi="仿宋" w:eastAsia="仿宋" w:cs="仿宋"/>
                <w:sz w:val="24"/>
                <w:szCs w:val="24"/>
              </w:rPr>
            </w:pPr>
            <w:r>
              <w:rPr>
                <w:rFonts w:hint="eastAsia" w:ascii="仿宋" w:hAnsi="仿宋" w:eastAsia="仿宋" w:cs="仿宋"/>
                <w:spacing w:val="5"/>
                <w:sz w:val="24"/>
                <w:szCs w:val="24"/>
              </w:rPr>
              <w:t>1.满足《中华人民共和国政府采购法》第二十二条规定；</w:t>
            </w:r>
          </w:p>
          <w:p w14:paraId="07694DB6">
            <w:pPr>
              <w:pStyle w:val="15"/>
              <w:spacing w:before="36" w:line="227" w:lineRule="auto"/>
              <w:ind w:left="120"/>
              <w:rPr>
                <w:rFonts w:hint="eastAsia" w:ascii="仿宋" w:hAnsi="仿宋" w:eastAsia="仿宋" w:cs="仿宋"/>
                <w:sz w:val="24"/>
                <w:szCs w:val="24"/>
              </w:rPr>
            </w:pPr>
            <w:r>
              <w:rPr>
                <w:rFonts w:hint="eastAsia" w:ascii="仿宋" w:hAnsi="仿宋" w:eastAsia="仿宋" w:cs="仿宋"/>
                <w:spacing w:val="-6"/>
                <w:sz w:val="24"/>
                <w:szCs w:val="24"/>
              </w:rPr>
              <w:t>2.落实政府采购政策需满足的资格要求</w:t>
            </w:r>
            <w:r>
              <w:rPr>
                <w:rFonts w:hint="eastAsia" w:ascii="仿宋" w:hAnsi="仿宋" w:eastAsia="仿宋" w:cs="仿宋"/>
                <w:spacing w:val="-6"/>
                <w:sz w:val="24"/>
                <w:szCs w:val="24"/>
                <w:lang w:eastAsia="zh-CN"/>
              </w:rPr>
              <w:t>：本项目为非专门面向中小企业，根据《政府采购促进中小企业发展管理办法》（财库【2020】46号）及（财库[2022]19号）的规定，评标时将给予此类企业进行价格扣除10%的优惠，用优惠后的价格参与评审。</w:t>
            </w:r>
          </w:p>
          <w:p w14:paraId="5D401284">
            <w:pPr>
              <w:pStyle w:val="15"/>
              <w:spacing w:before="24" w:line="227" w:lineRule="auto"/>
              <w:ind w:left="124"/>
              <w:outlineLvl w:val="1"/>
              <w:rPr>
                <w:rFonts w:hint="eastAsia" w:ascii="仿宋" w:hAnsi="仿宋" w:eastAsia="仿宋" w:cs="仿宋"/>
                <w:spacing w:val="3"/>
                <w:sz w:val="24"/>
                <w:szCs w:val="24"/>
              </w:rPr>
            </w:pPr>
            <w:r>
              <w:rPr>
                <w:rFonts w:hint="eastAsia" w:ascii="仿宋" w:hAnsi="仿宋" w:eastAsia="仿宋" w:cs="仿宋"/>
                <w:spacing w:val="3"/>
                <w:sz w:val="24"/>
                <w:szCs w:val="24"/>
              </w:rPr>
              <w:t>3.本项目的特定资格要求：</w:t>
            </w:r>
          </w:p>
          <w:p w14:paraId="385F5117">
            <w:pPr>
              <w:pStyle w:val="15"/>
              <w:spacing w:before="24" w:line="227" w:lineRule="auto"/>
              <w:ind w:left="124"/>
              <w:outlineLvl w:val="1"/>
              <w:rPr>
                <w:rFonts w:hint="default" w:ascii="仿宋" w:hAnsi="仿宋" w:eastAsia="仿宋" w:cs="仿宋"/>
                <w:spacing w:val="3"/>
                <w:sz w:val="24"/>
                <w:szCs w:val="24"/>
                <w:lang w:val="en-US" w:eastAsia="zh-CN"/>
              </w:rPr>
            </w:pPr>
            <w:r>
              <w:rPr>
                <w:rFonts w:hint="eastAsia" w:ascii="仿宋" w:hAnsi="仿宋" w:eastAsia="仿宋" w:cs="仿宋"/>
                <w:spacing w:val="3"/>
                <w:sz w:val="24"/>
                <w:szCs w:val="24"/>
              </w:rPr>
              <w:t>标项1，标项2，标项3，标项4，标项5，标项6，标项7</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lang w:val="en-US" w:eastAsia="zh-CN"/>
              </w:rPr>
              <w:t>标项8，标项9：</w:t>
            </w:r>
          </w:p>
          <w:p w14:paraId="6D4D99A4">
            <w:pPr>
              <w:pStyle w:val="15"/>
              <w:spacing w:before="38" w:line="232" w:lineRule="auto"/>
              <w:ind w:left="119" w:right="129"/>
              <w:rPr>
                <w:rFonts w:hint="eastAsia" w:ascii="仿宋" w:hAnsi="仿宋" w:eastAsia="仿宋" w:cs="仿宋"/>
                <w:b/>
                <w:bCs/>
                <w:color w:val="FF0000"/>
                <w:sz w:val="24"/>
                <w:szCs w:val="24"/>
                <w:lang w:val="en-US" w:eastAsia="zh-CN"/>
              </w:rPr>
            </w:pPr>
            <w:r>
              <w:rPr>
                <w:rFonts w:hint="eastAsia" w:ascii="仿宋" w:hAnsi="仿宋" w:eastAsia="仿宋" w:cs="仿宋"/>
                <w:b/>
                <w:bCs/>
                <w:color w:val="FF0000"/>
                <w:sz w:val="24"/>
                <w:szCs w:val="24"/>
                <w:lang w:val="en-US" w:eastAsia="zh-CN"/>
              </w:rPr>
              <w:t xml:space="preserve">1）具备三证合一营业执照副本； </w:t>
            </w:r>
          </w:p>
          <w:p w14:paraId="5F3CD67E">
            <w:pPr>
              <w:pStyle w:val="15"/>
              <w:spacing w:before="38" w:line="232" w:lineRule="auto"/>
              <w:ind w:left="119" w:right="129"/>
              <w:rPr>
                <w:rFonts w:hint="eastAsia" w:ascii="仿宋" w:hAnsi="仿宋" w:eastAsia="仿宋" w:cs="仿宋"/>
                <w:b/>
                <w:bCs/>
                <w:color w:val="FF0000"/>
                <w:sz w:val="24"/>
                <w:szCs w:val="24"/>
                <w:lang w:val="en-US" w:eastAsia="zh-CN"/>
              </w:rPr>
            </w:pPr>
            <w:r>
              <w:rPr>
                <w:rFonts w:hint="eastAsia" w:ascii="仿宋" w:hAnsi="仿宋" w:eastAsia="仿宋" w:cs="仿宋"/>
                <w:b/>
                <w:bCs/>
                <w:color w:val="FF0000"/>
                <w:sz w:val="24"/>
                <w:szCs w:val="24"/>
                <w:lang w:val="en-US" w:eastAsia="zh-CN"/>
              </w:rPr>
              <w:t xml:space="preserve">2）法定代表人投标需提供法定代表人资格证明书，委托代理人投标需提供法定代表人授权委托书； </w:t>
            </w:r>
          </w:p>
          <w:p w14:paraId="482CABA7">
            <w:pPr>
              <w:pStyle w:val="15"/>
              <w:spacing w:before="38" w:line="232" w:lineRule="auto"/>
              <w:ind w:left="119" w:right="129"/>
              <w:rPr>
                <w:rFonts w:hint="eastAsia" w:ascii="仿宋" w:hAnsi="仿宋" w:eastAsia="仿宋" w:cs="仿宋"/>
                <w:b/>
                <w:bCs/>
                <w:color w:val="FF0000"/>
                <w:sz w:val="24"/>
                <w:szCs w:val="24"/>
                <w:lang w:val="en-US" w:eastAsia="zh-CN"/>
              </w:rPr>
            </w:pPr>
            <w:r>
              <w:rPr>
                <w:rFonts w:hint="eastAsia" w:ascii="仿宋" w:hAnsi="仿宋" w:eastAsia="仿宋" w:cs="仿宋"/>
                <w:b/>
                <w:bCs/>
                <w:color w:val="FF0000"/>
                <w:sz w:val="24"/>
                <w:szCs w:val="24"/>
                <w:lang w:val="en-US" w:eastAsia="zh-CN"/>
              </w:rPr>
              <w:t xml:space="preserve">3）投标企业须提供投标人（被授权在职人员）近6个月内任意1个月社保证明； </w:t>
            </w:r>
          </w:p>
          <w:p w14:paraId="4CA4903C">
            <w:pPr>
              <w:pStyle w:val="15"/>
              <w:spacing w:before="38" w:line="232" w:lineRule="auto"/>
              <w:ind w:left="119" w:right="129"/>
              <w:rPr>
                <w:rFonts w:hint="eastAsia" w:ascii="仿宋" w:hAnsi="仿宋" w:eastAsia="仿宋" w:cs="仿宋"/>
                <w:b/>
                <w:bCs/>
                <w:color w:val="FF0000"/>
                <w:sz w:val="24"/>
                <w:szCs w:val="24"/>
                <w:lang w:val="en-US" w:eastAsia="zh-CN"/>
              </w:rPr>
            </w:pPr>
            <w:r>
              <w:rPr>
                <w:rFonts w:hint="eastAsia" w:ascii="仿宋" w:hAnsi="仿宋" w:eastAsia="仿宋" w:cs="仿宋"/>
                <w:b/>
                <w:bCs/>
                <w:color w:val="FF0000"/>
                <w:sz w:val="24"/>
                <w:szCs w:val="24"/>
                <w:lang w:val="en-US" w:eastAsia="zh-CN"/>
              </w:rPr>
              <w:t>4）未被列入信用中国网（www.creditchina.gov.cn）及中国 政府采购网 (www.ccgp.gov.cn）失信被执行人名单、重大税 收违法失信主体、政府采购严重违法失信行为记录名单。</w:t>
            </w:r>
          </w:p>
          <w:p w14:paraId="6A37FB79">
            <w:pPr>
              <w:pStyle w:val="2"/>
              <w:spacing w:line="301" w:lineRule="auto"/>
              <w:ind w:firstLine="241" w:firstLineChars="100"/>
              <w:rPr>
                <w:rFonts w:hint="eastAsia" w:ascii="仿宋" w:hAnsi="仿宋" w:eastAsia="仿宋" w:cs="仿宋"/>
                <w:b/>
                <w:bCs/>
                <w:color w:val="FF0000"/>
                <w:sz w:val="24"/>
                <w:szCs w:val="24"/>
                <w:lang w:eastAsia="zh-CN"/>
              </w:rPr>
            </w:pPr>
            <w:r>
              <w:rPr>
                <w:rFonts w:hint="eastAsia" w:ascii="仿宋" w:hAnsi="仿宋" w:eastAsia="仿宋" w:cs="仿宋"/>
                <w:b/>
                <w:bCs/>
                <w:color w:val="FF0000"/>
                <w:sz w:val="24"/>
                <w:szCs w:val="24"/>
                <w:lang w:val="en-US" w:eastAsia="zh-CN"/>
              </w:rPr>
              <w:t>5</w:t>
            </w:r>
            <w:r>
              <w:rPr>
                <w:rFonts w:hint="eastAsia" w:ascii="仿宋" w:hAnsi="仿宋" w:eastAsia="仿宋" w:cs="仿宋"/>
                <w:b/>
                <w:bCs/>
                <w:color w:val="FF0000"/>
                <w:sz w:val="24"/>
                <w:szCs w:val="24"/>
                <w:lang w:eastAsia="zh-CN"/>
              </w:rPr>
              <w:t>）</w:t>
            </w:r>
            <w:r>
              <w:rPr>
                <w:rFonts w:hint="eastAsia" w:ascii="仿宋" w:hAnsi="仿宋" w:eastAsia="仿宋" w:cs="仿宋"/>
                <w:b/>
                <w:bCs/>
                <w:color w:val="FF0000"/>
                <w:sz w:val="24"/>
                <w:szCs w:val="24"/>
              </w:rPr>
              <w:t>【标项1】投标人同时具备建筑行业专业乙级（含）以上资质和市政行业专业乙级（含）以上资质</w:t>
            </w:r>
            <w:r>
              <w:rPr>
                <w:rFonts w:hint="eastAsia" w:ascii="仿宋" w:hAnsi="仿宋" w:eastAsia="仿宋" w:cs="仿宋"/>
                <w:b/>
                <w:bCs/>
                <w:color w:val="FF0000"/>
                <w:sz w:val="24"/>
                <w:szCs w:val="24"/>
                <w:lang w:eastAsia="zh-CN"/>
              </w:rPr>
              <w:t>；</w:t>
            </w:r>
          </w:p>
          <w:p w14:paraId="18CEC474">
            <w:pPr>
              <w:pStyle w:val="2"/>
              <w:spacing w:line="301" w:lineRule="auto"/>
              <w:rPr>
                <w:rFonts w:hint="eastAsia" w:ascii="仿宋" w:hAnsi="仿宋" w:eastAsia="仿宋" w:cs="仿宋"/>
                <w:b/>
                <w:bCs/>
                <w:color w:val="FF0000"/>
                <w:sz w:val="24"/>
                <w:szCs w:val="24"/>
                <w:lang w:val="en-US" w:eastAsia="zh-CN"/>
              </w:rPr>
            </w:pPr>
            <w:r>
              <w:rPr>
                <w:rFonts w:hint="eastAsia" w:ascii="仿宋" w:hAnsi="仿宋" w:eastAsia="仿宋" w:cs="仿宋"/>
                <w:b/>
                <w:bCs/>
                <w:color w:val="FF0000"/>
                <w:sz w:val="24"/>
                <w:szCs w:val="24"/>
              </w:rPr>
              <w:t>【标项2】测绘乙级</w:t>
            </w:r>
            <w:r>
              <w:rPr>
                <w:rFonts w:hint="eastAsia" w:ascii="仿宋" w:hAnsi="仿宋" w:eastAsia="仿宋" w:cs="仿宋"/>
                <w:b/>
                <w:bCs/>
                <w:color w:val="FF0000"/>
                <w:sz w:val="24"/>
                <w:szCs w:val="24"/>
                <w:lang w:val="en-US" w:eastAsia="zh-CN"/>
              </w:rPr>
              <w:t>资质证书；</w:t>
            </w:r>
          </w:p>
          <w:p w14:paraId="7CD89B35">
            <w:pPr>
              <w:pStyle w:val="2"/>
              <w:spacing w:line="301" w:lineRule="auto"/>
              <w:rPr>
                <w:rFonts w:hint="eastAsia" w:ascii="仿宋" w:hAnsi="仿宋" w:eastAsia="仿宋" w:cs="仿宋"/>
                <w:b/>
                <w:bCs/>
                <w:color w:val="FF0000"/>
                <w:sz w:val="24"/>
                <w:szCs w:val="24"/>
                <w:lang w:eastAsia="zh-CN"/>
              </w:rPr>
            </w:pPr>
            <w:r>
              <w:rPr>
                <w:rFonts w:hint="eastAsia" w:ascii="仿宋" w:hAnsi="仿宋" w:eastAsia="仿宋" w:cs="仿宋"/>
                <w:b/>
                <w:bCs/>
                <w:color w:val="FF0000"/>
                <w:sz w:val="24"/>
                <w:szCs w:val="24"/>
              </w:rPr>
              <w:t>【标项</w:t>
            </w:r>
            <w:r>
              <w:rPr>
                <w:rFonts w:hint="eastAsia" w:ascii="仿宋" w:hAnsi="仿宋" w:eastAsia="仿宋" w:cs="仿宋"/>
                <w:b/>
                <w:bCs/>
                <w:color w:val="FF0000"/>
                <w:sz w:val="24"/>
                <w:szCs w:val="24"/>
                <w:lang w:val="en-US" w:eastAsia="zh-CN"/>
              </w:rPr>
              <w:t>3</w:t>
            </w:r>
            <w:r>
              <w:rPr>
                <w:rFonts w:hint="eastAsia" w:ascii="仿宋" w:hAnsi="仿宋" w:eastAsia="仿宋" w:cs="仿宋"/>
                <w:b/>
                <w:bCs/>
                <w:color w:val="FF0000"/>
                <w:sz w:val="24"/>
                <w:szCs w:val="24"/>
              </w:rPr>
              <w:t>】工程勘察专业类(岩土工程、工程测量)</w:t>
            </w:r>
            <w:r>
              <w:rPr>
                <w:rFonts w:hint="eastAsia" w:ascii="仿宋" w:hAnsi="仿宋" w:eastAsia="仿宋" w:cs="仿宋"/>
                <w:b/>
                <w:bCs/>
                <w:color w:val="FF0000"/>
                <w:sz w:val="24"/>
                <w:szCs w:val="24"/>
                <w:lang w:val="en-US" w:eastAsia="zh-CN"/>
              </w:rPr>
              <w:t>乙</w:t>
            </w:r>
            <w:r>
              <w:rPr>
                <w:rFonts w:hint="eastAsia" w:ascii="仿宋" w:hAnsi="仿宋" w:eastAsia="仿宋" w:cs="仿宋"/>
                <w:b/>
                <w:bCs/>
                <w:color w:val="FF0000"/>
                <w:sz w:val="24"/>
                <w:szCs w:val="24"/>
              </w:rPr>
              <w:t>级</w:t>
            </w:r>
            <w:r>
              <w:rPr>
                <w:rFonts w:hint="eastAsia" w:ascii="仿宋" w:hAnsi="仿宋" w:eastAsia="仿宋" w:cs="仿宋"/>
                <w:b/>
                <w:bCs/>
                <w:color w:val="FF0000"/>
                <w:sz w:val="24"/>
                <w:szCs w:val="24"/>
                <w:lang w:eastAsia="zh-CN"/>
              </w:rPr>
              <w:t>；</w:t>
            </w:r>
          </w:p>
          <w:p w14:paraId="5596252C">
            <w:pPr>
              <w:pStyle w:val="2"/>
              <w:spacing w:line="301" w:lineRule="auto"/>
              <w:rPr>
                <w:rFonts w:hint="eastAsia" w:ascii="仿宋" w:hAnsi="仿宋" w:eastAsia="仿宋" w:cs="仿宋"/>
                <w:b/>
                <w:bCs/>
                <w:color w:val="FF0000"/>
                <w:sz w:val="24"/>
                <w:szCs w:val="24"/>
                <w:lang w:eastAsia="zh-CN"/>
              </w:rPr>
            </w:pPr>
            <w:r>
              <w:rPr>
                <w:rFonts w:hint="eastAsia" w:ascii="仿宋" w:hAnsi="仿宋" w:eastAsia="仿宋" w:cs="仿宋"/>
                <w:b/>
                <w:bCs/>
                <w:color w:val="FF0000"/>
                <w:sz w:val="24"/>
                <w:szCs w:val="24"/>
              </w:rPr>
              <w:t>【标项</w:t>
            </w:r>
            <w:r>
              <w:rPr>
                <w:rFonts w:hint="eastAsia" w:ascii="仿宋" w:hAnsi="仿宋" w:eastAsia="仿宋" w:cs="仿宋"/>
                <w:b/>
                <w:bCs/>
                <w:color w:val="FF0000"/>
                <w:sz w:val="24"/>
                <w:szCs w:val="24"/>
                <w:lang w:val="en-US" w:eastAsia="zh-CN"/>
              </w:rPr>
              <w:t>4</w:t>
            </w:r>
            <w:r>
              <w:rPr>
                <w:rFonts w:hint="eastAsia" w:ascii="仿宋" w:hAnsi="仿宋" w:eastAsia="仿宋" w:cs="仿宋"/>
                <w:b/>
                <w:bCs/>
                <w:color w:val="FF0000"/>
                <w:sz w:val="24"/>
                <w:szCs w:val="24"/>
              </w:rPr>
              <w:t>】地质灾害评估和治理工程勘察设计乙级</w:t>
            </w:r>
            <w:r>
              <w:rPr>
                <w:rFonts w:hint="eastAsia" w:ascii="仿宋" w:hAnsi="仿宋" w:eastAsia="仿宋" w:cs="仿宋"/>
                <w:b/>
                <w:bCs/>
                <w:color w:val="FF0000"/>
                <w:sz w:val="24"/>
                <w:szCs w:val="24"/>
                <w:lang w:val="en-US" w:eastAsia="zh-CN"/>
              </w:rPr>
              <w:t>资质</w:t>
            </w:r>
            <w:r>
              <w:rPr>
                <w:rFonts w:hint="eastAsia" w:ascii="仿宋" w:hAnsi="仿宋" w:eastAsia="仿宋" w:cs="仿宋"/>
                <w:b/>
                <w:bCs/>
                <w:color w:val="FF0000"/>
                <w:sz w:val="24"/>
                <w:szCs w:val="24"/>
                <w:lang w:eastAsia="zh-CN"/>
              </w:rPr>
              <w:t>；</w:t>
            </w:r>
          </w:p>
          <w:p w14:paraId="701DAFB3">
            <w:pPr>
              <w:pStyle w:val="2"/>
              <w:numPr>
                <w:ilvl w:val="0"/>
                <w:numId w:val="0"/>
              </w:numPr>
              <w:spacing w:line="301" w:lineRule="auto"/>
              <w:rPr>
                <w:rFonts w:hint="eastAsia" w:ascii="仿宋" w:hAnsi="仿宋" w:eastAsia="仿宋" w:cs="仿宋"/>
                <w:b/>
                <w:bCs/>
                <w:color w:val="FF0000"/>
                <w:sz w:val="24"/>
                <w:szCs w:val="24"/>
                <w:lang w:val="en-US" w:eastAsia="zh-CN"/>
              </w:rPr>
            </w:pPr>
            <w:r>
              <w:rPr>
                <w:rFonts w:hint="eastAsia" w:ascii="仿宋" w:hAnsi="仿宋" w:eastAsia="仿宋" w:cs="仿宋"/>
                <w:b/>
                <w:bCs/>
                <w:color w:val="FF0000"/>
                <w:sz w:val="24"/>
                <w:szCs w:val="24"/>
              </w:rPr>
              <w:t>【标项</w:t>
            </w:r>
            <w:r>
              <w:rPr>
                <w:rFonts w:hint="eastAsia" w:ascii="仿宋" w:hAnsi="仿宋" w:eastAsia="仿宋" w:cs="仿宋"/>
                <w:b/>
                <w:bCs/>
                <w:color w:val="FF0000"/>
                <w:sz w:val="24"/>
                <w:szCs w:val="24"/>
                <w:lang w:val="en-US" w:eastAsia="zh-CN"/>
              </w:rPr>
              <w:t>7</w:t>
            </w:r>
            <w:r>
              <w:rPr>
                <w:rFonts w:hint="eastAsia" w:ascii="仿宋" w:hAnsi="仿宋" w:eastAsia="仿宋" w:cs="仿宋"/>
                <w:b/>
                <w:bCs/>
                <w:color w:val="FF0000"/>
                <w:sz w:val="24"/>
                <w:szCs w:val="24"/>
              </w:rPr>
              <w:t>】房屋建筑工程监理乙级</w:t>
            </w:r>
            <w:r>
              <w:rPr>
                <w:rFonts w:hint="eastAsia" w:ascii="仿宋" w:hAnsi="仿宋" w:eastAsia="仿宋" w:cs="仿宋"/>
                <w:b/>
                <w:bCs/>
                <w:color w:val="FF0000"/>
                <w:sz w:val="24"/>
                <w:szCs w:val="24"/>
                <w:lang w:val="en-US" w:eastAsia="zh-CN"/>
              </w:rPr>
              <w:t>及</w:t>
            </w:r>
            <w:r>
              <w:rPr>
                <w:rFonts w:hint="eastAsia" w:ascii="仿宋" w:hAnsi="仿宋" w:eastAsia="仿宋" w:cs="仿宋"/>
                <w:b/>
                <w:bCs/>
                <w:color w:val="FF0000"/>
                <w:sz w:val="24"/>
                <w:szCs w:val="24"/>
              </w:rPr>
              <w:t>市政公用工程监理乙级</w:t>
            </w:r>
            <w:r>
              <w:rPr>
                <w:rFonts w:hint="eastAsia" w:ascii="仿宋" w:hAnsi="仿宋" w:eastAsia="仿宋" w:cs="仿宋"/>
                <w:b/>
                <w:bCs/>
                <w:color w:val="FF0000"/>
                <w:sz w:val="24"/>
                <w:szCs w:val="24"/>
                <w:lang w:eastAsia="zh-CN"/>
              </w:rPr>
              <w:t>（</w:t>
            </w:r>
            <w:r>
              <w:rPr>
                <w:rFonts w:hint="eastAsia" w:ascii="仿宋" w:hAnsi="仿宋" w:eastAsia="仿宋" w:cs="仿宋"/>
                <w:b/>
                <w:bCs/>
                <w:color w:val="FF0000"/>
                <w:sz w:val="24"/>
                <w:szCs w:val="24"/>
                <w:lang w:val="en-US" w:eastAsia="zh-CN"/>
              </w:rPr>
              <w:t>含</w:t>
            </w:r>
            <w:r>
              <w:rPr>
                <w:rFonts w:hint="eastAsia" w:ascii="仿宋" w:hAnsi="仿宋" w:eastAsia="仿宋" w:cs="仿宋"/>
                <w:b/>
                <w:bCs/>
                <w:color w:val="FF0000"/>
                <w:sz w:val="24"/>
                <w:szCs w:val="24"/>
                <w:lang w:eastAsia="zh-CN"/>
              </w:rPr>
              <w:t>）</w:t>
            </w:r>
            <w:r>
              <w:rPr>
                <w:rFonts w:hint="eastAsia" w:ascii="仿宋" w:hAnsi="仿宋" w:eastAsia="仿宋" w:cs="仿宋"/>
                <w:b/>
                <w:bCs/>
                <w:color w:val="FF0000"/>
                <w:sz w:val="24"/>
                <w:szCs w:val="24"/>
                <w:lang w:val="en-US" w:eastAsia="zh-CN"/>
              </w:rPr>
              <w:t>及以上资质</w:t>
            </w:r>
            <w:r>
              <w:rPr>
                <w:rFonts w:hint="eastAsia" w:ascii="仿宋" w:hAnsi="仿宋" w:eastAsia="仿宋" w:cs="仿宋"/>
                <w:b/>
                <w:bCs/>
                <w:color w:val="FF0000"/>
                <w:sz w:val="24"/>
                <w:szCs w:val="24"/>
                <w:lang w:eastAsia="zh-CN"/>
              </w:rPr>
              <w:t>。</w:t>
            </w:r>
          </w:p>
        </w:tc>
      </w:tr>
      <w:tr w14:paraId="053370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9" w:hRule="atLeast"/>
        </w:trPr>
        <w:tc>
          <w:tcPr>
            <w:tcW w:w="1009" w:type="dxa"/>
            <w:vAlign w:val="top"/>
          </w:tcPr>
          <w:p w14:paraId="1F7F3179">
            <w:pPr>
              <w:spacing w:line="245" w:lineRule="auto"/>
              <w:jc w:val="center"/>
              <w:rPr>
                <w:rFonts w:hint="eastAsia" w:ascii="仿宋" w:hAnsi="仿宋" w:eastAsia="仿宋" w:cs="仿宋"/>
                <w:color w:val="auto"/>
                <w:sz w:val="24"/>
                <w:szCs w:val="24"/>
              </w:rPr>
            </w:pPr>
          </w:p>
          <w:p w14:paraId="7928502E">
            <w:pPr>
              <w:spacing w:line="245" w:lineRule="auto"/>
              <w:jc w:val="center"/>
              <w:rPr>
                <w:rFonts w:hint="eastAsia" w:ascii="仿宋" w:hAnsi="仿宋" w:eastAsia="仿宋" w:cs="仿宋"/>
                <w:color w:val="auto"/>
                <w:sz w:val="24"/>
                <w:szCs w:val="24"/>
              </w:rPr>
            </w:pPr>
          </w:p>
          <w:p w14:paraId="7B5FECBD">
            <w:pPr>
              <w:spacing w:line="245" w:lineRule="auto"/>
              <w:jc w:val="center"/>
              <w:rPr>
                <w:rFonts w:hint="eastAsia" w:ascii="仿宋" w:hAnsi="仿宋" w:eastAsia="仿宋" w:cs="仿宋"/>
                <w:color w:val="auto"/>
                <w:sz w:val="24"/>
                <w:szCs w:val="24"/>
              </w:rPr>
            </w:pPr>
          </w:p>
          <w:p w14:paraId="3F810918">
            <w:pPr>
              <w:spacing w:line="246" w:lineRule="auto"/>
              <w:jc w:val="center"/>
              <w:rPr>
                <w:rFonts w:hint="eastAsia" w:ascii="仿宋" w:hAnsi="仿宋" w:eastAsia="仿宋" w:cs="仿宋"/>
                <w:color w:val="auto"/>
                <w:sz w:val="24"/>
                <w:szCs w:val="24"/>
              </w:rPr>
            </w:pPr>
          </w:p>
          <w:p w14:paraId="5F289139">
            <w:pPr>
              <w:pStyle w:val="15"/>
              <w:spacing w:before="75" w:line="189" w:lineRule="auto"/>
              <w:ind w:left="158" w:leftChars="0"/>
              <w:jc w:val="center"/>
              <w:rPr>
                <w:rFonts w:hint="eastAsia" w:ascii="仿宋" w:hAnsi="仿宋" w:eastAsia="仿宋" w:cs="仿宋"/>
                <w:color w:val="auto"/>
                <w:spacing w:val="-10"/>
                <w:sz w:val="24"/>
                <w:szCs w:val="24"/>
              </w:rPr>
            </w:pPr>
          </w:p>
          <w:p w14:paraId="31A9F127">
            <w:pPr>
              <w:pStyle w:val="15"/>
              <w:spacing w:before="75" w:line="189" w:lineRule="auto"/>
              <w:ind w:left="158" w:leftChars="0"/>
              <w:jc w:val="center"/>
              <w:rPr>
                <w:rFonts w:hint="eastAsia" w:ascii="仿宋" w:hAnsi="仿宋" w:eastAsia="仿宋" w:cs="仿宋"/>
                <w:color w:val="auto"/>
                <w:spacing w:val="-10"/>
                <w:sz w:val="24"/>
                <w:szCs w:val="24"/>
              </w:rPr>
            </w:pPr>
          </w:p>
          <w:p w14:paraId="1AB2B7A2">
            <w:pPr>
              <w:pStyle w:val="15"/>
              <w:spacing w:before="75" w:line="189" w:lineRule="auto"/>
              <w:ind w:left="158" w:leftChars="0"/>
              <w:jc w:val="center"/>
              <w:rPr>
                <w:rFonts w:hint="eastAsia" w:ascii="仿宋" w:hAnsi="仿宋" w:eastAsia="仿宋" w:cs="仿宋"/>
                <w:color w:val="auto"/>
                <w:spacing w:val="-10"/>
                <w:sz w:val="24"/>
                <w:szCs w:val="24"/>
              </w:rPr>
            </w:pPr>
          </w:p>
          <w:p w14:paraId="04BADDC7">
            <w:pPr>
              <w:pStyle w:val="15"/>
              <w:spacing w:before="75" w:line="189" w:lineRule="auto"/>
              <w:ind w:left="158" w:leftChars="0"/>
              <w:jc w:val="center"/>
              <w:rPr>
                <w:rFonts w:hint="eastAsia" w:ascii="仿宋" w:hAnsi="仿宋" w:eastAsia="仿宋" w:cs="仿宋"/>
                <w:spacing w:val="-6"/>
                <w:sz w:val="24"/>
                <w:szCs w:val="24"/>
                <w:lang w:eastAsia="zh-CN"/>
              </w:rPr>
            </w:pPr>
            <w:r>
              <w:rPr>
                <w:rFonts w:hint="eastAsia" w:ascii="仿宋" w:hAnsi="仿宋" w:eastAsia="仿宋" w:cs="仿宋"/>
                <w:color w:val="auto"/>
                <w:spacing w:val="-10"/>
                <w:sz w:val="24"/>
                <w:szCs w:val="24"/>
                <w:lang w:val="en-US" w:eastAsia="zh-CN"/>
              </w:rPr>
              <w:t>5</w:t>
            </w:r>
          </w:p>
        </w:tc>
        <w:tc>
          <w:tcPr>
            <w:tcW w:w="1970" w:type="dxa"/>
            <w:vAlign w:val="top"/>
          </w:tcPr>
          <w:p w14:paraId="15F14E3F">
            <w:pPr>
              <w:spacing w:line="288" w:lineRule="auto"/>
              <w:rPr>
                <w:rFonts w:hint="eastAsia" w:ascii="仿宋" w:hAnsi="仿宋" w:eastAsia="仿宋" w:cs="仿宋"/>
                <w:color w:val="auto"/>
                <w:sz w:val="24"/>
                <w:szCs w:val="24"/>
              </w:rPr>
            </w:pPr>
          </w:p>
          <w:p w14:paraId="733E7D48">
            <w:pPr>
              <w:spacing w:line="288" w:lineRule="auto"/>
              <w:rPr>
                <w:rFonts w:hint="eastAsia" w:ascii="仿宋" w:hAnsi="仿宋" w:eastAsia="仿宋" w:cs="仿宋"/>
                <w:color w:val="auto"/>
                <w:sz w:val="24"/>
                <w:szCs w:val="24"/>
              </w:rPr>
            </w:pPr>
          </w:p>
          <w:p w14:paraId="26AEDA51">
            <w:pPr>
              <w:pStyle w:val="15"/>
              <w:spacing w:before="75" w:line="227" w:lineRule="auto"/>
              <w:ind w:left="588" w:leftChars="0"/>
              <w:rPr>
                <w:rFonts w:hint="eastAsia" w:ascii="仿宋" w:hAnsi="仿宋" w:eastAsia="仿宋" w:cs="仿宋"/>
                <w:color w:val="auto"/>
                <w:spacing w:val="5"/>
                <w:sz w:val="24"/>
                <w:szCs w:val="24"/>
              </w:rPr>
            </w:pPr>
          </w:p>
          <w:p w14:paraId="6900841A">
            <w:pPr>
              <w:pStyle w:val="15"/>
              <w:spacing w:before="75" w:line="227" w:lineRule="auto"/>
              <w:ind w:left="588" w:leftChars="0"/>
              <w:rPr>
                <w:rFonts w:hint="eastAsia" w:ascii="仿宋" w:hAnsi="仿宋" w:eastAsia="仿宋" w:cs="仿宋"/>
                <w:color w:val="auto"/>
                <w:spacing w:val="5"/>
                <w:sz w:val="24"/>
                <w:szCs w:val="24"/>
              </w:rPr>
            </w:pPr>
          </w:p>
          <w:p w14:paraId="1F18E054">
            <w:pPr>
              <w:pStyle w:val="15"/>
              <w:spacing w:before="75" w:line="227" w:lineRule="auto"/>
              <w:ind w:left="588" w:leftChars="0"/>
              <w:rPr>
                <w:rFonts w:hint="eastAsia" w:ascii="仿宋" w:hAnsi="仿宋" w:eastAsia="仿宋" w:cs="仿宋"/>
                <w:color w:val="auto"/>
                <w:spacing w:val="5"/>
                <w:sz w:val="24"/>
                <w:szCs w:val="24"/>
              </w:rPr>
            </w:pPr>
          </w:p>
          <w:p w14:paraId="1C5A1ED4">
            <w:pPr>
              <w:pStyle w:val="15"/>
              <w:spacing w:before="75" w:line="227" w:lineRule="auto"/>
              <w:ind w:left="588" w:leftChars="0"/>
              <w:rPr>
                <w:rFonts w:hint="eastAsia" w:ascii="仿宋" w:hAnsi="仿宋" w:eastAsia="仿宋" w:cs="仿宋"/>
                <w:color w:val="auto"/>
                <w:spacing w:val="5"/>
                <w:sz w:val="24"/>
                <w:szCs w:val="24"/>
              </w:rPr>
            </w:pPr>
          </w:p>
          <w:p w14:paraId="2B751465">
            <w:pPr>
              <w:pStyle w:val="15"/>
              <w:spacing w:before="75" w:line="227" w:lineRule="auto"/>
              <w:ind w:firstLine="250" w:firstLineChars="100"/>
              <w:rPr>
                <w:rFonts w:hint="eastAsia" w:ascii="仿宋" w:hAnsi="仿宋" w:eastAsia="仿宋" w:cs="仿宋"/>
                <w:spacing w:val="1"/>
                <w:sz w:val="24"/>
                <w:szCs w:val="24"/>
              </w:rPr>
            </w:pPr>
            <w:r>
              <w:rPr>
                <w:rFonts w:hint="eastAsia" w:ascii="仿宋" w:hAnsi="仿宋" w:eastAsia="仿宋" w:cs="仿宋"/>
                <w:color w:val="auto"/>
                <w:spacing w:val="5"/>
                <w:sz w:val="24"/>
                <w:szCs w:val="24"/>
              </w:rPr>
              <w:t>信用查询</w:t>
            </w:r>
          </w:p>
        </w:tc>
        <w:tc>
          <w:tcPr>
            <w:tcW w:w="6703" w:type="dxa"/>
            <w:vAlign w:val="top"/>
          </w:tcPr>
          <w:p w14:paraId="09927983">
            <w:pPr>
              <w:pStyle w:val="15"/>
              <w:numPr>
                <w:ilvl w:val="0"/>
                <w:numId w:val="4"/>
              </w:numPr>
              <w:spacing w:before="159" w:line="237" w:lineRule="auto"/>
              <w:ind w:left="119" w:right="42" w:firstLine="30"/>
              <w:rPr>
                <w:rFonts w:hint="eastAsia" w:ascii="仿宋" w:hAnsi="仿宋" w:eastAsia="仿宋" w:cs="仿宋"/>
                <w:color w:val="auto"/>
                <w:spacing w:val="4"/>
                <w:sz w:val="24"/>
                <w:szCs w:val="24"/>
              </w:rPr>
            </w:pPr>
            <w:r>
              <w:rPr>
                <w:rFonts w:hint="eastAsia" w:ascii="仿宋" w:hAnsi="仿宋" w:eastAsia="仿宋" w:cs="仿宋"/>
                <w:color w:val="auto"/>
                <w:spacing w:val="-1"/>
                <w:sz w:val="24"/>
                <w:szCs w:val="24"/>
              </w:rPr>
              <w:t>查询渠道： 信用中国（网址： http://www.creditchina.g</w:t>
            </w:r>
            <w:r>
              <w:rPr>
                <w:rFonts w:hint="eastAsia" w:ascii="仿宋" w:hAnsi="仿宋" w:eastAsia="仿宋" w:cs="仿宋"/>
                <w:color w:val="auto"/>
                <w:spacing w:val="4"/>
                <w:sz w:val="24"/>
                <w:szCs w:val="24"/>
              </w:rPr>
              <w:t xml:space="preserve">  </w:t>
            </w:r>
            <w:r>
              <w:rPr>
                <w:rFonts w:hint="eastAsia" w:ascii="仿宋" w:hAnsi="仿宋" w:eastAsia="仿宋" w:cs="仿宋"/>
                <w:color w:val="auto"/>
                <w:sz w:val="24"/>
                <w:szCs w:val="24"/>
              </w:rPr>
              <w:t>ov.cn）、中国政府采购网(网址：</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"http://www.ccgp.gov.cn"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http://www.ccgp.gov.cn</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w:t>
            </w:r>
            <w:r>
              <w:rPr>
                <w:rFonts w:hint="eastAsia" w:ascii="仿宋" w:hAnsi="仿宋" w:eastAsia="仿宋" w:cs="仿宋"/>
                <w:color w:val="auto"/>
                <w:spacing w:val="4"/>
                <w:sz w:val="24"/>
                <w:szCs w:val="24"/>
              </w:rPr>
              <w:t xml:space="preserve"> </w:t>
            </w:r>
          </w:p>
          <w:p w14:paraId="592846D1">
            <w:pPr>
              <w:pStyle w:val="15"/>
              <w:numPr>
                <w:ilvl w:val="0"/>
                <w:numId w:val="0"/>
              </w:numPr>
              <w:spacing w:before="159" w:line="237" w:lineRule="auto"/>
              <w:ind w:left="149" w:leftChars="0" w:right="42" w:rightChars="0"/>
              <w:rPr>
                <w:rFonts w:hint="eastAsia" w:ascii="仿宋" w:hAnsi="仿宋" w:eastAsia="仿宋" w:cs="仿宋"/>
                <w:color w:val="auto"/>
                <w:sz w:val="24"/>
                <w:szCs w:val="24"/>
              </w:rPr>
            </w:pPr>
            <w:r>
              <w:rPr>
                <w:rFonts w:hint="eastAsia" w:ascii="仿宋" w:hAnsi="仿宋" w:eastAsia="仿宋" w:cs="仿宋"/>
                <w:color w:val="auto"/>
                <w:spacing w:val="5"/>
                <w:sz w:val="24"/>
                <w:szCs w:val="24"/>
              </w:rPr>
              <w:t>2、截止时点：开标后评标前。</w:t>
            </w:r>
          </w:p>
          <w:p w14:paraId="13EE10D9">
            <w:pPr>
              <w:pStyle w:val="15"/>
              <w:spacing w:before="43" w:line="244" w:lineRule="auto"/>
              <w:ind w:left="114" w:leftChars="0" w:right="101" w:rightChars="0" w:firstLine="10" w:firstLineChars="0"/>
              <w:rPr>
                <w:rFonts w:hint="eastAsia" w:ascii="仿宋" w:hAnsi="仿宋" w:eastAsia="仿宋" w:cs="仿宋"/>
                <w:color w:val="auto"/>
                <w:spacing w:val="5"/>
                <w:sz w:val="24"/>
                <w:szCs w:val="24"/>
              </w:rPr>
            </w:pPr>
            <w:r>
              <w:rPr>
                <w:rFonts w:hint="eastAsia" w:ascii="仿宋" w:hAnsi="仿宋" w:eastAsia="仿宋" w:cs="仿宋"/>
                <w:color w:val="auto"/>
                <w:spacing w:val="10"/>
                <w:sz w:val="24"/>
                <w:szCs w:val="24"/>
              </w:rPr>
              <w:t>3、信用信息查询记录和证据留存的具体方式：由采购组织机</w:t>
            </w:r>
            <w:r>
              <w:rPr>
                <w:rFonts w:hint="eastAsia" w:ascii="仿宋" w:hAnsi="仿宋" w:eastAsia="仿宋" w:cs="仿宋"/>
                <w:color w:val="auto"/>
                <w:spacing w:val="6"/>
                <w:sz w:val="24"/>
                <w:szCs w:val="24"/>
              </w:rPr>
              <w:t xml:space="preserve"> 构在规定查询时间内打印信用信息查询记录并归入项目档案。</w:t>
            </w:r>
            <w:r>
              <w:rPr>
                <w:rFonts w:hint="eastAsia" w:ascii="仿宋" w:hAnsi="仿宋" w:eastAsia="仿宋" w:cs="仿宋"/>
                <w:color w:val="auto"/>
                <w:spacing w:val="5"/>
                <w:sz w:val="24"/>
                <w:szCs w:val="24"/>
              </w:rPr>
              <w:t xml:space="preserve"> </w:t>
            </w:r>
          </w:p>
          <w:p w14:paraId="76E7F1DC">
            <w:pPr>
              <w:pStyle w:val="15"/>
              <w:spacing w:before="43" w:line="244" w:lineRule="auto"/>
              <w:ind w:left="114" w:leftChars="0" w:right="101" w:rightChars="0" w:firstLine="10" w:firstLineChars="0"/>
              <w:rPr>
                <w:rFonts w:hint="eastAsia" w:ascii="仿宋" w:hAnsi="仿宋" w:eastAsia="仿宋" w:cs="仿宋"/>
                <w:color w:val="0000FF"/>
                <w:sz w:val="24"/>
                <w:szCs w:val="24"/>
                <w:lang w:val="en-US" w:eastAsia="zh-CN"/>
              </w:rPr>
            </w:pPr>
            <w:r>
              <w:rPr>
                <w:rFonts w:hint="eastAsia" w:ascii="仿宋" w:hAnsi="仿宋" w:eastAsia="仿宋" w:cs="仿宋"/>
                <w:color w:val="auto"/>
                <w:spacing w:val="10"/>
                <w:sz w:val="24"/>
                <w:szCs w:val="24"/>
              </w:rPr>
              <w:t>4、使用规则：对列入失信被执行人、重大税收违法案件当事</w:t>
            </w:r>
            <w:r>
              <w:rPr>
                <w:rFonts w:hint="eastAsia" w:ascii="仿宋" w:hAnsi="仿宋" w:eastAsia="仿宋" w:cs="仿宋"/>
                <w:color w:val="auto"/>
                <w:spacing w:val="11"/>
                <w:sz w:val="24"/>
                <w:szCs w:val="24"/>
              </w:rPr>
              <w:t xml:space="preserve"> </w:t>
            </w:r>
            <w:r>
              <w:rPr>
                <w:rFonts w:hint="eastAsia" w:ascii="仿宋" w:hAnsi="仿宋" w:eastAsia="仿宋" w:cs="仿宋"/>
                <w:color w:val="auto"/>
                <w:spacing w:val="15"/>
                <w:sz w:val="24"/>
                <w:szCs w:val="24"/>
              </w:rPr>
              <w:t>人名单、政府采购严重违法失信行为记录名单及其他不符合</w:t>
            </w:r>
            <w:r>
              <w:rPr>
                <w:rFonts w:hint="eastAsia" w:ascii="仿宋" w:hAnsi="仿宋" w:eastAsia="仿宋" w:cs="仿宋"/>
                <w:color w:val="auto"/>
                <w:spacing w:val="9"/>
                <w:sz w:val="24"/>
                <w:szCs w:val="24"/>
              </w:rPr>
              <w:t xml:space="preserve"> </w:t>
            </w:r>
            <w:r>
              <w:rPr>
                <w:rFonts w:hint="eastAsia" w:ascii="仿宋" w:hAnsi="仿宋" w:eastAsia="仿宋" w:cs="仿宋"/>
                <w:color w:val="auto"/>
                <w:spacing w:val="15"/>
                <w:sz w:val="24"/>
                <w:szCs w:val="24"/>
              </w:rPr>
              <w:t>《中华人民共和国政府采购法》第二十二条规定条件的供应</w:t>
            </w:r>
            <w:r>
              <w:rPr>
                <w:rFonts w:hint="eastAsia" w:ascii="仿宋" w:hAnsi="仿宋" w:eastAsia="仿宋" w:cs="仿宋"/>
                <w:color w:val="auto"/>
                <w:spacing w:val="9"/>
                <w:sz w:val="24"/>
                <w:szCs w:val="24"/>
              </w:rPr>
              <w:t xml:space="preserve"> </w:t>
            </w:r>
            <w:r>
              <w:rPr>
                <w:rFonts w:hint="eastAsia" w:ascii="仿宋" w:hAnsi="仿宋" w:eastAsia="仿宋" w:cs="仿宋"/>
                <w:color w:val="auto"/>
                <w:spacing w:val="7"/>
                <w:sz w:val="24"/>
                <w:szCs w:val="24"/>
              </w:rPr>
              <w:t>商，将被拒绝其参与政府采购活动。联合体</w:t>
            </w:r>
            <w:r>
              <w:rPr>
                <w:rFonts w:hint="eastAsia" w:ascii="仿宋" w:hAnsi="仿宋" w:eastAsia="仿宋" w:cs="仿宋"/>
                <w:color w:val="auto"/>
                <w:spacing w:val="6"/>
                <w:sz w:val="24"/>
                <w:szCs w:val="24"/>
              </w:rPr>
              <w:t>成员任意一方存在</w:t>
            </w:r>
            <w:r>
              <w:rPr>
                <w:rFonts w:hint="eastAsia" w:ascii="仿宋" w:hAnsi="仿宋" w:eastAsia="仿宋" w:cs="仿宋"/>
                <w:color w:val="auto"/>
                <w:sz w:val="24"/>
                <w:szCs w:val="24"/>
              </w:rPr>
              <w:t xml:space="preserve"> </w:t>
            </w:r>
            <w:r>
              <w:rPr>
                <w:rFonts w:hint="eastAsia" w:ascii="仿宋" w:hAnsi="仿宋" w:eastAsia="仿宋" w:cs="仿宋"/>
                <w:color w:val="auto"/>
                <w:spacing w:val="8"/>
                <w:sz w:val="24"/>
                <w:szCs w:val="24"/>
              </w:rPr>
              <w:t>不良信用记录的，视同联合体存在不良信用记录</w:t>
            </w:r>
            <w:r>
              <w:rPr>
                <w:rFonts w:hint="eastAsia" w:ascii="仿宋" w:hAnsi="仿宋" w:eastAsia="仿宋" w:cs="仿宋"/>
                <w:color w:val="auto"/>
                <w:spacing w:val="8"/>
                <w:sz w:val="24"/>
                <w:szCs w:val="24"/>
                <w:lang w:eastAsia="zh-CN"/>
              </w:rPr>
              <w:t>。</w:t>
            </w:r>
          </w:p>
        </w:tc>
      </w:tr>
      <w:tr w14:paraId="58B4CE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4" w:hRule="atLeast"/>
        </w:trPr>
        <w:tc>
          <w:tcPr>
            <w:tcW w:w="1009" w:type="dxa"/>
            <w:vAlign w:val="top"/>
          </w:tcPr>
          <w:p w14:paraId="2E519DA3">
            <w:pPr>
              <w:spacing w:line="318" w:lineRule="auto"/>
              <w:rPr>
                <w:rFonts w:hint="eastAsia" w:ascii="仿宋" w:hAnsi="仿宋" w:eastAsia="仿宋" w:cs="仿宋"/>
                <w:color w:val="auto"/>
                <w:sz w:val="24"/>
                <w:szCs w:val="24"/>
              </w:rPr>
            </w:pPr>
          </w:p>
          <w:p w14:paraId="45E63BE1">
            <w:pPr>
              <w:pStyle w:val="15"/>
              <w:spacing w:before="75" w:line="189" w:lineRule="auto"/>
              <w:ind w:left="244" w:leftChars="0"/>
              <w:rPr>
                <w:rFonts w:hint="eastAsia" w:ascii="仿宋" w:hAnsi="仿宋" w:eastAsia="仿宋" w:cs="仿宋"/>
                <w:color w:val="auto"/>
                <w:spacing w:val="-10"/>
                <w:sz w:val="24"/>
                <w:szCs w:val="24"/>
                <w:lang w:val="en-US" w:eastAsia="zh-CN"/>
              </w:rPr>
            </w:pPr>
            <w:r>
              <w:rPr>
                <w:rFonts w:hint="eastAsia" w:ascii="仿宋" w:hAnsi="仿宋" w:eastAsia="仿宋" w:cs="仿宋"/>
                <w:color w:val="auto"/>
                <w:spacing w:val="-6"/>
                <w:sz w:val="24"/>
                <w:szCs w:val="24"/>
                <w:lang w:val="en-US" w:eastAsia="zh-CN"/>
              </w:rPr>
              <w:t>6</w:t>
            </w:r>
          </w:p>
        </w:tc>
        <w:tc>
          <w:tcPr>
            <w:tcW w:w="1970" w:type="dxa"/>
            <w:vAlign w:val="top"/>
          </w:tcPr>
          <w:p w14:paraId="681AE803">
            <w:pPr>
              <w:spacing w:line="280" w:lineRule="auto"/>
              <w:rPr>
                <w:rFonts w:hint="eastAsia" w:ascii="仿宋" w:hAnsi="仿宋" w:eastAsia="仿宋" w:cs="仿宋"/>
                <w:color w:val="auto"/>
                <w:sz w:val="24"/>
                <w:szCs w:val="24"/>
              </w:rPr>
            </w:pPr>
          </w:p>
          <w:p w14:paraId="48B4D94A">
            <w:pPr>
              <w:pStyle w:val="15"/>
              <w:spacing w:before="75" w:line="227" w:lineRule="auto"/>
              <w:ind w:left="549" w:leftChars="0"/>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采购方式</w:t>
            </w:r>
          </w:p>
        </w:tc>
        <w:tc>
          <w:tcPr>
            <w:tcW w:w="6703" w:type="dxa"/>
            <w:vAlign w:val="top"/>
          </w:tcPr>
          <w:p w14:paraId="3DB7494F">
            <w:pPr>
              <w:pStyle w:val="15"/>
              <w:spacing w:before="126" w:line="227" w:lineRule="auto"/>
              <w:ind w:left="114"/>
              <w:rPr>
                <w:rFonts w:hint="eastAsia" w:ascii="仿宋" w:hAnsi="仿宋" w:eastAsia="仿宋" w:cs="仿宋"/>
                <w:color w:val="auto"/>
                <w:sz w:val="24"/>
                <w:szCs w:val="24"/>
              </w:rPr>
            </w:pPr>
            <w:r>
              <w:rPr>
                <w:rFonts w:hint="eastAsia" w:ascii="仿宋" w:hAnsi="仿宋" w:eastAsia="仿宋" w:cs="仿宋"/>
                <w:color w:val="auto"/>
                <w:spacing w:val="8"/>
                <w:sz w:val="24"/>
                <w:szCs w:val="24"/>
              </w:rPr>
              <w:t>采购形式：封闭式框架协议采购</w:t>
            </w:r>
          </w:p>
          <w:p w14:paraId="775E4811">
            <w:pPr>
              <w:pStyle w:val="15"/>
              <w:spacing w:before="180" w:line="226" w:lineRule="auto"/>
              <w:ind w:left="114" w:leftChars="0"/>
              <w:rPr>
                <w:rFonts w:hint="eastAsia" w:ascii="仿宋" w:hAnsi="仿宋" w:eastAsia="仿宋" w:cs="仿宋"/>
                <w:color w:val="auto"/>
                <w:spacing w:val="10"/>
                <w:sz w:val="24"/>
                <w:szCs w:val="24"/>
              </w:rPr>
            </w:pPr>
            <w:r>
              <w:rPr>
                <w:rFonts w:hint="eastAsia" w:ascii="仿宋" w:hAnsi="仿宋" w:eastAsia="仿宋" w:cs="仿宋"/>
                <w:color w:val="auto"/>
                <w:spacing w:val="-4"/>
                <w:sz w:val="24"/>
                <w:szCs w:val="24"/>
              </w:rPr>
              <w:t>评审方法：</w:t>
            </w:r>
            <w:r>
              <w:rPr>
                <w:rFonts w:hint="eastAsia" w:ascii="仿宋" w:hAnsi="仿宋" w:eastAsia="仿宋" w:cs="仿宋"/>
                <w:color w:val="auto"/>
                <w:spacing w:val="-42"/>
                <w:sz w:val="24"/>
                <w:szCs w:val="24"/>
              </w:rPr>
              <w:t xml:space="preserve"> </w:t>
            </w:r>
            <w:r>
              <w:rPr>
                <w:rFonts w:hint="eastAsia" w:ascii="仿宋" w:hAnsi="仿宋" w:eastAsia="仿宋" w:cs="仿宋"/>
                <w:color w:val="auto"/>
                <w:spacing w:val="-4"/>
                <w:sz w:val="24"/>
                <w:szCs w:val="24"/>
                <w:lang w:eastAsia="zh-CN"/>
              </w:rPr>
              <w:t>☑</w:t>
            </w:r>
            <w:r>
              <w:rPr>
                <w:rFonts w:hint="eastAsia" w:ascii="仿宋" w:hAnsi="仿宋" w:eastAsia="仿宋" w:cs="仿宋"/>
                <w:color w:val="auto"/>
                <w:spacing w:val="-4"/>
                <w:position w:val="1"/>
                <w:sz w:val="24"/>
                <w:szCs w:val="24"/>
                <w:lang w:val="en-US" w:eastAsia="zh-CN"/>
              </w:rPr>
              <w:t xml:space="preserve"> </w:t>
            </w:r>
            <w:r>
              <w:rPr>
                <w:rFonts w:hint="eastAsia" w:ascii="仿宋" w:hAnsi="仿宋" w:eastAsia="仿宋" w:cs="仿宋"/>
                <w:color w:val="auto"/>
                <w:spacing w:val="-4"/>
                <w:sz w:val="24"/>
                <w:szCs w:val="24"/>
              </w:rPr>
              <w:t>质量优先法</w:t>
            </w:r>
            <w:r>
              <w:rPr>
                <w:rFonts w:hint="eastAsia" w:ascii="仿宋" w:hAnsi="仿宋" w:eastAsia="仿宋" w:cs="仿宋"/>
                <w:color w:val="auto"/>
                <w:spacing w:val="18"/>
                <w:sz w:val="24"/>
                <w:szCs w:val="24"/>
              </w:rPr>
              <w:t xml:space="preserve">    </w:t>
            </w:r>
            <w:r>
              <w:rPr>
                <w:rFonts w:hint="eastAsia" w:ascii="仿宋" w:hAnsi="仿宋" w:eastAsia="仿宋" w:cs="仿宋"/>
                <w:color w:val="auto"/>
                <w:spacing w:val="-4"/>
                <w:sz w:val="24"/>
                <w:szCs w:val="24"/>
              </w:rPr>
              <w:t>□价格优先法</w:t>
            </w:r>
          </w:p>
        </w:tc>
      </w:tr>
      <w:tr w14:paraId="730C2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1009" w:type="dxa"/>
            <w:vAlign w:val="top"/>
          </w:tcPr>
          <w:p w14:paraId="13C07D19">
            <w:pPr>
              <w:pStyle w:val="15"/>
              <w:spacing w:before="223" w:line="189" w:lineRule="auto"/>
              <w:ind w:left="244" w:leftChars="0"/>
              <w:rPr>
                <w:rFonts w:hint="eastAsia" w:ascii="仿宋" w:hAnsi="仿宋" w:eastAsia="仿宋" w:cs="仿宋"/>
                <w:color w:val="auto"/>
                <w:spacing w:val="-10"/>
                <w:sz w:val="24"/>
                <w:szCs w:val="24"/>
                <w:lang w:val="en-US" w:eastAsia="zh-CN"/>
              </w:rPr>
            </w:pPr>
            <w:r>
              <w:rPr>
                <w:rFonts w:hint="eastAsia" w:ascii="仿宋" w:hAnsi="仿宋" w:eastAsia="仿宋" w:cs="仿宋"/>
                <w:color w:val="auto"/>
                <w:spacing w:val="-6"/>
                <w:sz w:val="24"/>
                <w:szCs w:val="24"/>
                <w:lang w:val="en-US" w:eastAsia="zh-CN"/>
              </w:rPr>
              <w:t>7</w:t>
            </w:r>
          </w:p>
        </w:tc>
        <w:tc>
          <w:tcPr>
            <w:tcW w:w="1970" w:type="dxa"/>
            <w:vAlign w:val="top"/>
          </w:tcPr>
          <w:p w14:paraId="30B61963">
            <w:pPr>
              <w:pStyle w:val="15"/>
              <w:spacing w:before="186" w:line="228" w:lineRule="auto"/>
              <w:ind w:left="318" w:leftChars="0"/>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项目实施地点</w:t>
            </w:r>
          </w:p>
        </w:tc>
        <w:tc>
          <w:tcPr>
            <w:tcW w:w="6703" w:type="dxa"/>
            <w:vAlign w:val="top"/>
          </w:tcPr>
          <w:p w14:paraId="68A3C305">
            <w:pPr>
              <w:pStyle w:val="15"/>
              <w:spacing w:before="186" w:line="227" w:lineRule="auto"/>
              <w:ind w:left="137" w:leftChars="0"/>
              <w:rPr>
                <w:rFonts w:hint="eastAsia" w:ascii="仿宋" w:hAnsi="仿宋" w:eastAsia="仿宋" w:cs="仿宋"/>
                <w:color w:val="auto"/>
                <w:spacing w:val="10"/>
                <w:sz w:val="24"/>
                <w:szCs w:val="24"/>
              </w:rPr>
            </w:pPr>
            <w:r>
              <w:rPr>
                <w:rFonts w:hint="eastAsia" w:ascii="仿宋" w:hAnsi="仿宋" w:eastAsia="仿宋" w:cs="仿宋"/>
                <w:color w:val="auto"/>
                <w:spacing w:val="1"/>
                <w:sz w:val="24"/>
                <w:szCs w:val="24"/>
                <w:lang w:val="en-US" w:eastAsia="zh-CN"/>
              </w:rPr>
              <w:t>乌恰县（甲方指定地点）</w:t>
            </w:r>
          </w:p>
        </w:tc>
      </w:tr>
      <w:tr w14:paraId="43F4D0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1009" w:type="dxa"/>
            <w:vAlign w:val="top"/>
          </w:tcPr>
          <w:p w14:paraId="2D55AD00">
            <w:pPr>
              <w:pStyle w:val="15"/>
              <w:spacing w:before="236" w:line="189" w:lineRule="auto"/>
              <w:ind w:left="244" w:leftChars="0"/>
              <w:rPr>
                <w:rFonts w:hint="eastAsia" w:ascii="仿宋" w:hAnsi="仿宋" w:eastAsia="仿宋" w:cs="仿宋"/>
                <w:color w:val="auto"/>
                <w:spacing w:val="-10"/>
                <w:sz w:val="24"/>
                <w:szCs w:val="24"/>
                <w:lang w:val="en-US" w:eastAsia="zh-CN"/>
              </w:rPr>
            </w:pPr>
            <w:r>
              <w:rPr>
                <w:rFonts w:hint="eastAsia" w:ascii="仿宋" w:hAnsi="仿宋" w:eastAsia="仿宋" w:cs="仿宋"/>
                <w:color w:val="auto"/>
                <w:spacing w:val="-6"/>
                <w:sz w:val="24"/>
                <w:szCs w:val="24"/>
                <w:lang w:val="en-US" w:eastAsia="zh-CN"/>
              </w:rPr>
              <w:t>8</w:t>
            </w:r>
          </w:p>
        </w:tc>
        <w:tc>
          <w:tcPr>
            <w:tcW w:w="1970" w:type="dxa"/>
            <w:vAlign w:val="top"/>
          </w:tcPr>
          <w:p w14:paraId="5A21A4B2">
            <w:pPr>
              <w:pStyle w:val="15"/>
              <w:spacing w:before="199" w:line="227" w:lineRule="auto"/>
              <w:ind w:left="552" w:leftChars="0"/>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服务范围</w:t>
            </w:r>
          </w:p>
        </w:tc>
        <w:tc>
          <w:tcPr>
            <w:tcW w:w="6703" w:type="dxa"/>
            <w:vAlign w:val="top"/>
          </w:tcPr>
          <w:p w14:paraId="3E8CB72E">
            <w:pPr>
              <w:pStyle w:val="15"/>
              <w:spacing w:before="198" w:line="227" w:lineRule="auto"/>
              <w:ind w:left="118" w:leftChars="0"/>
              <w:rPr>
                <w:rFonts w:hint="eastAsia" w:ascii="仿宋" w:hAnsi="仿宋" w:eastAsia="仿宋" w:cs="仿宋"/>
                <w:color w:val="auto"/>
                <w:spacing w:val="10"/>
                <w:sz w:val="24"/>
                <w:szCs w:val="24"/>
              </w:rPr>
            </w:pPr>
            <w:r>
              <w:rPr>
                <w:rFonts w:hint="eastAsia" w:ascii="仿宋" w:hAnsi="仿宋" w:eastAsia="仿宋" w:cs="仿宋"/>
                <w:color w:val="auto"/>
                <w:spacing w:val="7"/>
                <w:sz w:val="24"/>
                <w:szCs w:val="24"/>
              </w:rPr>
              <w:t>详见第三部分服务采购需求</w:t>
            </w:r>
          </w:p>
        </w:tc>
      </w:tr>
      <w:tr w14:paraId="68256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009" w:type="dxa"/>
            <w:vAlign w:val="top"/>
          </w:tcPr>
          <w:p w14:paraId="726DE245">
            <w:pPr>
              <w:pStyle w:val="15"/>
              <w:spacing w:before="313" w:line="189" w:lineRule="auto"/>
              <w:ind w:left="244" w:leftChars="0"/>
              <w:rPr>
                <w:rFonts w:hint="eastAsia" w:ascii="仿宋" w:hAnsi="仿宋" w:eastAsia="仿宋" w:cs="仿宋"/>
                <w:color w:val="auto"/>
                <w:spacing w:val="-10"/>
                <w:sz w:val="24"/>
                <w:szCs w:val="24"/>
                <w:lang w:val="en-US" w:eastAsia="zh-CN"/>
              </w:rPr>
            </w:pPr>
            <w:r>
              <w:rPr>
                <w:rFonts w:hint="eastAsia" w:ascii="仿宋" w:hAnsi="仿宋" w:eastAsia="仿宋" w:cs="仿宋"/>
                <w:color w:val="auto"/>
                <w:spacing w:val="-6"/>
                <w:sz w:val="24"/>
                <w:szCs w:val="24"/>
                <w:lang w:val="en-US" w:eastAsia="zh-CN"/>
              </w:rPr>
              <w:t>9</w:t>
            </w:r>
          </w:p>
        </w:tc>
        <w:tc>
          <w:tcPr>
            <w:tcW w:w="1970" w:type="dxa"/>
            <w:vAlign w:val="top"/>
          </w:tcPr>
          <w:p w14:paraId="2DF0706F">
            <w:pPr>
              <w:pStyle w:val="15"/>
              <w:spacing w:before="276" w:line="227" w:lineRule="auto"/>
              <w:ind w:left="552" w:leftChars="0"/>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服务要求</w:t>
            </w:r>
          </w:p>
        </w:tc>
        <w:tc>
          <w:tcPr>
            <w:tcW w:w="6703" w:type="dxa"/>
            <w:vAlign w:val="top"/>
          </w:tcPr>
          <w:p w14:paraId="44F7D652">
            <w:pPr>
              <w:pStyle w:val="15"/>
              <w:spacing w:before="275" w:line="227" w:lineRule="auto"/>
              <w:ind w:left="118" w:leftChars="0"/>
              <w:rPr>
                <w:rFonts w:hint="eastAsia" w:ascii="仿宋" w:hAnsi="仿宋" w:eastAsia="仿宋" w:cs="仿宋"/>
                <w:color w:val="auto"/>
                <w:spacing w:val="10"/>
                <w:sz w:val="24"/>
                <w:szCs w:val="24"/>
              </w:rPr>
            </w:pPr>
            <w:r>
              <w:rPr>
                <w:rFonts w:hint="eastAsia" w:ascii="仿宋" w:hAnsi="仿宋" w:eastAsia="仿宋" w:cs="仿宋"/>
                <w:color w:val="auto"/>
                <w:spacing w:val="7"/>
                <w:sz w:val="24"/>
                <w:szCs w:val="24"/>
              </w:rPr>
              <w:t>详见第三部分服务采购需求</w:t>
            </w:r>
          </w:p>
        </w:tc>
      </w:tr>
      <w:tr w14:paraId="174B2A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009" w:type="dxa"/>
            <w:vAlign w:val="top"/>
          </w:tcPr>
          <w:p w14:paraId="2285A921">
            <w:pPr>
              <w:spacing w:line="466" w:lineRule="auto"/>
              <w:jc w:val="both"/>
              <w:rPr>
                <w:rFonts w:hint="eastAsia" w:ascii="仿宋" w:hAnsi="仿宋" w:eastAsia="仿宋" w:cs="仿宋"/>
                <w:color w:val="auto"/>
                <w:sz w:val="24"/>
                <w:szCs w:val="24"/>
              </w:rPr>
            </w:pPr>
          </w:p>
          <w:p w14:paraId="7EB184C8">
            <w:pPr>
              <w:pStyle w:val="15"/>
              <w:spacing w:before="75" w:line="189" w:lineRule="auto"/>
              <w:ind w:left="244" w:leftChars="0"/>
              <w:jc w:val="both"/>
              <w:rPr>
                <w:rFonts w:hint="eastAsia" w:ascii="仿宋" w:hAnsi="仿宋" w:eastAsia="仿宋" w:cs="仿宋"/>
                <w:color w:val="auto"/>
                <w:spacing w:val="-6"/>
                <w:sz w:val="24"/>
                <w:szCs w:val="24"/>
                <w:lang w:val="en-US" w:eastAsia="zh-CN"/>
              </w:rPr>
            </w:pPr>
            <w:r>
              <w:rPr>
                <w:rFonts w:hint="eastAsia" w:ascii="仿宋" w:hAnsi="仿宋" w:eastAsia="仿宋" w:cs="仿宋"/>
                <w:color w:val="auto"/>
                <w:spacing w:val="-6"/>
                <w:sz w:val="24"/>
                <w:szCs w:val="24"/>
                <w:lang w:val="en-US" w:eastAsia="zh-CN"/>
              </w:rPr>
              <w:t>10</w:t>
            </w:r>
          </w:p>
        </w:tc>
        <w:tc>
          <w:tcPr>
            <w:tcW w:w="1970" w:type="dxa"/>
            <w:vAlign w:val="top"/>
          </w:tcPr>
          <w:p w14:paraId="1D710075">
            <w:pPr>
              <w:pStyle w:val="15"/>
              <w:spacing w:before="171" w:line="256" w:lineRule="auto"/>
              <w:ind w:left="105" w:leftChars="0" w:right="128" w:rightChars="0" w:firstLine="1" w:firstLineChars="0"/>
              <w:jc w:val="both"/>
              <w:rPr>
                <w:rFonts w:hint="eastAsia" w:ascii="仿宋" w:hAnsi="仿宋" w:eastAsia="仿宋" w:cs="仿宋"/>
                <w:color w:val="auto"/>
                <w:spacing w:val="5"/>
                <w:sz w:val="24"/>
                <w:szCs w:val="24"/>
              </w:rPr>
            </w:pPr>
            <w:r>
              <w:rPr>
                <w:rFonts w:hint="eastAsia" w:ascii="仿宋" w:hAnsi="仿宋" w:eastAsia="仿宋" w:cs="仿宋"/>
                <w:color w:val="auto"/>
                <w:spacing w:val="28"/>
                <w:sz w:val="24"/>
                <w:szCs w:val="24"/>
              </w:rPr>
              <w:t>提交征集响应文</w:t>
            </w:r>
            <w:r>
              <w:rPr>
                <w:rFonts w:hint="eastAsia" w:ascii="仿宋" w:hAnsi="仿宋" w:eastAsia="仿宋" w:cs="仿宋"/>
                <w:color w:val="auto"/>
                <w:spacing w:val="21"/>
                <w:sz w:val="24"/>
                <w:szCs w:val="24"/>
              </w:rPr>
              <w:t>件截止时</w:t>
            </w:r>
            <w:r>
              <w:rPr>
                <w:rFonts w:hint="eastAsia" w:ascii="仿宋" w:hAnsi="仿宋" w:eastAsia="仿宋" w:cs="仿宋"/>
                <w:color w:val="auto"/>
                <w:spacing w:val="-62"/>
                <w:sz w:val="24"/>
                <w:szCs w:val="24"/>
              </w:rPr>
              <w:t xml:space="preserve"> </w:t>
            </w:r>
            <w:r>
              <w:rPr>
                <w:rFonts w:hint="eastAsia" w:ascii="仿宋" w:hAnsi="仿宋" w:eastAsia="仿宋" w:cs="仿宋"/>
                <w:color w:val="auto"/>
                <w:spacing w:val="21"/>
                <w:sz w:val="24"/>
                <w:szCs w:val="24"/>
              </w:rPr>
              <w:t>间及地</w:t>
            </w:r>
            <w:r>
              <w:rPr>
                <w:rFonts w:hint="eastAsia" w:ascii="仿宋" w:hAnsi="仿宋" w:eastAsia="仿宋" w:cs="仿宋"/>
                <w:color w:val="auto"/>
                <w:spacing w:val="1"/>
                <w:sz w:val="24"/>
                <w:szCs w:val="24"/>
              </w:rPr>
              <w:t>点</w:t>
            </w:r>
          </w:p>
        </w:tc>
        <w:tc>
          <w:tcPr>
            <w:tcW w:w="6703" w:type="dxa"/>
            <w:vAlign w:val="top"/>
          </w:tcPr>
          <w:p w14:paraId="5A9F1C58">
            <w:pPr>
              <w:pStyle w:val="15"/>
              <w:spacing w:before="151" w:line="227" w:lineRule="auto"/>
              <w:ind w:left="136"/>
              <w:rPr>
                <w:rFonts w:hint="eastAsia" w:ascii="仿宋" w:hAnsi="仿宋" w:eastAsia="仿宋" w:cs="仿宋"/>
                <w:color w:val="auto"/>
                <w:sz w:val="24"/>
                <w:szCs w:val="24"/>
              </w:rPr>
            </w:pPr>
            <w:r>
              <w:rPr>
                <w:rFonts w:hint="eastAsia" w:ascii="仿宋" w:hAnsi="仿宋" w:eastAsia="仿宋" w:cs="仿宋"/>
                <w:color w:val="auto"/>
                <w:spacing w:val="5"/>
                <w:sz w:val="24"/>
                <w:szCs w:val="24"/>
              </w:rPr>
              <w:t>时间：</w:t>
            </w:r>
            <w:r>
              <w:rPr>
                <w:rFonts w:hint="eastAsia" w:ascii="仿宋" w:hAnsi="仿宋" w:eastAsia="仿宋" w:cs="仿宋"/>
                <w:b/>
                <w:bCs/>
                <w:color w:val="FF0000"/>
                <w:spacing w:val="5"/>
                <w:sz w:val="24"/>
                <w:szCs w:val="24"/>
                <w:lang w:eastAsia="zh-CN"/>
              </w:rPr>
              <w:t>2025年</w:t>
            </w:r>
            <w:r>
              <w:rPr>
                <w:rFonts w:hint="eastAsia" w:ascii="仿宋" w:hAnsi="仿宋" w:eastAsia="仿宋" w:cs="仿宋"/>
                <w:b/>
                <w:bCs/>
                <w:color w:val="FF0000"/>
                <w:spacing w:val="5"/>
                <w:sz w:val="24"/>
                <w:szCs w:val="24"/>
                <w:lang w:val="en-US" w:eastAsia="zh-CN"/>
              </w:rPr>
              <w:t>4</w:t>
            </w:r>
            <w:r>
              <w:rPr>
                <w:rFonts w:hint="eastAsia" w:ascii="仿宋" w:hAnsi="仿宋" w:eastAsia="仿宋" w:cs="仿宋"/>
                <w:b/>
                <w:bCs/>
                <w:color w:val="FF0000"/>
                <w:spacing w:val="5"/>
                <w:sz w:val="24"/>
                <w:szCs w:val="24"/>
                <w:lang w:eastAsia="zh-CN"/>
              </w:rPr>
              <w:t>月</w:t>
            </w:r>
            <w:r>
              <w:rPr>
                <w:rFonts w:hint="eastAsia" w:ascii="仿宋" w:hAnsi="仿宋" w:eastAsia="仿宋" w:cs="仿宋"/>
                <w:b/>
                <w:bCs/>
                <w:color w:val="FF0000"/>
                <w:spacing w:val="5"/>
                <w:sz w:val="24"/>
                <w:szCs w:val="24"/>
                <w:lang w:val="en-US" w:eastAsia="zh-CN"/>
              </w:rPr>
              <w:t>16</w:t>
            </w:r>
            <w:r>
              <w:rPr>
                <w:rFonts w:hint="eastAsia" w:ascii="仿宋" w:hAnsi="仿宋" w:eastAsia="仿宋" w:cs="仿宋"/>
                <w:b/>
                <w:bCs/>
                <w:color w:val="FF0000"/>
                <w:spacing w:val="5"/>
                <w:sz w:val="24"/>
                <w:szCs w:val="24"/>
                <w:lang w:eastAsia="zh-CN"/>
              </w:rPr>
              <w:t>日10点</w:t>
            </w:r>
            <w:r>
              <w:rPr>
                <w:rFonts w:hint="eastAsia" w:ascii="仿宋" w:hAnsi="仿宋" w:eastAsia="仿宋" w:cs="仿宋"/>
                <w:b/>
                <w:bCs/>
                <w:color w:val="FF0000"/>
                <w:spacing w:val="5"/>
                <w:sz w:val="24"/>
                <w:szCs w:val="24"/>
                <w:lang w:val="en-US" w:eastAsia="zh-CN"/>
              </w:rPr>
              <w:t>30</w:t>
            </w:r>
            <w:r>
              <w:rPr>
                <w:rFonts w:hint="eastAsia" w:ascii="仿宋" w:hAnsi="仿宋" w:eastAsia="仿宋" w:cs="仿宋"/>
                <w:b/>
                <w:bCs/>
                <w:color w:val="FF0000"/>
                <w:spacing w:val="5"/>
                <w:sz w:val="24"/>
                <w:szCs w:val="24"/>
                <w:lang w:eastAsia="zh-CN"/>
              </w:rPr>
              <w:t>分</w:t>
            </w:r>
            <w:r>
              <w:rPr>
                <w:rFonts w:hint="eastAsia" w:ascii="仿宋" w:hAnsi="仿宋" w:eastAsia="仿宋" w:cs="仿宋"/>
                <w:b/>
                <w:bCs/>
                <w:color w:val="FF0000"/>
                <w:spacing w:val="5"/>
                <w:sz w:val="24"/>
                <w:szCs w:val="24"/>
              </w:rPr>
              <w:t>（北京时间）</w:t>
            </w:r>
          </w:p>
          <w:p w14:paraId="7844CB73">
            <w:pPr>
              <w:pStyle w:val="15"/>
              <w:spacing w:before="93" w:line="243" w:lineRule="auto"/>
              <w:ind w:left="115" w:leftChars="0" w:right="149" w:rightChars="0"/>
              <w:rPr>
                <w:rFonts w:hint="eastAsia" w:ascii="仿宋" w:hAnsi="仿宋" w:eastAsia="仿宋" w:cs="仿宋"/>
                <w:color w:val="auto"/>
                <w:spacing w:val="7"/>
                <w:sz w:val="24"/>
                <w:szCs w:val="24"/>
              </w:rPr>
            </w:pPr>
            <w:r>
              <w:rPr>
                <w:rFonts w:hint="eastAsia" w:ascii="仿宋" w:hAnsi="仿宋" w:eastAsia="仿宋" w:cs="仿宋"/>
                <w:color w:val="auto"/>
                <w:spacing w:val="11"/>
                <w:sz w:val="24"/>
                <w:szCs w:val="24"/>
              </w:rPr>
              <w:t>地点：供应商在政采云平台</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"http://www.zcygov.cn/"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http</w:t>
            </w:r>
            <w:r>
              <w:rPr>
                <w:rFonts w:hint="eastAsia" w:ascii="仿宋" w:hAnsi="仿宋" w:eastAsia="仿宋" w:cs="仿宋"/>
                <w:color w:val="auto"/>
                <w:spacing w:val="11"/>
                <w:sz w:val="24"/>
                <w:szCs w:val="24"/>
              </w:rPr>
              <w:t>://</w:t>
            </w:r>
            <w:r>
              <w:rPr>
                <w:rFonts w:hint="eastAsia" w:ascii="仿宋" w:hAnsi="仿宋" w:eastAsia="仿宋" w:cs="仿宋"/>
                <w:color w:val="auto"/>
                <w:sz w:val="24"/>
                <w:szCs w:val="24"/>
              </w:rPr>
              <w:t>www</w:t>
            </w:r>
            <w:r>
              <w:rPr>
                <w:rFonts w:hint="eastAsia" w:ascii="仿宋" w:hAnsi="仿宋" w:eastAsia="仿宋" w:cs="仿宋"/>
                <w:color w:val="auto"/>
                <w:spacing w:val="11"/>
                <w:sz w:val="24"/>
                <w:szCs w:val="24"/>
              </w:rPr>
              <w:t>.</w:t>
            </w:r>
            <w:r>
              <w:rPr>
                <w:rFonts w:hint="eastAsia" w:ascii="仿宋" w:hAnsi="仿宋" w:eastAsia="仿宋" w:cs="仿宋"/>
                <w:color w:val="auto"/>
                <w:sz w:val="24"/>
                <w:szCs w:val="24"/>
              </w:rPr>
              <w:t>zcygov</w:t>
            </w:r>
            <w:r>
              <w:rPr>
                <w:rFonts w:hint="eastAsia" w:ascii="仿宋" w:hAnsi="仿宋" w:eastAsia="仿宋" w:cs="仿宋"/>
                <w:color w:val="auto"/>
                <w:spacing w:val="11"/>
                <w:sz w:val="24"/>
                <w:szCs w:val="24"/>
              </w:rPr>
              <w:t>.</w:t>
            </w:r>
            <w:r>
              <w:rPr>
                <w:rFonts w:hint="eastAsia" w:ascii="仿宋" w:hAnsi="仿宋" w:eastAsia="仿宋" w:cs="仿宋"/>
                <w:color w:val="auto"/>
                <w:sz w:val="24"/>
                <w:szCs w:val="24"/>
              </w:rPr>
              <w:t>cn</w:t>
            </w:r>
            <w:r>
              <w:rPr>
                <w:rFonts w:hint="eastAsia" w:ascii="仿宋" w:hAnsi="仿宋" w:eastAsia="仿宋" w:cs="仿宋"/>
                <w:color w:val="auto"/>
                <w:spacing w:val="11"/>
                <w:sz w:val="24"/>
                <w:szCs w:val="24"/>
              </w:rPr>
              <w:t>/</w:t>
            </w:r>
            <w:r>
              <w:rPr>
                <w:rFonts w:hint="eastAsia" w:ascii="仿宋" w:hAnsi="仿宋" w:eastAsia="仿宋" w:cs="仿宋"/>
                <w:color w:val="auto"/>
                <w:spacing w:val="11"/>
                <w:sz w:val="24"/>
                <w:szCs w:val="24"/>
              </w:rPr>
              <w:fldChar w:fldCharType="end"/>
            </w:r>
            <w:r>
              <w:rPr>
                <w:rFonts w:hint="eastAsia" w:ascii="仿宋" w:hAnsi="仿宋" w:eastAsia="仿宋" w:cs="仿宋"/>
                <w:color w:val="auto"/>
                <w:spacing w:val="11"/>
                <w:sz w:val="24"/>
                <w:szCs w:val="24"/>
              </w:rPr>
              <w:t>不见面开</w:t>
            </w:r>
            <w:r>
              <w:rPr>
                <w:rFonts w:hint="eastAsia" w:ascii="仿宋" w:hAnsi="仿宋" w:eastAsia="仿宋" w:cs="仿宋"/>
                <w:color w:val="auto"/>
                <w:spacing w:val="2"/>
                <w:sz w:val="24"/>
                <w:szCs w:val="24"/>
              </w:rPr>
              <w:t xml:space="preserve"> </w:t>
            </w:r>
            <w:r>
              <w:rPr>
                <w:rFonts w:hint="eastAsia" w:ascii="仿宋" w:hAnsi="仿宋" w:eastAsia="仿宋" w:cs="仿宋"/>
                <w:color w:val="auto"/>
                <w:spacing w:val="8"/>
                <w:sz w:val="24"/>
                <w:szCs w:val="24"/>
              </w:rPr>
              <w:t>标大厅远程参加开标活动</w:t>
            </w:r>
          </w:p>
        </w:tc>
      </w:tr>
      <w:tr w14:paraId="06000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009" w:type="dxa"/>
            <w:vAlign w:val="top"/>
          </w:tcPr>
          <w:p w14:paraId="4E1BCB59">
            <w:pPr>
              <w:spacing w:line="281" w:lineRule="auto"/>
              <w:jc w:val="both"/>
              <w:rPr>
                <w:rFonts w:hint="eastAsia" w:ascii="仿宋" w:hAnsi="仿宋" w:eastAsia="仿宋" w:cs="仿宋"/>
                <w:color w:val="auto"/>
                <w:sz w:val="24"/>
                <w:szCs w:val="24"/>
              </w:rPr>
            </w:pPr>
          </w:p>
          <w:p w14:paraId="450A394A">
            <w:pPr>
              <w:spacing w:line="282" w:lineRule="auto"/>
              <w:jc w:val="both"/>
              <w:rPr>
                <w:rFonts w:hint="eastAsia" w:ascii="仿宋" w:hAnsi="仿宋" w:eastAsia="仿宋" w:cs="仿宋"/>
                <w:color w:val="auto"/>
                <w:sz w:val="24"/>
                <w:szCs w:val="24"/>
              </w:rPr>
            </w:pPr>
          </w:p>
          <w:p w14:paraId="17082C5C">
            <w:pPr>
              <w:pStyle w:val="15"/>
              <w:spacing w:before="75" w:line="189" w:lineRule="auto"/>
              <w:ind w:left="244" w:leftChars="0"/>
              <w:jc w:val="both"/>
              <w:rPr>
                <w:rFonts w:hint="eastAsia" w:ascii="仿宋" w:hAnsi="仿宋" w:eastAsia="仿宋" w:cs="仿宋"/>
                <w:color w:val="auto"/>
                <w:spacing w:val="-6"/>
                <w:sz w:val="24"/>
                <w:szCs w:val="24"/>
                <w:lang w:val="en-US" w:eastAsia="zh-CN"/>
              </w:rPr>
            </w:pPr>
            <w:r>
              <w:rPr>
                <w:rFonts w:hint="eastAsia" w:ascii="仿宋" w:hAnsi="仿宋" w:eastAsia="仿宋" w:cs="仿宋"/>
                <w:color w:val="auto"/>
                <w:spacing w:val="-6"/>
                <w:sz w:val="24"/>
                <w:szCs w:val="24"/>
                <w:lang w:val="en-US" w:eastAsia="zh-CN"/>
              </w:rPr>
              <w:t>11</w:t>
            </w:r>
          </w:p>
        </w:tc>
        <w:tc>
          <w:tcPr>
            <w:tcW w:w="1970" w:type="dxa"/>
            <w:vAlign w:val="top"/>
          </w:tcPr>
          <w:p w14:paraId="03EDB9CF">
            <w:pPr>
              <w:spacing w:line="263" w:lineRule="auto"/>
              <w:rPr>
                <w:rFonts w:hint="eastAsia" w:ascii="仿宋" w:hAnsi="仿宋" w:eastAsia="仿宋" w:cs="仿宋"/>
                <w:color w:val="auto"/>
                <w:sz w:val="24"/>
                <w:szCs w:val="24"/>
              </w:rPr>
            </w:pPr>
          </w:p>
          <w:p w14:paraId="1D8962D9">
            <w:pPr>
              <w:spacing w:line="263" w:lineRule="auto"/>
              <w:rPr>
                <w:rFonts w:hint="eastAsia" w:ascii="仿宋" w:hAnsi="仿宋" w:eastAsia="仿宋" w:cs="仿宋"/>
                <w:color w:val="auto"/>
                <w:sz w:val="24"/>
                <w:szCs w:val="24"/>
              </w:rPr>
            </w:pPr>
          </w:p>
          <w:p w14:paraId="76B8967B">
            <w:pPr>
              <w:pStyle w:val="15"/>
              <w:spacing w:before="75" w:line="228" w:lineRule="auto"/>
              <w:rPr>
                <w:rFonts w:hint="eastAsia" w:ascii="仿宋" w:hAnsi="仿宋" w:eastAsia="仿宋" w:cs="仿宋"/>
                <w:color w:val="auto"/>
                <w:spacing w:val="5"/>
                <w:sz w:val="24"/>
                <w:szCs w:val="24"/>
              </w:rPr>
            </w:pPr>
            <w:r>
              <w:rPr>
                <w:rFonts w:hint="eastAsia" w:ascii="仿宋" w:hAnsi="仿宋" w:eastAsia="仿宋" w:cs="仿宋"/>
                <w:color w:val="auto"/>
                <w:spacing w:val="6"/>
                <w:sz w:val="24"/>
                <w:szCs w:val="24"/>
              </w:rPr>
              <w:t>开标时间及地点</w:t>
            </w:r>
          </w:p>
        </w:tc>
        <w:tc>
          <w:tcPr>
            <w:tcW w:w="6703" w:type="dxa"/>
            <w:vAlign w:val="top"/>
          </w:tcPr>
          <w:p w14:paraId="4F6E561F">
            <w:pPr>
              <w:pStyle w:val="15"/>
              <w:spacing w:before="67" w:line="227" w:lineRule="auto"/>
              <w:ind w:left="116"/>
              <w:rPr>
                <w:rFonts w:hint="eastAsia" w:ascii="仿宋" w:hAnsi="仿宋" w:eastAsia="仿宋" w:cs="仿宋"/>
                <w:color w:val="FF0000"/>
                <w:sz w:val="24"/>
                <w:szCs w:val="24"/>
                <w:lang w:eastAsia="zh-CN"/>
              </w:rPr>
            </w:pPr>
            <w:r>
              <w:rPr>
                <w:rFonts w:hint="eastAsia" w:ascii="仿宋" w:hAnsi="仿宋" w:eastAsia="仿宋" w:cs="仿宋"/>
                <w:color w:val="auto"/>
                <w:spacing w:val="6"/>
                <w:sz w:val="24"/>
                <w:szCs w:val="24"/>
              </w:rPr>
              <w:t>开标时间：</w:t>
            </w:r>
            <w:r>
              <w:rPr>
                <w:rFonts w:hint="eastAsia" w:ascii="仿宋" w:hAnsi="仿宋" w:eastAsia="仿宋" w:cs="仿宋"/>
                <w:b/>
                <w:bCs/>
                <w:color w:val="FF0000"/>
                <w:spacing w:val="5"/>
                <w:sz w:val="24"/>
                <w:szCs w:val="24"/>
                <w:lang w:eastAsia="zh-CN"/>
              </w:rPr>
              <w:t>2025年</w:t>
            </w:r>
            <w:r>
              <w:rPr>
                <w:rFonts w:hint="eastAsia" w:ascii="仿宋" w:hAnsi="仿宋" w:eastAsia="仿宋" w:cs="仿宋"/>
                <w:b/>
                <w:bCs/>
                <w:color w:val="FF0000"/>
                <w:spacing w:val="5"/>
                <w:sz w:val="24"/>
                <w:szCs w:val="24"/>
                <w:lang w:val="en-US" w:eastAsia="zh-CN"/>
              </w:rPr>
              <w:t>4</w:t>
            </w:r>
            <w:r>
              <w:rPr>
                <w:rFonts w:hint="eastAsia" w:ascii="仿宋" w:hAnsi="仿宋" w:eastAsia="仿宋" w:cs="仿宋"/>
                <w:b/>
                <w:bCs/>
                <w:color w:val="FF0000"/>
                <w:spacing w:val="5"/>
                <w:sz w:val="24"/>
                <w:szCs w:val="24"/>
                <w:lang w:eastAsia="zh-CN"/>
              </w:rPr>
              <w:t>月</w:t>
            </w:r>
            <w:r>
              <w:rPr>
                <w:rFonts w:hint="eastAsia" w:ascii="仿宋" w:hAnsi="仿宋" w:eastAsia="仿宋" w:cs="仿宋"/>
                <w:b/>
                <w:bCs/>
                <w:color w:val="FF0000"/>
                <w:spacing w:val="5"/>
                <w:sz w:val="24"/>
                <w:szCs w:val="24"/>
                <w:lang w:val="en-US" w:eastAsia="zh-CN"/>
              </w:rPr>
              <w:t>16</w:t>
            </w:r>
            <w:r>
              <w:rPr>
                <w:rFonts w:hint="eastAsia" w:ascii="仿宋" w:hAnsi="仿宋" w:eastAsia="仿宋" w:cs="仿宋"/>
                <w:b/>
                <w:bCs/>
                <w:color w:val="FF0000"/>
                <w:spacing w:val="5"/>
                <w:sz w:val="24"/>
                <w:szCs w:val="24"/>
                <w:lang w:eastAsia="zh-CN"/>
              </w:rPr>
              <w:t>日10点</w:t>
            </w:r>
            <w:r>
              <w:rPr>
                <w:rFonts w:hint="eastAsia" w:ascii="仿宋" w:hAnsi="仿宋" w:eastAsia="仿宋" w:cs="仿宋"/>
                <w:b/>
                <w:bCs/>
                <w:color w:val="FF0000"/>
                <w:spacing w:val="5"/>
                <w:sz w:val="24"/>
                <w:szCs w:val="24"/>
                <w:lang w:val="en-US" w:eastAsia="zh-CN"/>
              </w:rPr>
              <w:t>30</w:t>
            </w:r>
            <w:r>
              <w:rPr>
                <w:rFonts w:hint="eastAsia" w:ascii="仿宋" w:hAnsi="仿宋" w:eastAsia="仿宋" w:cs="仿宋"/>
                <w:b/>
                <w:bCs/>
                <w:color w:val="FF0000"/>
                <w:spacing w:val="5"/>
                <w:sz w:val="24"/>
                <w:szCs w:val="24"/>
                <w:lang w:eastAsia="zh-CN"/>
              </w:rPr>
              <w:t>分</w:t>
            </w:r>
            <w:r>
              <w:rPr>
                <w:rFonts w:hint="eastAsia" w:ascii="仿宋" w:hAnsi="仿宋" w:eastAsia="仿宋" w:cs="仿宋"/>
                <w:b/>
                <w:bCs/>
                <w:color w:val="FF0000"/>
                <w:spacing w:val="5"/>
                <w:sz w:val="24"/>
                <w:szCs w:val="24"/>
              </w:rPr>
              <w:t>（北京时间）</w:t>
            </w:r>
          </w:p>
          <w:p w14:paraId="40F4BB91">
            <w:pPr>
              <w:pStyle w:val="15"/>
              <w:spacing w:before="59" w:line="365" w:lineRule="exact"/>
              <w:ind w:left="115"/>
              <w:rPr>
                <w:rFonts w:hint="eastAsia" w:ascii="仿宋" w:hAnsi="仿宋" w:eastAsia="仿宋" w:cs="仿宋"/>
                <w:color w:val="auto"/>
                <w:sz w:val="24"/>
                <w:szCs w:val="24"/>
              </w:rPr>
            </w:pPr>
            <w:r>
              <w:rPr>
                <w:rFonts w:hint="eastAsia" w:ascii="仿宋" w:hAnsi="仿宋" w:eastAsia="仿宋" w:cs="仿宋"/>
                <w:color w:val="auto"/>
                <w:spacing w:val="8"/>
                <w:position w:val="9"/>
                <w:sz w:val="24"/>
                <w:szCs w:val="24"/>
              </w:rPr>
              <w:t>供应商开标地点：供应商在政采云平台</w:t>
            </w:r>
          </w:p>
          <w:p w14:paraId="5FD4009B">
            <w:pPr>
              <w:pStyle w:val="15"/>
              <w:spacing w:line="221" w:lineRule="auto"/>
              <w:rPr>
                <w:rFonts w:hint="eastAsia" w:ascii="仿宋" w:hAnsi="仿宋" w:eastAsia="仿宋" w:cs="仿宋"/>
                <w:color w:val="auto"/>
                <w:spacing w:val="7"/>
                <w:sz w:val="24"/>
                <w:szCs w:val="24"/>
              </w:rPr>
            </w:pP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"http://www.zcygov.cn/"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http</w:t>
            </w:r>
            <w:r>
              <w:rPr>
                <w:rFonts w:hint="eastAsia" w:ascii="仿宋" w:hAnsi="仿宋" w:eastAsia="仿宋" w:cs="仿宋"/>
                <w:color w:val="auto"/>
                <w:spacing w:val="11"/>
                <w:sz w:val="24"/>
                <w:szCs w:val="24"/>
              </w:rPr>
              <w:t>://</w:t>
            </w:r>
            <w:r>
              <w:rPr>
                <w:rFonts w:hint="eastAsia" w:ascii="仿宋" w:hAnsi="仿宋" w:eastAsia="仿宋" w:cs="仿宋"/>
                <w:color w:val="auto"/>
                <w:sz w:val="24"/>
                <w:szCs w:val="24"/>
              </w:rPr>
              <w:t>www</w:t>
            </w:r>
            <w:r>
              <w:rPr>
                <w:rFonts w:hint="eastAsia" w:ascii="仿宋" w:hAnsi="仿宋" w:eastAsia="仿宋" w:cs="仿宋"/>
                <w:color w:val="auto"/>
                <w:spacing w:val="11"/>
                <w:sz w:val="24"/>
                <w:szCs w:val="24"/>
              </w:rPr>
              <w:t>.</w:t>
            </w:r>
            <w:r>
              <w:rPr>
                <w:rFonts w:hint="eastAsia" w:ascii="仿宋" w:hAnsi="仿宋" w:eastAsia="仿宋" w:cs="仿宋"/>
                <w:color w:val="auto"/>
                <w:sz w:val="24"/>
                <w:szCs w:val="24"/>
              </w:rPr>
              <w:t>zcygov</w:t>
            </w:r>
            <w:r>
              <w:rPr>
                <w:rFonts w:hint="eastAsia" w:ascii="仿宋" w:hAnsi="仿宋" w:eastAsia="仿宋" w:cs="仿宋"/>
                <w:color w:val="auto"/>
                <w:spacing w:val="11"/>
                <w:sz w:val="24"/>
                <w:szCs w:val="24"/>
              </w:rPr>
              <w:t>.</w:t>
            </w:r>
            <w:r>
              <w:rPr>
                <w:rFonts w:hint="eastAsia" w:ascii="仿宋" w:hAnsi="仿宋" w:eastAsia="仿宋" w:cs="仿宋"/>
                <w:color w:val="auto"/>
                <w:sz w:val="24"/>
                <w:szCs w:val="24"/>
              </w:rPr>
              <w:t>cn</w:t>
            </w:r>
            <w:r>
              <w:rPr>
                <w:rFonts w:hint="eastAsia" w:ascii="仿宋" w:hAnsi="仿宋" w:eastAsia="仿宋" w:cs="仿宋"/>
                <w:color w:val="auto"/>
                <w:spacing w:val="11"/>
                <w:sz w:val="24"/>
                <w:szCs w:val="24"/>
              </w:rPr>
              <w:t>/</w:t>
            </w:r>
            <w:r>
              <w:rPr>
                <w:rFonts w:hint="eastAsia" w:ascii="仿宋" w:hAnsi="仿宋" w:eastAsia="仿宋" w:cs="仿宋"/>
                <w:color w:val="auto"/>
                <w:spacing w:val="11"/>
                <w:sz w:val="24"/>
                <w:szCs w:val="24"/>
              </w:rPr>
              <w:fldChar w:fldCharType="end"/>
            </w:r>
            <w:r>
              <w:rPr>
                <w:rFonts w:hint="eastAsia" w:ascii="仿宋" w:hAnsi="仿宋" w:eastAsia="仿宋" w:cs="仿宋"/>
                <w:color w:val="auto"/>
                <w:spacing w:val="11"/>
                <w:sz w:val="24"/>
                <w:szCs w:val="24"/>
              </w:rPr>
              <w:t>不见面</w:t>
            </w:r>
            <w:r>
              <w:rPr>
                <w:rFonts w:hint="eastAsia" w:ascii="仿宋" w:hAnsi="仿宋" w:eastAsia="仿宋" w:cs="仿宋"/>
                <w:color w:val="auto"/>
                <w:spacing w:val="8"/>
                <w:sz w:val="24"/>
                <w:szCs w:val="24"/>
              </w:rPr>
              <w:t>现场开标地点：请登录政采云投标客户端投标</w:t>
            </w:r>
          </w:p>
        </w:tc>
      </w:tr>
      <w:tr w14:paraId="6FE49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009" w:type="dxa"/>
            <w:vAlign w:val="center"/>
          </w:tcPr>
          <w:p w14:paraId="5D9F1CCE">
            <w:pPr>
              <w:spacing w:line="247" w:lineRule="auto"/>
              <w:jc w:val="center"/>
              <w:rPr>
                <w:rFonts w:hint="eastAsia" w:ascii="仿宋" w:hAnsi="仿宋" w:eastAsia="仿宋" w:cs="仿宋"/>
                <w:color w:val="auto"/>
                <w:sz w:val="24"/>
                <w:szCs w:val="24"/>
              </w:rPr>
            </w:pPr>
          </w:p>
          <w:p w14:paraId="53514F2D">
            <w:pPr>
              <w:pStyle w:val="15"/>
              <w:spacing w:before="75" w:line="189" w:lineRule="auto"/>
              <w:ind w:left="244" w:leftChars="0" w:firstLine="228" w:firstLineChars="100"/>
              <w:jc w:val="both"/>
              <w:rPr>
                <w:rFonts w:hint="eastAsia" w:ascii="仿宋" w:hAnsi="仿宋" w:eastAsia="仿宋" w:cs="仿宋"/>
                <w:color w:val="auto"/>
                <w:spacing w:val="-6"/>
                <w:sz w:val="24"/>
                <w:szCs w:val="24"/>
                <w:lang w:val="en-US" w:eastAsia="zh-CN"/>
              </w:rPr>
            </w:pPr>
            <w:r>
              <w:rPr>
                <w:rFonts w:hint="eastAsia" w:ascii="仿宋" w:hAnsi="仿宋" w:eastAsia="仿宋" w:cs="仿宋"/>
                <w:color w:val="auto"/>
                <w:spacing w:val="-6"/>
                <w:sz w:val="24"/>
                <w:szCs w:val="24"/>
                <w:lang w:val="en-US" w:eastAsia="zh-CN"/>
              </w:rPr>
              <w:t>12</w:t>
            </w:r>
          </w:p>
        </w:tc>
        <w:tc>
          <w:tcPr>
            <w:tcW w:w="1970" w:type="dxa"/>
            <w:vAlign w:val="top"/>
          </w:tcPr>
          <w:p w14:paraId="09AC121D">
            <w:pPr>
              <w:pStyle w:val="15"/>
              <w:spacing w:before="288" w:line="240" w:lineRule="auto"/>
              <w:ind w:left="311" w:leftChars="0"/>
              <w:rPr>
                <w:rFonts w:hint="eastAsia" w:ascii="仿宋" w:hAnsi="仿宋" w:eastAsia="仿宋" w:cs="仿宋"/>
                <w:color w:val="auto"/>
                <w:spacing w:val="5"/>
                <w:sz w:val="24"/>
                <w:szCs w:val="24"/>
              </w:rPr>
            </w:pPr>
            <w:r>
              <w:rPr>
                <w:rFonts w:hint="eastAsia" w:ascii="仿宋" w:hAnsi="仿宋" w:eastAsia="仿宋" w:cs="仿宋"/>
                <w:color w:val="auto"/>
                <w:spacing w:val="6"/>
                <w:sz w:val="24"/>
                <w:szCs w:val="24"/>
              </w:rPr>
              <w:t>合同履行期限</w:t>
            </w:r>
          </w:p>
        </w:tc>
        <w:tc>
          <w:tcPr>
            <w:tcW w:w="6703" w:type="dxa"/>
            <w:vAlign w:val="top"/>
          </w:tcPr>
          <w:p w14:paraId="6B2E24BD">
            <w:pPr>
              <w:pStyle w:val="15"/>
              <w:spacing w:before="286" w:line="240" w:lineRule="auto"/>
              <w:ind w:left="118" w:leftChars="0"/>
              <w:rPr>
                <w:rFonts w:hint="eastAsia" w:ascii="仿宋" w:hAnsi="仿宋" w:eastAsia="仿宋" w:cs="仿宋"/>
                <w:color w:val="auto"/>
                <w:spacing w:val="7"/>
                <w:sz w:val="24"/>
                <w:szCs w:val="24"/>
              </w:rPr>
            </w:pPr>
            <w:r>
              <w:rPr>
                <w:rFonts w:hint="eastAsia" w:ascii="仿宋" w:hAnsi="仿宋" w:eastAsia="仿宋" w:cs="仿宋"/>
                <w:b/>
                <w:bCs/>
                <w:color w:val="FF0000"/>
                <w:spacing w:val="7"/>
                <w:sz w:val="24"/>
                <w:szCs w:val="24"/>
                <w:lang w:val="en-US" w:eastAsia="zh-CN"/>
              </w:rPr>
              <w:t>具体时间以签订合同为准</w:t>
            </w:r>
          </w:p>
        </w:tc>
      </w:tr>
      <w:tr w14:paraId="5873D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009" w:type="dxa"/>
            <w:vAlign w:val="center"/>
          </w:tcPr>
          <w:p w14:paraId="53AC957B">
            <w:pPr>
              <w:pStyle w:val="15"/>
              <w:spacing w:before="278" w:line="189" w:lineRule="auto"/>
              <w:jc w:val="center"/>
              <w:rPr>
                <w:rFonts w:hint="eastAsia" w:ascii="仿宋" w:hAnsi="仿宋" w:eastAsia="仿宋" w:cs="仿宋"/>
                <w:color w:val="auto"/>
                <w:spacing w:val="-6"/>
                <w:sz w:val="24"/>
                <w:szCs w:val="24"/>
                <w:lang w:val="en-US" w:eastAsia="zh-CN"/>
              </w:rPr>
            </w:pPr>
            <w:r>
              <w:rPr>
                <w:rFonts w:hint="eastAsia" w:ascii="仿宋" w:hAnsi="仿宋" w:eastAsia="仿宋" w:cs="仿宋"/>
                <w:color w:val="auto"/>
                <w:spacing w:val="-6"/>
                <w:sz w:val="24"/>
                <w:szCs w:val="24"/>
                <w:lang w:val="en-US" w:eastAsia="zh-CN"/>
              </w:rPr>
              <w:t>13</w:t>
            </w:r>
          </w:p>
        </w:tc>
        <w:tc>
          <w:tcPr>
            <w:tcW w:w="1970" w:type="dxa"/>
            <w:vAlign w:val="top"/>
          </w:tcPr>
          <w:p w14:paraId="36D0F1B1">
            <w:pPr>
              <w:pStyle w:val="15"/>
              <w:spacing w:before="241" w:line="227" w:lineRule="auto"/>
              <w:ind w:left="570" w:leftChars="0"/>
              <w:rPr>
                <w:rFonts w:hint="eastAsia" w:ascii="仿宋" w:hAnsi="仿宋" w:eastAsia="仿宋" w:cs="仿宋"/>
                <w:color w:val="auto"/>
                <w:spacing w:val="5"/>
                <w:sz w:val="24"/>
                <w:szCs w:val="24"/>
              </w:rPr>
            </w:pPr>
            <w:r>
              <w:rPr>
                <w:rFonts w:hint="eastAsia" w:ascii="仿宋" w:hAnsi="仿宋" w:eastAsia="仿宋" w:cs="仿宋"/>
                <w:color w:val="auto"/>
                <w:spacing w:val="1"/>
                <w:sz w:val="24"/>
                <w:szCs w:val="24"/>
              </w:rPr>
              <w:t>资金来源</w:t>
            </w:r>
          </w:p>
        </w:tc>
        <w:tc>
          <w:tcPr>
            <w:tcW w:w="6703" w:type="dxa"/>
            <w:vAlign w:val="top"/>
          </w:tcPr>
          <w:p w14:paraId="275EA154">
            <w:pPr>
              <w:pStyle w:val="15"/>
              <w:spacing w:before="241" w:line="229" w:lineRule="auto"/>
              <w:ind w:left="116" w:leftChars="0"/>
              <w:rPr>
                <w:rFonts w:hint="eastAsia" w:ascii="仿宋" w:hAnsi="仿宋" w:eastAsia="仿宋" w:cs="仿宋"/>
                <w:color w:val="auto"/>
                <w:spacing w:val="7"/>
                <w:sz w:val="24"/>
                <w:szCs w:val="24"/>
              </w:rPr>
            </w:pPr>
            <w:r>
              <w:rPr>
                <w:rFonts w:hint="eastAsia" w:ascii="仿宋" w:hAnsi="仿宋" w:eastAsia="仿宋" w:cs="仿宋"/>
                <w:color w:val="auto"/>
                <w:spacing w:val="5"/>
                <w:sz w:val="24"/>
                <w:szCs w:val="24"/>
                <w:lang w:val="en-US" w:eastAsia="zh-CN"/>
              </w:rPr>
              <w:t>自有</w:t>
            </w:r>
            <w:r>
              <w:rPr>
                <w:rFonts w:hint="eastAsia" w:ascii="仿宋" w:hAnsi="仿宋" w:eastAsia="仿宋" w:cs="仿宋"/>
                <w:color w:val="auto"/>
                <w:spacing w:val="5"/>
                <w:sz w:val="24"/>
                <w:szCs w:val="24"/>
              </w:rPr>
              <w:t>资金</w:t>
            </w:r>
          </w:p>
        </w:tc>
      </w:tr>
      <w:tr w14:paraId="06E4E6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009" w:type="dxa"/>
            <w:vAlign w:val="center"/>
          </w:tcPr>
          <w:p w14:paraId="6C0F94D0">
            <w:pPr>
              <w:pStyle w:val="15"/>
              <w:spacing w:before="284" w:line="189" w:lineRule="auto"/>
              <w:ind w:firstLine="456" w:firstLineChars="200"/>
              <w:jc w:val="both"/>
              <w:rPr>
                <w:rFonts w:hint="eastAsia" w:ascii="仿宋" w:hAnsi="仿宋" w:eastAsia="仿宋" w:cs="仿宋"/>
                <w:color w:val="auto"/>
                <w:spacing w:val="-6"/>
                <w:sz w:val="24"/>
                <w:szCs w:val="24"/>
                <w:lang w:val="en-US" w:eastAsia="zh-CN"/>
              </w:rPr>
            </w:pPr>
            <w:r>
              <w:rPr>
                <w:rFonts w:hint="eastAsia" w:ascii="仿宋" w:hAnsi="仿宋" w:eastAsia="仿宋" w:cs="仿宋"/>
                <w:color w:val="auto"/>
                <w:spacing w:val="-6"/>
                <w:sz w:val="24"/>
                <w:szCs w:val="24"/>
                <w:lang w:val="en-US" w:eastAsia="zh-CN"/>
              </w:rPr>
              <w:t>14</w:t>
            </w:r>
          </w:p>
        </w:tc>
        <w:tc>
          <w:tcPr>
            <w:tcW w:w="1970" w:type="dxa"/>
            <w:vAlign w:val="top"/>
          </w:tcPr>
          <w:p w14:paraId="43552A2B">
            <w:pPr>
              <w:pStyle w:val="15"/>
              <w:spacing w:before="247" w:line="227" w:lineRule="auto"/>
              <w:ind w:left="550" w:leftChars="0"/>
              <w:rPr>
                <w:rFonts w:hint="eastAsia" w:ascii="仿宋" w:hAnsi="仿宋" w:eastAsia="仿宋" w:cs="仿宋"/>
                <w:color w:val="auto"/>
                <w:spacing w:val="1"/>
                <w:sz w:val="24"/>
                <w:szCs w:val="24"/>
              </w:rPr>
            </w:pPr>
            <w:r>
              <w:rPr>
                <w:rFonts w:hint="eastAsia" w:ascii="仿宋" w:hAnsi="仿宋" w:eastAsia="仿宋" w:cs="仿宋"/>
                <w:color w:val="auto"/>
                <w:spacing w:val="5"/>
                <w:sz w:val="24"/>
                <w:szCs w:val="24"/>
              </w:rPr>
              <w:t>付款方式</w:t>
            </w:r>
          </w:p>
        </w:tc>
        <w:tc>
          <w:tcPr>
            <w:tcW w:w="6703" w:type="dxa"/>
            <w:vAlign w:val="top"/>
          </w:tcPr>
          <w:p w14:paraId="0CD134E7">
            <w:pPr>
              <w:pStyle w:val="15"/>
              <w:spacing w:before="246" w:line="228" w:lineRule="auto"/>
              <w:ind w:left="117" w:leftChars="0"/>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6"/>
                <w:sz w:val="24"/>
                <w:szCs w:val="24"/>
              </w:rPr>
              <w:t>后期签订合同中约定</w:t>
            </w:r>
          </w:p>
        </w:tc>
      </w:tr>
      <w:tr w14:paraId="7ADA0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009" w:type="dxa"/>
            <w:vAlign w:val="center"/>
          </w:tcPr>
          <w:p w14:paraId="51454B7D">
            <w:pPr>
              <w:pStyle w:val="15"/>
              <w:spacing w:before="297" w:line="189" w:lineRule="auto"/>
              <w:ind w:left="364" w:leftChars="0"/>
              <w:jc w:val="both"/>
              <w:rPr>
                <w:rFonts w:hint="eastAsia" w:ascii="仿宋" w:hAnsi="仿宋" w:eastAsia="仿宋" w:cs="仿宋"/>
                <w:color w:val="auto"/>
                <w:spacing w:val="-6"/>
                <w:sz w:val="24"/>
                <w:szCs w:val="24"/>
                <w:lang w:val="en-US" w:eastAsia="zh-CN"/>
              </w:rPr>
            </w:pPr>
            <w:r>
              <w:rPr>
                <w:rFonts w:hint="eastAsia" w:ascii="仿宋" w:hAnsi="仿宋" w:eastAsia="仿宋" w:cs="仿宋"/>
                <w:color w:val="auto"/>
                <w:spacing w:val="-10"/>
                <w:sz w:val="24"/>
                <w:szCs w:val="24"/>
                <w:lang w:val="en-US" w:eastAsia="zh-CN"/>
              </w:rPr>
              <w:t>15</w:t>
            </w:r>
          </w:p>
        </w:tc>
        <w:tc>
          <w:tcPr>
            <w:tcW w:w="1970" w:type="dxa"/>
            <w:vAlign w:val="top"/>
          </w:tcPr>
          <w:p w14:paraId="2D0C7A9A">
            <w:pPr>
              <w:pStyle w:val="15"/>
              <w:spacing w:before="260" w:line="227" w:lineRule="auto"/>
              <w:ind w:left="196" w:leftChars="0"/>
              <w:jc w:val="center"/>
              <w:rPr>
                <w:rFonts w:hint="eastAsia" w:ascii="仿宋" w:hAnsi="仿宋" w:eastAsia="仿宋" w:cs="仿宋"/>
                <w:color w:val="auto"/>
                <w:spacing w:val="1"/>
                <w:sz w:val="24"/>
                <w:szCs w:val="24"/>
              </w:rPr>
            </w:pPr>
            <w:r>
              <w:rPr>
                <w:rFonts w:hint="eastAsia" w:ascii="仿宋" w:hAnsi="仿宋" w:eastAsia="仿宋" w:cs="仿宋"/>
                <w:color w:val="auto"/>
                <w:spacing w:val="6"/>
                <w:sz w:val="24"/>
                <w:szCs w:val="24"/>
              </w:rPr>
              <w:t>是否允许联合体</w:t>
            </w:r>
          </w:p>
        </w:tc>
        <w:tc>
          <w:tcPr>
            <w:tcW w:w="6703" w:type="dxa"/>
            <w:vAlign w:val="top"/>
          </w:tcPr>
          <w:p w14:paraId="0550E905">
            <w:pPr>
              <w:pStyle w:val="15"/>
              <w:spacing w:before="259" w:line="228" w:lineRule="auto"/>
              <w:ind w:left="129" w:leftChars="0"/>
              <w:rPr>
                <w:rFonts w:hint="eastAsia" w:ascii="仿宋" w:hAnsi="仿宋" w:eastAsia="仿宋" w:cs="仿宋"/>
                <w:color w:val="auto"/>
                <w:spacing w:val="5"/>
                <w:sz w:val="24"/>
                <w:szCs w:val="24"/>
                <w:lang w:val="en-US" w:eastAsia="zh-CN"/>
              </w:rPr>
            </w:pPr>
            <w:r>
              <w:rPr>
                <w:rFonts w:hint="eastAsia" w:ascii="仿宋" w:hAnsi="仿宋" w:eastAsia="仿宋" w:cs="仿宋"/>
                <w:color w:val="auto"/>
                <w:sz w:val="24"/>
                <w:szCs w:val="24"/>
                <w:u w:val="single" w:color="auto"/>
              </w:rPr>
              <w:t>否</w:t>
            </w:r>
          </w:p>
        </w:tc>
      </w:tr>
      <w:tr w14:paraId="4BC209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009" w:type="dxa"/>
            <w:vAlign w:val="center"/>
          </w:tcPr>
          <w:p w14:paraId="69565020">
            <w:pPr>
              <w:pStyle w:val="15"/>
              <w:spacing w:before="290" w:line="189" w:lineRule="auto"/>
              <w:ind w:left="364" w:leftChars="0"/>
              <w:jc w:val="both"/>
              <w:rPr>
                <w:rFonts w:hint="eastAsia" w:ascii="仿宋" w:hAnsi="仿宋" w:eastAsia="仿宋" w:cs="仿宋"/>
                <w:color w:val="auto"/>
                <w:spacing w:val="-6"/>
                <w:sz w:val="24"/>
                <w:szCs w:val="24"/>
                <w:lang w:val="en-US" w:eastAsia="zh-CN"/>
              </w:rPr>
            </w:pPr>
            <w:r>
              <w:rPr>
                <w:rFonts w:hint="eastAsia" w:ascii="仿宋" w:hAnsi="仿宋" w:eastAsia="仿宋" w:cs="仿宋"/>
                <w:color w:val="auto"/>
                <w:spacing w:val="-10"/>
                <w:sz w:val="24"/>
                <w:szCs w:val="24"/>
                <w:lang w:val="en-US" w:eastAsia="zh-CN"/>
              </w:rPr>
              <w:t>16</w:t>
            </w:r>
          </w:p>
        </w:tc>
        <w:tc>
          <w:tcPr>
            <w:tcW w:w="1970" w:type="dxa"/>
            <w:vAlign w:val="top"/>
          </w:tcPr>
          <w:p w14:paraId="731B14BB">
            <w:pPr>
              <w:pStyle w:val="15"/>
              <w:spacing w:before="253" w:line="227" w:lineRule="auto"/>
              <w:ind w:left="316" w:leftChars="0"/>
              <w:rPr>
                <w:rFonts w:hint="eastAsia" w:ascii="仿宋" w:hAnsi="仿宋" w:eastAsia="仿宋" w:cs="仿宋"/>
                <w:color w:val="auto"/>
                <w:spacing w:val="1"/>
                <w:sz w:val="24"/>
                <w:szCs w:val="24"/>
              </w:rPr>
            </w:pPr>
            <w:r>
              <w:rPr>
                <w:rFonts w:hint="eastAsia" w:ascii="仿宋" w:hAnsi="仿宋" w:eastAsia="仿宋" w:cs="仿宋"/>
                <w:color w:val="auto"/>
                <w:spacing w:val="5"/>
                <w:sz w:val="24"/>
                <w:szCs w:val="24"/>
              </w:rPr>
              <w:t>是否允许分包</w:t>
            </w:r>
          </w:p>
        </w:tc>
        <w:tc>
          <w:tcPr>
            <w:tcW w:w="6703" w:type="dxa"/>
            <w:vAlign w:val="top"/>
          </w:tcPr>
          <w:p w14:paraId="521BE1D7">
            <w:pPr>
              <w:pStyle w:val="15"/>
              <w:spacing w:before="253" w:line="227" w:lineRule="auto"/>
              <w:ind w:left="121" w:leftChars="0"/>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2"/>
                <w:sz w:val="24"/>
                <w:szCs w:val="24"/>
              </w:rPr>
              <w:t>不允许</w:t>
            </w:r>
          </w:p>
        </w:tc>
      </w:tr>
      <w:tr w14:paraId="3CB743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009" w:type="dxa"/>
            <w:vAlign w:val="center"/>
          </w:tcPr>
          <w:p w14:paraId="2CF879C5">
            <w:pPr>
              <w:spacing w:line="315" w:lineRule="auto"/>
              <w:jc w:val="center"/>
              <w:rPr>
                <w:rFonts w:hint="eastAsia" w:ascii="仿宋" w:hAnsi="仿宋" w:eastAsia="仿宋" w:cs="仿宋"/>
                <w:color w:val="auto"/>
                <w:sz w:val="24"/>
                <w:szCs w:val="24"/>
              </w:rPr>
            </w:pPr>
          </w:p>
          <w:p w14:paraId="67A9364F">
            <w:pPr>
              <w:pStyle w:val="15"/>
              <w:spacing w:before="75" w:line="189" w:lineRule="auto"/>
              <w:ind w:left="364" w:leftChars="0"/>
              <w:jc w:val="both"/>
              <w:rPr>
                <w:rFonts w:hint="eastAsia" w:ascii="仿宋" w:hAnsi="仿宋" w:eastAsia="仿宋" w:cs="仿宋"/>
                <w:color w:val="auto"/>
                <w:spacing w:val="-6"/>
                <w:sz w:val="24"/>
                <w:szCs w:val="24"/>
                <w:lang w:val="en-US" w:eastAsia="zh-CN"/>
              </w:rPr>
            </w:pPr>
            <w:r>
              <w:rPr>
                <w:rFonts w:hint="eastAsia" w:ascii="仿宋" w:hAnsi="仿宋" w:eastAsia="仿宋" w:cs="仿宋"/>
                <w:color w:val="auto"/>
                <w:spacing w:val="-10"/>
                <w:sz w:val="24"/>
                <w:szCs w:val="24"/>
                <w:lang w:val="en-US" w:eastAsia="zh-CN"/>
              </w:rPr>
              <w:t>17</w:t>
            </w:r>
          </w:p>
        </w:tc>
        <w:tc>
          <w:tcPr>
            <w:tcW w:w="1970" w:type="dxa"/>
            <w:vAlign w:val="top"/>
          </w:tcPr>
          <w:p w14:paraId="0AE601C0">
            <w:pPr>
              <w:pStyle w:val="15"/>
              <w:spacing w:before="198" w:line="242" w:lineRule="auto"/>
              <w:ind w:left="925" w:leftChars="0" w:right="196" w:rightChars="0" w:hanging="732" w:firstLineChars="0"/>
              <w:jc w:val="both"/>
              <w:rPr>
                <w:rFonts w:hint="eastAsia" w:ascii="仿宋" w:hAnsi="仿宋" w:eastAsia="仿宋" w:cs="仿宋"/>
                <w:color w:val="auto"/>
                <w:spacing w:val="1"/>
                <w:sz w:val="24"/>
                <w:szCs w:val="24"/>
              </w:rPr>
            </w:pPr>
            <w:r>
              <w:rPr>
                <w:rFonts w:hint="eastAsia" w:ascii="仿宋" w:hAnsi="仿宋" w:eastAsia="仿宋" w:cs="仿宋"/>
                <w:color w:val="auto"/>
                <w:spacing w:val="6"/>
                <w:sz w:val="24"/>
                <w:szCs w:val="24"/>
              </w:rPr>
              <w:t>征集项目服务对</w:t>
            </w:r>
            <w:r>
              <w:rPr>
                <w:rFonts w:hint="eastAsia" w:ascii="仿宋" w:hAnsi="仿宋" w:eastAsia="仿宋" w:cs="仿宋"/>
                <w:color w:val="auto"/>
                <w:sz w:val="24"/>
                <w:szCs w:val="24"/>
              </w:rPr>
              <w:t>象</w:t>
            </w:r>
          </w:p>
        </w:tc>
        <w:tc>
          <w:tcPr>
            <w:tcW w:w="6703" w:type="dxa"/>
            <w:vAlign w:val="center"/>
          </w:tcPr>
          <w:p w14:paraId="77831E32">
            <w:pPr>
              <w:pStyle w:val="15"/>
              <w:spacing w:before="75" w:line="227" w:lineRule="auto"/>
              <w:jc w:val="both"/>
              <w:rPr>
                <w:rFonts w:hint="eastAsia" w:ascii="仿宋" w:hAnsi="仿宋" w:eastAsia="仿宋" w:cs="仿宋"/>
                <w:color w:val="auto"/>
                <w:spacing w:val="5"/>
                <w:sz w:val="24"/>
                <w:szCs w:val="24"/>
                <w:lang w:val="en-US" w:eastAsia="zh-CN"/>
              </w:rPr>
            </w:pPr>
            <w:r>
              <w:rPr>
                <w:rFonts w:hint="eastAsia" w:ascii="仿宋" w:hAnsi="仿宋" w:eastAsia="仿宋" w:cs="仿宋"/>
                <w:b/>
                <w:bCs/>
                <w:color w:val="FF0000"/>
                <w:sz w:val="24"/>
                <w:szCs w:val="24"/>
                <w:lang w:eastAsia="zh-CN"/>
              </w:rPr>
              <w:t>（指定采购单位）喀什经济开发区伊尔克什坦口岸园区管理委员会</w:t>
            </w:r>
          </w:p>
        </w:tc>
      </w:tr>
    </w:tbl>
    <w:p w14:paraId="512AC546">
      <w:pPr>
        <w:rPr>
          <w:rFonts w:hint="eastAsia" w:ascii="仿宋" w:hAnsi="仿宋" w:eastAsia="仿宋" w:cs="仿宋"/>
          <w:sz w:val="24"/>
          <w:szCs w:val="24"/>
        </w:rPr>
        <w:sectPr>
          <w:headerReference r:id="rId9" w:type="default"/>
          <w:footerReference r:id="rId10" w:type="default"/>
          <w:pgSz w:w="11905" w:h="16838"/>
          <w:pgMar w:top="1020" w:right="1134" w:bottom="1020" w:left="1134" w:header="0" w:footer="573" w:gutter="0"/>
          <w:pgNumType w:fmt="decimal"/>
          <w:cols w:space="0" w:num="1"/>
          <w:rtlGutter w:val="0"/>
          <w:docGrid w:linePitch="0" w:charSpace="0"/>
        </w:sectPr>
      </w:pPr>
    </w:p>
    <w:p w14:paraId="27FC914C">
      <w:pPr>
        <w:spacing w:before="13"/>
        <w:rPr>
          <w:rFonts w:hint="eastAsia" w:ascii="仿宋" w:hAnsi="仿宋" w:eastAsia="仿宋" w:cs="仿宋"/>
          <w:sz w:val="24"/>
          <w:szCs w:val="24"/>
        </w:rPr>
      </w:pPr>
    </w:p>
    <w:tbl>
      <w:tblPr>
        <w:tblStyle w:val="14"/>
        <w:tblW w:w="10032"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9"/>
        <w:gridCol w:w="1875"/>
        <w:gridCol w:w="7148"/>
      </w:tblGrid>
      <w:tr w14:paraId="665D44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trPr>
        <w:tc>
          <w:tcPr>
            <w:tcW w:w="1009" w:type="dxa"/>
            <w:tcBorders>
              <w:top w:val="single" w:color="000000" w:sz="2" w:space="0"/>
              <w:left w:val="single" w:color="000000" w:sz="6" w:space="0"/>
              <w:bottom w:val="single" w:color="000000" w:sz="2" w:space="0"/>
            </w:tcBorders>
            <w:vAlign w:val="top"/>
          </w:tcPr>
          <w:p w14:paraId="226F7C1D">
            <w:pPr>
              <w:spacing w:line="249" w:lineRule="auto"/>
              <w:jc w:val="both"/>
              <w:rPr>
                <w:rFonts w:hint="eastAsia" w:ascii="仿宋" w:hAnsi="仿宋" w:eastAsia="仿宋" w:cs="仿宋"/>
                <w:color w:val="auto"/>
                <w:sz w:val="24"/>
                <w:szCs w:val="24"/>
              </w:rPr>
            </w:pPr>
          </w:p>
          <w:p w14:paraId="458FF60D">
            <w:pPr>
              <w:spacing w:line="249" w:lineRule="auto"/>
              <w:jc w:val="both"/>
              <w:rPr>
                <w:rFonts w:hint="eastAsia" w:ascii="仿宋" w:hAnsi="仿宋" w:eastAsia="仿宋" w:cs="仿宋"/>
                <w:color w:val="auto"/>
                <w:sz w:val="24"/>
                <w:szCs w:val="24"/>
              </w:rPr>
            </w:pPr>
          </w:p>
          <w:p w14:paraId="2A72C38E">
            <w:pPr>
              <w:spacing w:line="249" w:lineRule="auto"/>
              <w:jc w:val="both"/>
              <w:rPr>
                <w:rFonts w:hint="eastAsia" w:ascii="仿宋" w:hAnsi="仿宋" w:eastAsia="仿宋" w:cs="仿宋"/>
                <w:color w:val="auto"/>
                <w:sz w:val="24"/>
                <w:szCs w:val="24"/>
              </w:rPr>
            </w:pPr>
          </w:p>
          <w:p w14:paraId="7E516274">
            <w:pPr>
              <w:spacing w:line="249" w:lineRule="auto"/>
              <w:jc w:val="both"/>
              <w:rPr>
                <w:rFonts w:hint="eastAsia" w:ascii="仿宋" w:hAnsi="仿宋" w:eastAsia="仿宋" w:cs="仿宋"/>
                <w:color w:val="auto"/>
                <w:sz w:val="24"/>
                <w:szCs w:val="24"/>
              </w:rPr>
            </w:pPr>
          </w:p>
          <w:p w14:paraId="4C143A9E">
            <w:pPr>
              <w:spacing w:line="249" w:lineRule="auto"/>
              <w:jc w:val="both"/>
              <w:rPr>
                <w:rFonts w:hint="eastAsia" w:ascii="仿宋" w:hAnsi="仿宋" w:eastAsia="仿宋" w:cs="仿宋"/>
                <w:color w:val="auto"/>
                <w:sz w:val="24"/>
                <w:szCs w:val="24"/>
              </w:rPr>
            </w:pPr>
          </w:p>
          <w:p w14:paraId="02A8323D">
            <w:pPr>
              <w:spacing w:line="249" w:lineRule="auto"/>
              <w:jc w:val="both"/>
              <w:rPr>
                <w:rFonts w:hint="eastAsia" w:ascii="仿宋" w:hAnsi="仿宋" w:eastAsia="仿宋" w:cs="仿宋"/>
                <w:color w:val="auto"/>
                <w:sz w:val="24"/>
                <w:szCs w:val="24"/>
              </w:rPr>
            </w:pPr>
          </w:p>
          <w:p w14:paraId="373FD0D7">
            <w:pPr>
              <w:pStyle w:val="15"/>
              <w:spacing w:before="75" w:line="189" w:lineRule="auto"/>
              <w:ind w:left="337" w:leftChars="0"/>
              <w:jc w:val="both"/>
              <w:rPr>
                <w:rFonts w:hint="default" w:ascii="仿宋" w:hAnsi="仿宋" w:eastAsia="仿宋" w:cs="仿宋"/>
                <w:color w:val="auto"/>
                <w:spacing w:val="-10"/>
                <w:sz w:val="24"/>
                <w:szCs w:val="24"/>
                <w:lang w:val="en-US" w:eastAsia="zh-CN"/>
              </w:rPr>
            </w:pPr>
            <w:r>
              <w:rPr>
                <w:rFonts w:hint="eastAsia" w:ascii="仿宋" w:hAnsi="仿宋" w:eastAsia="仿宋" w:cs="仿宋"/>
                <w:color w:val="auto"/>
                <w:spacing w:val="-4"/>
                <w:sz w:val="24"/>
                <w:szCs w:val="24"/>
                <w:lang w:val="en-US" w:eastAsia="zh-CN"/>
              </w:rPr>
              <w:t>18</w:t>
            </w:r>
          </w:p>
        </w:tc>
        <w:tc>
          <w:tcPr>
            <w:tcW w:w="1875" w:type="dxa"/>
            <w:vAlign w:val="top"/>
          </w:tcPr>
          <w:p w14:paraId="2C4B7FC4">
            <w:pPr>
              <w:spacing w:line="259" w:lineRule="auto"/>
              <w:jc w:val="both"/>
              <w:rPr>
                <w:rFonts w:hint="eastAsia" w:ascii="仿宋" w:hAnsi="仿宋" w:eastAsia="仿宋" w:cs="仿宋"/>
                <w:color w:val="auto"/>
                <w:sz w:val="24"/>
                <w:szCs w:val="24"/>
              </w:rPr>
            </w:pPr>
          </w:p>
          <w:p w14:paraId="39207755">
            <w:pPr>
              <w:spacing w:line="260" w:lineRule="auto"/>
              <w:jc w:val="both"/>
              <w:rPr>
                <w:rFonts w:hint="eastAsia" w:ascii="仿宋" w:hAnsi="仿宋" w:eastAsia="仿宋" w:cs="仿宋"/>
                <w:color w:val="auto"/>
                <w:sz w:val="24"/>
                <w:szCs w:val="24"/>
              </w:rPr>
            </w:pPr>
          </w:p>
          <w:p w14:paraId="0C998BF0">
            <w:pPr>
              <w:spacing w:line="260" w:lineRule="auto"/>
              <w:jc w:val="both"/>
              <w:rPr>
                <w:rFonts w:hint="eastAsia" w:ascii="仿宋" w:hAnsi="仿宋" w:eastAsia="仿宋" w:cs="仿宋"/>
                <w:color w:val="auto"/>
                <w:sz w:val="24"/>
                <w:szCs w:val="24"/>
              </w:rPr>
            </w:pPr>
          </w:p>
          <w:p w14:paraId="6A1973AD">
            <w:pPr>
              <w:spacing w:line="260" w:lineRule="auto"/>
              <w:jc w:val="both"/>
              <w:rPr>
                <w:rFonts w:hint="eastAsia" w:ascii="仿宋" w:hAnsi="仿宋" w:eastAsia="仿宋" w:cs="仿宋"/>
                <w:color w:val="auto"/>
                <w:sz w:val="24"/>
                <w:szCs w:val="24"/>
              </w:rPr>
            </w:pPr>
          </w:p>
          <w:p w14:paraId="2E5FDBD8">
            <w:pPr>
              <w:spacing w:line="260" w:lineRule="auto"/>
              <w:jc w:val="both"/>
              <w:rPr>
                <w:rFonts w:hint="eastAsia" w:ascii="仿宋" w:hAnsi="仿宋" w:eastAsia="仿宋" w:cs="仿宋"/>
                <w:color w:val="auto"/>
                <w:sz w:val="24"/>
                <w:szCs w:val="24"/>
              </w:rPr>
            </w:pPr>
          </w:p>
          <w:p w14:paraId="763B0788">
            <w:pPr>
              <w:pStyle w:val="15"/>
              <w:spacing w:before="75" w:line="242" w:lineRule="auto"/>
              <w:ind w:left="682" w:leftChars="0" w:right="181" w:rightChars="0" w:hanging="484" w:firstLineChars="0"/>
              <w:jc w:val="both"/>
              <w:rPr>
                <w:rFonts w:hint="eastAsia" w:ascii="仿宋" w:hAnsi="仿宋" w:eastAsia="仿宋" w:cs="仿宋"/>
                <w:color w:val="auto"/>
                <w:spacing w:val="6"/>
                <w:sz w:val="24"/>
                <w:szCs w:val="24"/>
              </w:rPr>
            </w:pPr>
            <w:r>
              <w:rPr>
                <w:rFonts w:hint="eastAsia" w:ascii="仿宋" w:hAnsi="仿宋" w:eastAsia="仿宋" w:cs="仿宋"/>
                <w:color w:val="auto"/>
                <w:spacing w:val="6"/>
                <w:sz w:val="24"/>
                <w:szCs w:val="24"/>
              </w:rPr>
              <w:t>征集文件的澄清</w:t>
            </w:r>
            <w:r>
              <w:rPr>
                <w:rFonts w:hint="eastAsia" w:ascii="仿宋" w:hAnsi="仿宋" w:eastAsia="仿宋" w:cs="仿宋"/>
                <w:color w:val="auto"/>
                <w:spacing w:val="2"/>
                <w:sz w:val="24"/>
                <w:szCs w:val="24"/>
              </w:rPr>
              <w:t>与修改</w:t>
            </w:r>
          </w:p>
        </w:tc>
        <w:tc>
          <w:tcPr>
            <w:tcW w:w="7148" w:type="dxa"/>
            <w:tcBorders>
              <w:right w:val="single" w:color="000000" w:sz="6" w:space="0"/>
            </w:tcBorders>
            <w:vAlign w:val="top"/>
          </w:tcPr>
          <w:p w14:paraId="3C914102">
            <w:pPr>
              <w:pStyle w:val="15"/>
              <w:spacing w:before="177"/>
              <w:ind w:left="130" w:right="84" w:firstLine="34"/>
              <w:rPr>
                <w:rFonts w:hint="eastAsia" w:ascii="仿宋" w:hAnsi="仿宋" w:eastAsia="仿宋" w:cs="仿宋"/>
                <w:color w:val="auto"/>
                <w:sz w:val="24"/>
                <w:szCs w:val="24"/>
              </w:rPr>
            </w:pPr>
            <w:r>
              <w:rPr>
                <w:rFonts w:hint="eastAsia" w:ascii="仿宋" w:hAnsi="仿宋" w:eastAsia="仿宋" w:cs="仿宋"/>
                <w:color w:val="auto"/>
                <w:spacing w:val="10"/>
                <w:sz w:val="24"/>
                <w:szCs w:val="24"/>
              </w:rPr>
              <w:t>1、征集人可主动地或在解答供应商提出的澄清问题时对征集</w:t>
            </w:r>
            <w:r>
              <w:rPr>
                <w:rFonts w:hint="eastAsia" w:ascii="仿宋" w:hAnsi="仿宋" w:eastAsia="仿宋" w:cs="仿宋"/>
                <w:color w:val="auto"/>
                <w:sz w:val="24"/>
                <w:szCs w:val="24"/>
              </w:rPr>
              <w:t xml:space="preserve"> </w:t>
            </w:r>
            <w:r>
              <w:rPr>
                <w:rFonts w:hint="eastAsia" w:ascii="仿宋" w:hAnsi="仿宋" w:eastAsia="仿宋" w:cs="仿宋"/>
                <w:color w:val="auto"/>
                <w:spacing w:val="7"/>
                <w:sz w:val="24"/>
                <w:szCs w:val="24"/>
              </w:rPr>
              <w:t>文件澄清或修改。征集人将以发布澄清（更正）公告的方</w:t>
            </w:r>
            <w:r>
              <w:rPr>
                <w:rFonts w:hint="eastAsia" w:ascii="仿宋" w:hAnsi="仿宋" w:eastAsia="仿宋" w:cs="仿宋"/>
                <w:color w:val="auto"/>
                <w:spacing w:val="6"/>
                <w:sz w:val="24"/>
                <w:szCs w:val="24"/>
              </w:rPr>
              <w:t>式，</w:t>
            </w:r>
            <w:r>
              <w:rPr>
                <w:rFonts w:hint="eastAsia" w:ascii="仿宋" w:hAnsi="仿宋" w:eastAsia="仿宋" w:cs="仿宋"/>
                <w:color w:val="auto"/>
                <w:spacing w:val="7"/>
                <w:sz w:val="24"/>
                <w:szCs w:val="24"/>
              </w:rPr>
              <w:t>澄清或修改征集文件，澄清或修改内容作为征集文件的组成部</w:t>
            </w:r>
            <w:r>
              <w:rPr>
                <w:rFonts w:hint="eastAsia" w:ascii="仿宋" w:hAnsi="仿宋" w:eastAsia="仿宋" w:cs="仿宋"/>
                <w:color w:val="auto"/>
                <w:sz w:val="24"/>
                <w:szCs w:val="24"/>
              </w:rPr>
              <w:t>分。</w:t>
            </w:r>
          </w:p>
          <w:p w14:paraId="4CE9956D">
            <w:pPr>
              <w:pStyle w:val="15"/>
              <w:spacing w:before="43"/>
              <w:ind w:left="133" w:right="98"/>
              <w:jc w:val="both"/>
              <w:rPr>
                <w:rFonts w:hint="eastAsia" w:ascii="仿宋" w:hAnsi="仿宋" w:eastAsia="仿宋" w:cs="仿宋"/>
                <w:color w:val="auto"/>
                <w:sz w:val="24"/>
                <w:szCs w:val="24"/>
              </w:rPr>
            </w:pPr>
            <w:r>
              <w:rPr>
                <w:rFonts w:hint="eastAsia" w:ascii="仿宋" w:hAnsi="仿宋" w:eastAsia="仿宋" w:cs="仿宋"/>
                <w:color w:val="auto"/>
                <w:spacing w:val="6"/>
                <w:sz w:val="24"/>
                <w:szCs w:val="24"/>
              </w:rPr>
              <w:t>2、澄清或者修改的内容可能影响响应文件编制的，征集人将</w:t>
            </w:r>
            <w:r>
              <w:rPr>
                <w:rFonts w:hint="eastAsia" w:ascii="仿宋" w:hAnsi="仿宋" w:eastAsia="仿宋" w:cs="仿宋"/>
                <w:color w:val="auto"/>
                <w:spacing w:val="4"/>
                <w:sz w:val="24"/>
                <w:szCs w:val="24"/>
              </w:rPr>
              <w:t xml:space="preserve"> </w:t>
            </w:r>
            <w:r>
              <w:rPr>
                <w:rFonts w:hint="eastAsia" w:ascii="仿宋" w:hAnsi="仿宋" w:eastAsia="仿宋" w:cs="仿宋"/>
                <w:color w:val="auto"/>
                <w:spacing w:val="6"/>
                <w:sz w:val="24"/>
                <w:szCs w:val="24"/>
              </w:rPr>
              <w:t>以书面形式通知所有获取征集文件的供应商，并对其具有约束</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6"/>
                <w:sz w:val="24"/>
                <w:szCs w:val="24"/>
              </w:rPr>
              <w:t>力。供应商在收到上述通知后，应及时向征集人确认。供应商</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6"/>
                <w:sz w:val="24"/>
                <w:szCs w:val="24"/>
              </w:rPr>
              <w:t>未回复的，视同已知晓澄清或者修改的内容。</w:t>
            </w:r>
          </w:p>
          <w:p w14:paraId="4AD0EBBA">
            <w:pPr>
              <w:pStyle w:val="15"/>
              <w:spacing w:before="40" w:line="234" w:lineRule="auto"/>
              <w:ind w:left="132" w:leftChars="0" w:right="106" w:rightChars="0" w:firstLine="33" w:firstLineChars="0"/>
              <w:rPr>
                <w:rFonts w:hint="eastAsia" w:ascii="仿宋" w:hAnsi="仿宋" w:eastAsia="仿宋" w:cs="仿宋"/>
                <w:color w:val="auto"/>
                <w:spacing w:val="8"/>
                <w:sz w:val="24"/>
                <w:szCs w:val="24"/>
              </w:rPr>
            </w:pPr>
            <w:r>
              <w:rPr>
                <w:rFonts w:hint="eastAsia" w:ascii="仿宋" w:hAnsi="仿宋" w:eastAsia="仿宋" w:cs="仿宋"/>
                <w:color w:val="auto"/>
                <w:spacing w:val="5"/>
                <w:sz w:val="24"/>
                <w:szCs w:val="24"/>
              </w:rPr>
              <w:t>因供应商原因或通讯线路故障导致逾期送达或无法送达，征集</w:t>
            </w:r>
            <w:r>
              <w:rPr>
                <w:rFonts w:hint="eastAsia" w:ascii="仿宋" w:hAnsi="仿宋" w:eastAsia="仿宋" w:cs="仿宋"/>
                <w:color w:val="auto"/>
                <w:spacing w:val="2"/>
                <w:sz w:val="24"/>
                <w:szCs w:val="24"/>
              </w:rPr>
              <w:t>人不因此承担任何责任， 有关的征集活动可以</w:t>
            </w:r>
            <w:r>
              <w:rPr>
                <w:rFonts w:hint="eastAsia" w:ascii="仿宋" w:hAnsi="仿宋" w:eastAsia="仿宋" w:cs="仿宋"/>
                <w:color w:val="auto"/>
                <w:spacing w:val="1"/>
                <w:sz w:val="24"/>
                <w:szCs w:val="24"/>
              </w:rPr>
              <w:t>继续有效进行。</w:t>
            </w:r>
          </w:p>
        </w:tc>
      </w:tr>
      <w:tr w14:paraId="33517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009" w:type="dxa"/>
            <w:tcBorders>
              <w:top w:val="single" w:color="000000" w:sz="2" w:space="0"/>
              <w:left w:val="single" w:color="000000" w:sz="6" w:space="0"/>
              <w:bottom w:val="single" w:color="000000" w:sz="2" w:space="0"/>
            </w:tcBorders>
            <w:vAlign w:val="top"/>
          </w:tcPr>
          <w:p w14:paraId="751F250B">
            <w:pPr>
              <w:spacing w:line="264" w:lineRule="auto"/>
              <w:rPr>
                <w:rFonts w:hint="eastAsia" w:ascii="仿宋" w:hAnsi="仿宋" w:eastAsia="仿宋" w:cs="仿宋"/>
                <w:color w:val="auto"/>
                <w:sz w:val="24"/>
                <w:szCs w:val="24"/>
              </w:rPr>
            </w:pPr>
          </w:p>
          <w:p w14:paraId="01AAB7F8">
            <w:pPr>
              <w:pStyle w:val="15"/>
              <w:spacing w:before="75" w:line="189" w:lineRule="auto"/>
              <w:ind w:firstLine="226" w:firstLineChars="100"/>
              <w:rPr>
                <w:rFonts w:hint="default" w:ascii="仿宋" w:hAnsi="仿宋" w:eastAsia="仿宋" w:cs="仿宋"/>
                <w:color w:val="auto"/>
                <w:spacing w:val="-4"/>
                <w:sz w:val="24"/>
                <w:szCs w:val="24"/>
                <w:lang w:val="en-US" w:eastAsia="zh-CN"/>
              </w:rPr>
            </w:pPr>
            <w:r>
              <w:rPr>
                <w:rFonts w:hint="eastAsia" w:ascii="仿宋" w:hAnsi="仿宋" w:eastAsia="仿宋" w:cs="仿宋"/>
                <w:color w:val="auto"/>
                <w:spacing w:val="-7"/>
                <w:sz w:val="24"/>
                <w:szCs w:val="24"/>
                <w:lang w:val="en-US" w:eastAsia="zh-CN"/>
              </w:rPr>
              <w:t>19</w:t>
            </w:r>
          </w:p>
        </w:tc>
        <w:tc>
          <w:tcPr>
            <w:tcW w:w="1875" w:type="dxa"/>
            <w:vAlign w:val="top"/>
          </w:tcPr>
          <w:p w14:paraId="3522109D">
            <w:pPr>
              <w:spacing w:line="310" w:lineRule="auto"/>
              <w:rPr>
                <w:rFonts w:hint="eastAsia" w:ascii="仿宋" w:hAnsi="仿宋" w:eastAsia="仿宋" w:cs="仿宋"/>
                <w:color w:val="auto"/>
                <w:sz w:val="24"/>
                <w:szCs w:val="24"/>
              </w:rPr>
            </w:pPr>
          </w:p>
          <w:p w14:paraId="77860D82">
            <w:pPr>
              <w:pStyle w:val="15"/>
              <w:spacing w:before="75" w:line="226" w:lineRule="auto"/>
              <w:ind w:left="318" w:leftChars="0"/>
              <w:rPr>
                <w:rFonts w:hint="eastAsia" w:ascii="仿宋" w:hAnsi="仿宋" w:eastAsia="仿宋" w:cs="仿宋"/>
                <w:color w:val="auto"/>
                <w:spacing w:val="6"/>
                <w:sz w:val="24"/>
                <w:szCs w:val="24"/>
              </w:rPr>
            </w:pPr>
            <w:r>
              <w:rPr>
                <w:rFonts w:hint="eastAsia" w:ascii="仿宋" w:hAnsi="仿宋" w:eastAsia="仿宋" w:cs="仿宋"/>
                <w:color w:val="auto"/>
                <w:spacing w:val="5"/>
                <w:sz w:val="24"/>
                <w:szCs w:val="24"/>
              </w:rPr>
              <w:t>征集响应报价</w:t>
            </w:r>
          </w:p>
        </w:tc>
        <w:tc>
          <w:tcPr>
            <w:tcW w:w="7148" w:type="dxa"/>
            <w:tcBorders>
              <w:right w:val="single" w:color="000000" w:sz="6" w:space="0"/>
            </w:tcBorders>
            <w:vAlign w:val="top"/>
          </w:tcPr>
          <w:p w14:paraId="7936DAC0">
            <w:pPr>
              <w:pStyle w:val="15"/>
              <w:spacing w:before="126" w:line="227" w:lineRule="auto"/>
              <w:ind w:left="136"/>
              <w:rPr>
                <w:rFonts w:hint="default" w:ascii="仿宋" w:hAnsi="仿宋" w:eastAsia="仿宋" w:cs="仿宋"/>
                <w:b/>
                <w:bCs/>
                <w:color w:val="FF0000"/>
                <w:sz w:val="24"/>
                <w:szCs w:val="24"/>
                <w:highlight w:val="yellow"/>
                <w:lang w:val="en-US"/>
              </w:rPr>
            </w:pPr>
            <w:r>
              <w:rPr>
                <w:rFonts w:hint="eastAsia" w:ascii="仿宋" w:hAnsi="仿宋" w:eastAsia="仿宋" w:cs="仿宋"/>
                <w:b/>
                <w:bCs/>
                <w:color w:val="FF0000"/>
                <w:spacing w:val="6"/>
                <w:sz w:val="24"/>
                <w:szCs w:val="24"/>
              </w:rPr>
              <w:t>项目预算金额：</w:t>
            </w:r>
            <w:r>
              <w:rPr>
                <w:rFonts w:hint="eastAsia" w:ascii="仿宋" w:hAnsi="仿宋" w:eastAsia="仿宋" w:cs="仿宋"/>
                <w:b/>
                <w:bCs/>
                <w:color w:val="FF0000"/>
                <w:spacing w:val="6"/>
                <w:sz w:val="24"/>
                <w:szCs w:val="24"/>
                <w:highlight w:val="none"/>
                <w:u w:val="single" w:color="auto"/>
                <w:lang w:val="en-US" w:eastAsia="zh-CN"/>
              </w:rPr>
              <w:t xml:space="preserve">/ </w:t>
            </w:r>
          </w:p>
          <w:p w14:paraId="4456C315">
            <w:pPr>
              <w:pStyle w:val="15"/>
              <w:spacing w:before="26" w:line="226" w:lineRule="auto"/>
              <w:ind w:left="133"/>
              <w:outlineLvl w:val="1"/>
              <w:rPr>
                <w:rFonts w:hint="eastAsia" w:ascii="仿宋" w:hAnsi="仿宋" w:eastAsia="仿宋" w:cs="仿宋"/>
                <w:color w:val="auto"/>
                <w:sz w:val="24"/>
                <w:szCs w:val="24"/>
              </w:rPr>
            </w:pPr>
            <w:r>
              <w:rPr>
                <w:rFonts w:hint="eastAsia" w:ascii="仿宋" w:hAnsi="仿宋" w:eastAsia="仿宋" w:cs="仿宋"/>
                <w:color w:val="auto"/>
                <w:spacing w:val="-5"/>
                <w:sz w:val="24"/>
                <w:szCs w:val="24"/>
              </w:rPr>
              <w:t>最高限价： 见征集公告</w:t>
            </w:r>
          </w:p>
          <w:p w14:paraId="4D9C9D4D">
            <w:pPr>
              <w:pStyle w:val="15"/>
              <w:spacing w:before="38" w:line="232" w:lineRule="auto"/>
              <w:ind w:left="131" w:leftChars="0" w:right="74" w:rightChars="0" w:firstLine="20" w:firstLineChars="0"/>
              <w:rPr>
                <w:rFonts w:hint="eastAsia" w:ascii="仿宋" w:hAnsi="仿宋" w:eastAsia="仿宋" w:cs="仿宋"/>
                <w:color w:val="auto"/>
                <w:spacing w:val="5"/>
                <w:sz w:val="24"/>
                <w:szCs w:val="24"/>
                <w:lang w:eastAsia="zh-CN"/>
              </w:rPr>
            </w:pPr>
            <w:r>
              <w:rPr>
                <w:rFonts w:hint="eastAsia" w:ascii="仿宋" w:hAnsi="仿宋" w:eastAsia="仿宋" w:cs="仿宋"/>
                <w:b/>
                <w:bCs/>
                <w:color w:val="FF0000"/>
                <w:spacing w:val="5"/>
                <w:sz w:val="24"/>
                <w:szCs w:val="24"/>
              </w:rPr>
              <w:t>说明：投标人报价不得超过最高限价</w:t>
            </w:r>
            <w:r>
              <w:rPr>
                <w:rFonts w:hint="eastAsia" w:ascii="仿宋" w:hAnsi="仿宋" w:eastAsia="仿宋" w:cs="仿宋"/>
                <w:b/>
                <w:bCs/>
                <w:color w:val="FF0000"/>
                <w:spacing w:val="5"/>
                <w:sz w:val="24"/>
                <w:szCs w:val="24"/>
                <w:lang w:eastAsia="zh-CN"/>
              </w:rPr>
              <w:t>。</w:t>
            </w:r>
          </w:p>
        </w:tc>
      </w:tr>
      <w:tr w14:paraId="213BA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trPr>
        <w:tc>
          <w:tcPr>
            <w:tcW w:w="1009" w:type="dxa"/>
            <w:tcBorders>
              <w:top w:val="single" w:color="000000" w:sz="2" w:space="0"/>
              <w:left w:val="single" w:color="000000" w:sz="6" w:space="0"/>
              <w:bottom w:val="single" w:color="000000" w:sz="2" w:space="0"/>
            </w:tcBorders>
            <w:vAlign w:val="top"/>
          </w:tcPr>
          <w:p w14:paraId="3BF7EA57">
            <w:pPr>
              <w:rPr>
                <w:rFonts w:hint="eastAsia" w:ascii="仿宋" w:hAnsi="仿宋" w:eastAsia="仿宋" w:cs="仿宋"/>
                <w:color w:val="auto"/>
                <w:sz w:val="24"/>
                <w:szCs w:val="24"/>
              </w:rPr>
            </w:pPr>
          </w:p>
          <w:p w14:paraId="79389E44">
            <w:pPr>
              <w:rPr>
                <w:rFonts w:hint="eastAsia" w:ascii="仿宋" w:hAnsi="仿宋" w:eastAsia="仿宋" w:cs="仿宋"/>
                <w:color w:val="auto"/>
                <w:sz w:val="24"/>
                <w:szCs w:val="24"/>
              </w:rPr>
            </w:pPr>
          </w:p>
          <w:p w14:paraId="71F01BBD">
            <w:pPr>
              <w:spacing w:line="241" w:lineRule="auto"/>
              <w:rPr>
                <w:rFonts w:hint="eastAsia" w:ascii="仿宋" w:hAnsi="仿宋" w:eastAsia="仿宋" w:cs="仿宋"/>
                <w:color w:val="auto"/>
                <w:sz w:val="24"/>
                <w:szCs w:val="24"/>
              </w:rPr>
            </w:pPr>
          </w:p>
          <w:p w14:paraId="370A7B51">
            <w:pPr>
              <w:spacing w:line="241" w:lineRule="auto"/>
              <w:rPr>
                <w:rFonts w:hint="eastAsia" w:ascii="仿宋" w:hAnsi="仿宋" w:eastAsia="仿宋" w:cs="仿宋"/>
                <w:color w:val="auto"/>
                <w:sz w:val="24"/>
                <w:szCs w:val="24"/>
              </w:rPr>
            </w:pPr>
          </w:p>
          <w:p w14:paraId="03BBED1D">
            <w:pPr>
              <w:spacing w:line="241" w:lineRule="auto"/>
              <w:rPr>
                <w:rFonts w:hint="eastAsia" w:ascii="仿宋" w:hAnsi="仿宋" w:eastAsia="仿宋" w:cs="仿宋"/>
                <w:color w:val="auto"/>
                <w:sz w:val="24"/>
                <w:szCs w:val="24"/>
              </w:rPr>
            </w:pPr>
          </w:p>
          <w:p w14:paraId="5F2C9BA1">
            <w:pPr>
              <w:spacing w:line="241" w:lineRule="auto"/>
              <w:rPr>
                <w:rFonts w:hint="eastAsia" w:ascii="仿宋" w:hAnsi="仿宋" w:eastAsia="仿宋" w:cs="仿宋"/>
                <w:color w:val="auto"/>
                <w:sz w:val="24"/>
                <w:szCs w:val="24"/>
              </w:rPr>
            </w:pPr>
          </w:p>
          <w:p w14:paraId="767D4F94">
            <w:pPr>
              <w:spacing w:line="241" w:lineRule="auto"/>
              <w:rPr>
                <w:rFonts w:hint="eastAsia" w:ascii="仿宋" w:hAnsi="仿宋" w:eastAsia="仿宋" w:cs="仿宋"/>
                <w:color w:val="auto"/>
                <w:sz w:val="24"/>
                <w:szCs w:val="24"/>
              </w:rPr>
            </w:pPr>
          </w:p>
          <w:p w14:paraId="76CF44A3">
            <w:pPr>
              <w:spacing w:line="241" w:lineRule="auto"/>
              <w:rPr>
                <w:rFonts w:hint="eastAsia" w:ascii="仿宋" w:hAnsi="仿宋" w:eastAsia="仿宋" w:cs="仿宋"/>
                <w:color w:val="auto"/>
                <w:sz w:val="24"/>
                <w:szCs w:val="24"/>
              </w:rPr>
            </w:pPr>
          </w:p>
          <w:p w14:paraId="292FE854">
            <w:pPr>
              <w:spacing w:line="241" w:lineRule="auto"/>
              <w:rPr>
                <w:rFonts w:hint="eastAsia" w:ascii="仿宋" w:hAnsi="仿宋" w:eastAsia="仿宋" w:cs="仿宋"/>
                <w:color w:val="auto"/>
                <w:sz w:val="24"/>
                <w:szCs w:val="24"/>
              </w:rPr>
            </w:pPr>
          </w:p>
          <w:p w14:paraId="2DAF3E25">
            <w:pPr>
              <w:spacing w:line="241" w:lineRule="auto"/>
              <w:rPr>
                <w:rFonts w:hint="eastAsia" w:ascii="仿宋" w:hAnsi="仿宋" w:eastAsia="仿宋" w:cs="仿宋"/>
                <w:color w:val="auto"/>
                <w:sz w:val="24"/>
                <w:szCs w:val="24"/>
              </w:rPr>
            </w:pPr>
          </w:p>
          <w:p w14:paraId="6896A950">
            <w:pPr>
              <w:spacing w:line="241" w:lineRule="auto"/>
              <w:rPr>
                <w:rFonts w:hint="eastAsia" w:ascii="仿宋" w:hAnsi="仿宋" w:eastAsia="仿宋" w:cs="仿宋"/>
                <w:color w:val="auto"/>
                <w:sz w:val="24"/>
                <w:szCs w:val="24"/>
              </w:rPr>
            </w:pPr>
          </w:p>
          <w:p w14:paraId="46D9B55D">
            <w:pPr>
              <w:spacing w:line="241" w:lineRule="auto"/>
              <w:rPr>
                <w:rFonts w:hint="eastAsia" w:ascii="仿宋" w:hAnsi="仿宋" w:eastAsia="仿宋" w:cs="仿宋"/>
                <w:color w:val="auto"/>
                <w:sz w:val="24"/>
                <w:szCs w:val="24"/>
              </w:rPr>
            </w:pPr>
          </w:p>
          <w:p w14:paraId="6AA4F815">
            <w:pPr>
              <w:spacing w:line="241" w:lineRule="auto"/>
              <w:rPr>
                <w:rFonts w:hint="eastAsia" w:ascii="仿宋" w:hAnsi="仿宋" w:eastAsia="仿宋" w:cs="仿宋"/>
                <w:color w:val="auto"/>
                <w:sz w:val="24"/>
                <w:szCs w:val="24"/>
              </w:rPr>
            </w:pPr>
          </w:p>
          <w:p w14:paraId="2DA040F2">
            <w:pPr>
              <w:spacing w:line="241" w:lineRule="auto"/>
              <w:rPr>
                <w:rFonts w:hint="eastAsia" w:ascii="仿宋" w:hAnsi="仿宋" w:eastAsia="仿宋" w:cs="仿宋"/>
                <w:color w:val="auto"/>
                <w:sz w:val="24"/>
                <w:szCs w:val="24"/>
              </w:rPr>
            </w:pPr>
          </w:p>
          <w:p w14:paraId="149A35A0">
            <w:pPr>
              <w:spacing w:line="241" w:lineRule="auto"/>
              <w:rPr>
                <w:rFonts w:hint="eastAsia" w:ascii="仿宋" w:hAnsi="仿宋" w:eastAsia="仿宋" w:cs="仿宋"/>
                <w:color w:val="auto"/>
                <w:sz w:val="24"/>
                <w:szCs w:val="24"/>
              </w:rPr>
            </w:pPr>
          </w:p>
          <w:p w14:paraId="3E9D4EC2">
            <w:pPr>
              <w:spacing w:line="241" w:lineRule="auto"/>
              <w:rPr>
                <w:rFonts w:hint="eastAsia" w:ascii="仿宋" w:hAnsi="仿宋" w:eastAsia="仿宋" w:cs="仿宋"/>
                <w:color w:val="auto"/>
                <w:sz w:val="24"/>
                <w:szCs w:val="24"/>
              </w:rPr>
            </w:pPr>
          </w:p>
          <w:p w14:paraId="59CA63A3">
            <w:pPr>
              <w:spacing w:line="241" w:lineRule="auto"/>
              <w:rPr>
                <w:rFonts w:hint="eastAsia" w:ascii="仿宋" w:hAnsi="仿宋" w:eastAsia="仿宋" w:cs="仿宋"/>
                <w:color w:val="auto"/>
                <w:sz w:val="24"/>
                <w:szCs w:val="24"/>
              </w:rPr>
            </w:pPr>
          </w:p>
          <w:p w14:paraId="74EF6C39">
            <w:pPr>
              <w:spacing w:line="241" w:lineRule="auto"/>
              <w:rPr>
                <w:rFonts w:hint="eastAsia" w:ascii="仿宋" w:hAnsi="仿宋" w:eastAsia="仿宋" w:cs="仿宋"/>
                <w:color w:val="auto"/>
                <w:sz w:val="24"/>
                <w:szCs w:val="24"/>
              </w:rPr>
            </w:pPr>
          </w:p>
          <w:p w14:paraId="02598693">
            <w:pPr>
              <w:pStyle w:val="15"/>
              <w:spacing w:before="74" w:line="189" w:lineRule="auto"/>
              <w:ind w:left="309" w:leftChars="0"/>
              <w:rPr>
                <w:rFonts w:hint="default" w:ascii="仿宋" w:hAnsi="仿宋" w:eastAsia="仿宋" w:cs="仿宋"/>
                <w:color w:val="auto"/>
                <w:spacing w:val="-7"/>
                <w:sz w:val="24"/>
                <w:szCs w:val="24"/>
                <w:lang w:val="en-US" w:eastAsia="zh-CN"/>
              </w:rPr>
            </w:pPr>
            <w:r>
              <w:rPr>
                <w:rFonts w:hint="eastAsia" w:ascii="仿宋" w:hAnsi="仿宋" w:eastAsia="仿宋" w:cs="仿宋"/>
                <w:color w:val="auto"/>
                <w:spacing w:val="-7"/>
                <w:sz w:val="24"/>
                <w:szCs w:val="24"/>
                <w:lang w:val="en-US" w:eastAsia="zh-CN"/>
              </w:rPr>
              <w:t>20</w:t>
            </w:r>
          </w:p>
        </w:tc>
        <w:tc>
          <w:tcPr>
            <w:tcW w:w="1875" w:type="dxa"/>
            <w:vAlign w:val="top"/>
          </w:tcPr>
          <w:p w14:paraId="60AE27F0">
            <w:pPr>
              <w:spacing w:line="252" w:lineRule="auto"/>
              <w:rPr>
                <w:rFonts w:hint="eastAsia" w:ascii="仿宋" w:hAnsi="仿宋" w:eastAsia="仿宋" w:cs="仿宋"/>
                <w:color w:val="auto"/>
                <w:sz w:val="24"/>
                <w:szCs w:val="24"/>
              </w:rPr>
            </w:pPr>
          </w:p>
          <w:p w14:paraId="68103182">
            <w:pPr>
              <w:spacing w:line="252" w:lineRule="auto"/>
              <w:rPr>
                <w:rFonts w:hint="eastAsia" w:ascii="仿宋" w:hAnsi="仿宋" w:eastAsia="仿宋" w:cs="仿宋"/>
                <w:color w:val="auto"/>
                <w:sz w:val="24"/>
                <w:szCs w:val="24"/>
              </w:rPr>
            </w:pPr>
          </w:p>
          <w:p w14:paraId="7926FCF7">
            <w:pPr>
              <w:spacing w:line="252" w:lineRule="auto"/>
              <w:rPr>
                <w:rFonts w:hint="eastAsia" w:ascii="仿宋" w:hAnsi="仿宋" w:eastAsia="仿宋" w:cs="仿宋"/>
                <w:color w:val="auto"/>
                <w:sz w:val="24"/>
                <w:szCs w:val="24"/>
              </w:rPr>
            </w:pPr>
          </w:p>
          <w:p w14:paraId="1BC8818B">
            <w:pPr>
              <w:spacing w:line="253" w:lineRule="auto"/>
              <w:rPr>
                <w:rFonts w:hint="eastAsia" w:ascii="仿宋" w:hAnsi="仿宋" w:eastAsia="仿宋" w:cs="仿宋"/>
                <w:color w:val="auto"/>
                <w:sz w:val="24"/>
                <w:szCs w:val="24"/>
              </w:rPr>
            </w:pPr>
          </w:p>
          <w:p w14:paraId="3AECBFC2">
            <w:pPr>
              <w:spacing w:line="253" w:lineRule="auto"/>
              <w:rPr>
                <w:rFonts w:hint="eastAsia" w:ascii="仿宋" w:hAnsi="仿宋" w:eastAsia="仿宋" w:cs="仿宋"/>
                <w:color w:val="auto"/>
                <w:sz w:val="24"/>
                <w:szCs w:val="24"/>
              </w:rPr>
            </w:pPr>
          </w:p>
          <w:p w14:paraId="77C0D7A2">
            <w:pPr>
              <w:spacing w:line="253" w:lineRule="auto"/>
              <w:rPr>
                <w:rFonts w:hint="eastAsia" w:ascii="仿宋" w:hAnsi="仿宋" w:eastAsia="仿宋" w:cs="仿宋"/>
                <w:color w:val="auto"/>
                <w:sz w:val="24"/>
                <w:szCs w:val="24"/>
              </w:rPr>
            </w:pPr>
          </w:p>
          <w:p w14:paraId="4A7006AD">
            <w:pPr>
              <w:spacing w:line="253" w:lineRule="auto"/>
              <w:rPr>
                <w:rFonts w:hint="eastAsia" w:ascii="仿宋" w:hAnsi="仿宋" w:eastAsia="仿宋" w:cs="仿宋"/>
                <w:color w:val="auto"/>
                <w:sz w:val="24"/>
                <w:szCs w:val="24"/>
              </w:rPr>
            </w:pPr>
          </w:p>
          <w:p w14:paraId="0AFD3699">
            <w:pPr>
              <w:spacing w:line="253" w:lineRule="auto"/>
              <w:rPr>
                <w:rFonts w:hint="eastAsia" w:ascii="仿宋" w:hAnsi="仿宋" w:eastAsia="仿宋" w:cs="仿宋"/>
                <w:color w:val="auto"/>
                <w:sz w:val="24"/>
                <w:szCs w:val="24"/>
              </w:rPr>
            </w:pPr>
          </w:p>
          <w:p w14:paraId="3A4C2D0A">
            <w:pPr>
              <w:spacing w:line="253" w:lineRule="auto"/>
              <w:rPr>
                <w:rFonts w:hint="eastAsia" w:ascii="仿宋" w:hAnsi="仿宋" w:eastAsia="仿宋" w:cs="仿宋"/>
                <w:color w:val="auto"/>
                <w:sz w:val="24"/>
                <w:szCs w:val="24"/>
              </w:rPr>
            </w:pPr>
          </w:p>
          <w:p w14:paraId="4C544A76">
            <w:pPr>
              <w:spacing w:line="253" w:lineRule="auto"/>
              <w:rPr>
                <w:rFonts w:hint="eastAsia" w:ascii="仿宋" w:hAnsi="仿宋" w:eastAsia="仿宋" w:cs="仿宋"/>
                <w:color w:val="auto"/>
                <w:sz w:val="24"/>
                <w:szCs w:val="24"/>
              </w:rPr>
            </w:pPr>
          </w:p>
          <w:p w14:paraId="072920A7">
            <w:pPr>
              <w:spacing w:line="253" w:lineRule="auto"/>
              <w:rPr>
                <w:rFonts w:hint="eastAsia" w:ascii="仿宋" w:hAnsi="仿宋" w:eastAsia="仿宋" w:cs="仿宋"/>
                <w:color w:val="auto"/>
                <w:sz w:val="24"/>
                <w:szCs w:val="24"/>
              </w:rPr>
            </w:pPr>
          </w:p>
          <w:p w14:paraId="33EA1792">
            <w:pPr>
              <w:spacing w:line="253" w:lineRule="auto"/>
              <w:rPr>
                <w:rFonts w:hint="eastAsia" w:ascii="仿宋" w:hAnsi="仿宋" w:eastAsia="仿宋" w:cs="仿宋"/>
                <w:color w:val="auto"/>
                <w:sz w:val="24"/>
                <w:szCs w:val="24"/>
              </w:rPr>
            </w:pPr>
          </w:p>
          <w:p w14:paraId="6A0A3C13">
            <w:pPr>
              <w:spacing w:line="253" w:lineRule="auto"/>
              <w:rPr>
                <w:rFonts w:hint="eastAsia" w:ascii="仿宋" w:hAnsi="仿宋" w:eastAsia="仿宋" w:cs="仿宋"/>
                <w:color w:val="auto"/>
                <w:sz w:val="24"/>
                <w:szCs w:val="24"/>
              </w:rPr>
            </w:pPr>
          </w:p>
          <w:p w14:paraId="7E9C6FAF">
            <w:pPr>
              <w:spacing w:line="253" w:lineRule="auto"/>
              <w:rPr>
                <w:rFonts w:hint="eastAsia" w:ascii="仿宋" w:hAnsi="仿宋" w:eastAsia="仿宋" w:cs="仿宋"/>
                <w:color w:val="auto"/>
                <w:sz w:val="24"/>
                <w:szCs w:val="24"/>
              </w:rPr>
            </w:pPr>
          </w:p>
          <w:p w14:paraId="16C9EA55">
            <w:pPr>
              <w:spacing w:line="253" w:lineRule="auto"/>
              <w:rPr>
                <w:rFonts w:hint="eastAsia" w:ascii="仿宋" w:hAnsi="仿宋" w:eastAsia="仿宋" w:cs="仿宋"/>
                <w:color w:val="auto"/>
                <w:sz w:val="24"/>
                <w:szCs w:val="24"/>
              </w:rPr>
            </w:pPr>
          </w:p>
          <w:p w14:paraId="7C933A30">
            <w:pPr>
              <w:spacing w:line="253" w:lineRule="auto"/>
              <w:rPr>
                <w:rFonts w:hint="eastAsia" w:ascii="仿宋" w:hAnsi="仿宋" w:eastAsia="仿宋" w:cs="仿宋"/>
                <w:color w:val="auto"/>
                <w:sz w:val="24"/>
                <w:szCs w:val="24"/>
              </w:rPr>
            </w:pPr>
          </w:p>
          <w:p w14:paraId="0BD4A2BA">
            <w:pPr>
              <w:spacing w:line="253" w:lineRule="auto"/>
              <w:rPr>
                <w:rFonts w:hint="eastAsia" w:ascii="仿宋" w:hAnsi="仿宋" w:eastAsia="仿宋" w:cs="仿宋"/>
                <w:color w:val="auto"/>
                <w:sz w:val="24"/>
                <w:szCs w:val="24"/>
              </w:rPr>
            </w:pPr>
          </w:p>
          <w:p w14:paraId="5681DA26">
            <w:pPr>
              <w:pStyle w:val="15"/>
              <w:spacing w:before="75" w:line="228" w:lineRule="auto"/>
              <w:ind w:left="121" w:leftChars="0"/>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投标保证金</w:t>
            </w:r>
          </w:p>
        </w:tc>
        <w:tc>
          <w:tcPr>
            <w:tcW w:w="7148" w:type="dxa"/>
            <w:tcBorders>
              <w:right w:val="single" w:color="000000" w:sz="6" w:space="0"/>
            </w:tcBorders>
            <w:vAlign w:val="top"/>
          </w:tcPr>
          <w:p w14:paraId="118385C2">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投标保证金缴纳方式：投标保证金应当以支票、汇票、本票、网上银行支付或者金融机构、担保机构出具的保函等非现金形式缴纳。</w:t>
            </w:r>
          </w:p>
          <w:p w14:paraId="252A91E2">
            <w:pPr>
              <w:spacing w:before="3" w:line="240" w:lineRule="auto"/>
              <w:jc w:val="left"/>
              <w:rPr>
                <w:rFonts w:hint="eastAsia" w:ascii="仿宋" w:hAnsi="仿宋" w:eastAsia="仿宋" w:cs="仿宋"/>
                <w:color w:val="auto"/>
                <w:spacing w:val="5"/>
                <w:sz w:val="24"/>
                <w:szCs w:val="24"/>
                <w:highlight w:val="yellow"/>
                <w:lang w:val="en-US" w:eastAsia="zh-CN"/>
              </w:rPr>
            </w:pPr>
            <w:r>
              <w:rPr>
                <w:rFonts w:hint="eastAsia" w:ascii="仿宋" w:hAnsi="仿宋" w:eastAsia="仿宋" w:cs="仿宋"/>
                <w:color w:val="auto"/>
                <w:spacing w:val="5"/>
                <w:sz w:val="24"/>
                <w:szCs w:val="24"/>
              </w:rPr>
              <w:t>投标保证金的金额</w:t>
            </w:r>
            <w:r>
              <w:rPr>
                <w:rFonts w:hint="eastAsia" w:ascii="仿宋" w:hAnsi="仿宋" w:eastAsia="仿宋" w:cs="仿宋"/>
                <w:b/>
                <w:bCs/>
                <w:color w:val="FF0000"/>
                <w:spacing w:val="5"/>
                <w:sz w:val="24"/>
                <w:szCs w:val="24"/>
                <w:highlight w:val="none"/>
              </w:rPr>
              <w:t>：</w:t>
            </w:r>
            <w:r>
              <w:rPr>
                <w:rFonts w:hint="eastAsia" w:ascii="仿宋" w:hAnsi="仿宋" w:eastAsia="仿宋" w:cs="仿宋"/>
                <w:b/>
                <w:bCs/>
                <w:color w:val="FF0000"/>
                <w:spacing w:val="5"/>
                <w:sz w:val="24"/>
                <w:szCs w:val="24"/>
                <w:highlight w:val="none"/>
                <w:lang w:val="en-US" w:eastAsia="zh-CN"/>
              </w:rPr>
              <w:t>2</w:t>
            </w:r>
            <w:r>
              <w:rPr>
                <w:rFonts w:hint="eastAsia" w:ascii="仿宋" w:hAnsi="仿宋" w:eastAsia="仿宋" w:cs="仿宋"/>
                <w:b/>
                <w:bCs/>
                <w:color w:val="FF0000"/>
                <w:spacing w:val="5"/>
                <w:sz w:val="24"/>
                <w:szCs w:val="24"/>
                <w:highlight w:val="none"/>
              </w:rPr>
              <w:t>000.00（</w:t>
            </w:r>
            <w:r>
              <w:rPr>
                <w:rFonts w:hint="eastAsia" w:ascii="仿宋" w:hAnsi="仿宋" w:eastAsia="仿宋" w:cs="仿宋"/>
                <w:b/>
                <w:bCs/>
                <w:color w:val="FF0000"/>
                <w:spacing w:val="5"/>
                <w:sz w:val="24"/>
                <w:szCs w:val="24"/>
                <w:highlight w:val="none"/>
                <w:lang w:val="en-US" w:eastAsia="zh-CN"/>
              </w:rPr>
              <w:t>贰仟</w:t>
            </w:r>
            <w:r>
              <w:rPr>
                <w:rFonts w:hint="eastAsia" w:ascii="仿宋" w:hAnsi="仿宋" w:eastAsia="仿宋" w:cs="仿宋"/>
                <w:b/>
                <w:bCs/>
                <w:color w:val="FF0000"/>
                <w:spacing w:val="5"/>
                <w:sz w:val="24"/>
                <w:szCs w:val="24"/>
                <w:highlight w:val="none"/>
              </w:rPr>
              <w:t>圆整）</w:t>
            </w:r>
            <w:r>
              <w:rPr>
                <w:rFonts w:hint="eastAsia" w:ascii="仿宋" w:hAnsi="仿宋" w:eastAsia="仿宋" w:cs="仿宋"/>
                <w:b/>
                <w:bCs/>
                <w:color w:val="FF0000"/>
                <w:sz w:val="24"/>
                <w:szCs w:val="24"/>
              </w:rPr>
              <w:t>【标项</w:t>
            </w:r>
            <w:r>
              <w:rPr>
                <w:rFonts w:hint="eastAsia" w:ascii="仿宋" w:hAnsi="仿宋" w:eastAsia="仿宋" w:cs="仿宋"/>
                <w:b/>
                <w:bCs/>
                <w:color w:val="FF0000"/>
                <w:sz w:val="24"/>
                <w:szCs w:val="24"/>
                <w:lang w:val="en-US" w:eastAsia="zh-CN"/>
              </w:rPr>
              <w:t>1-标项9每个标项缴纳2000元投标保证金</w:t>
            </w:r>
            <w:r>
              <w:rPr>
                <w:rFonts w:hint="eastAsia" w:ascii="仿宋" w:hAnsi="仿宋" w:eastAsia="仿宋" w:cs="仿宋"/>
                <w:b/>
                <w:bCs/>
                <w:color w:val="FF0000"/>
                <w:sz w:val="24"/>
                <w:szCs w:val="24"/>
              </w:rPr>
              <w:t>】</w:t>
            </w:r>
            <w:r>
              <w:rPr>
                <w:rFonts w:hint="eastAsia" w:ascii="仿宋" w:hAnsi="仿宋" w:eastAsia="仿宋" w:cs="仿宋"/>
                <w:b/>
                <w:bCs/>
                <w:color w:val="FF0000"/>
                <w:sz w:val="24"/>
                <w:szCs w:val="24"/>
                <w:lang w:eastAsia="zh-CN"/>
              </w:rPr>
              <w:t>。</w:t>
            </w:r>
          </w:p>
          <w:p w14:paraId="0B1E269D">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一、投标保证金缴纳要求：</w:t>
            </w:r>
          </w:p>
          <w:p w14:paraId="5AD3FC97">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1、投标保证金以电汇、网银形式提交的，应在投标截止前以总公司的基本账户一次性汇入指定账户（以到账时间为准），不接受现金及任何个人汇款。汇款凭证作为该项目投标保证金的缴纳依据。</w:t>
            </w:r>
          </w:p>
          <w:p w14:paraId="3C68015E">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2、其他特殊情况处理：有效投标保证金成功交纳后，截止开标时间，供应商无正当理由不参加该项目投标且不递交弃标函，投标保证金不予退还。</w:t>
            </w:r>
          </w:p>
          <w:p w14:paraId="72B2F915">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户名：克孜勒苏柯尔克孜自治州政务服务和公共资源交易中心</w:t>
            </w:r>
          </w:p>
          <w:p w14:paraId="2FE7ED1E">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账号：30456301040005069</w:t>
            </w:r>
          </w:p>
          <w:p w14:paraId="0B4AC456">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行名：中国农业银行股份有限公司阿图什天山支行</w:t>
            </w:r>
          </w:p>
          <w:p w14:paraId="518C4E68">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行号：103893045636</w:t>
            </w:r>
          </w:p>
          <w:p w14:paraId="1A75CCC3">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联系人：帕女士</w:t>
            </w:r>
          </w:p>
          <w:p w14:paraId="70E9CF8C">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电话：0908-4220265   15809081090</w:t>
            </w:r>
          </w:p>
          <w:p w14:paraId="2E8B2E8E">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（备注：必须写清楚xx公司xx项目保证金）</w:t>
            </w:r>
          </w:p>
          <w:p w14:paraId="764DC900">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二、申请退还投标保证金资料（招投标结束中标结果公示后）：</w:t>
            </w:r>
          </w:p>
          <w:p w14:paraId="758CCA8D">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1、投标企业：待开标完成后，未中标企业3个工作日内政资中心将收取的项目投标保证金按投标企业基本户退回。</w:t>
            </w:r>
          </w:p>
          <w:p w14:paraId="114D7681">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2、中标企业：需提供已签订合同复印件一份，复印件每页需加盖企业鲜章（并携带合同原件，由中心工作人员核对后退还）。</w:t>
            </w:r>
          </w:p>
          <w:p w14:paraId="6F62F6E4">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三、其他特殊情况处理：</w:t>
            </w:r>
          </w:p>
          <w:p w14:paraId="4E80ED69">
            <w:pPr>
              <w:spacing w:before="3" w:line="240" w:lineRule="auto"/>
              <w:jc w:val="left"/>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 xml:space="preserve">1、按照招标文件要求规定：投标企业无正当理由不参加该项目投标且在规定开标时间前不递交弃标函，投标保证金不予退还。       </w:t>
            </w:r>
          </w:p>
        </w:tc>
      </w:tr>
      <w:tr w14:paraId="041D1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trPr>
        <w:tc>
          <w:tcPr>
            <w:tcW w:w="1009" w:type="dxa"/>
            <w:tcBorders>
              <w:top w:val="single" w:color="000000" w:sz="2" w:space="0"/>
              <w:left w:val="single" w:color="000000" w:sz="6" w:space="0"/>
              <w:bottom w:val="single" w:color="000000" w:sz="2" w:space="0"/>
            </w:tcBorders>
            <w:vAlign w:val="top"/>
          </w:tcPr>
          <w:p w14:paraId="1058371B">
            <w:pPr>
              <w:spacing w:line="261" w:lineRule="auto"/>
              <w:rPr>
                <w:rFonts w:hint="eastAsia" w:ascii="仿宋" w:hAnsi="仿宋" w:eastAsia="仿宋" w:cs="仿宋"/>
                <w:color w:val="auto"/>
                <w:sz w:val="24"/>
                <w:szCs w:val="24"/>
              </w:rPr>
            </w:pPr>
          </w:p>
          <w:p w14:paraId="460BD296">
            <w:pPr>
              <w:pStyle w:val="15"/>
              <w:spacing w:before="75" w:line="189" w:lineRule="auto"/>
              <w:ind w:left="304" w:leftChars="0"/>
              <w:rPr>
                <w:rFonts w:hint="default" w:ascii="仿宋" w:hAnsi="仿宋" w:eastAsia="仿宋" w:cs="仿宋"/>
                <w:color w:val="auto"/>
                <w:spacing w:val="-7"/>
                <w:sz w:val="24"/>
                <w:szCs w:val="24"/>
                <w:lang w:val="en-US" w:eastAsia="zh-CN"/>
              </w:rPr>
            </w:pPr>
            <w:r>
              <w:rPr>
                <w:rFonts w:hint="eastAsia" w:ascii="仿宋" w:hAnsi="仿宋" w:eastAsia="仿宋" w:cs="仿宋"/>
                <w:color w:val="auto"/>
                <w:spacing w:val="-7"/>
                <w:sz w:val="24"/>
                <w:szCs w:val="24"/>
                <w:lang w:val="en-US" w:eastAsia="zh-CN"/>
              </w:rPr>
              <w:t>21</w:t>
            </w:r>
          </w:p>
        </w:tc>
        <w:tc>
          <w:tcPr>
            <w:tcW w:w="1875" w:type="dxa"/>
            <w:vAlign w:val="top"/>
          </w:tcPr>
          <w:p w14:paraId="36207BAD">
            <w:pPr>
              <w:pStyle w:val="15"/>
              <w:spacing w:before="302" w:line="228" w:lineRule="auto"/>
              <w:ind w:left="433" w:leftChars="0"/>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投标有效期</w:t>
            </w:r>
          </w:p>
        </w:tc>
        <w:tc>
          <w:tcPr>
            <w:tcW w:w="7148" w:type="dxa"/>
            <w:tcBorders>
              <w:right w:val="single" w:color="000000" w:sz="6" w:space="0"/>
            </w:tcBorders>
            <w:vAlign w:val="top"/>
          </w:tcPr>
          <w:p w14:paraId="4D39DA66">
            <w:pPr>
              <w:pStyle w:val="15"/>
              <w:spacing w:before="300" w:line="227" w:lineRule="auto"/>
              <w:ind w:left="116" w:leftChars="0"/>
              <w:rPr>
                <w:rFonts w:hint="eastAsia" w:ascii="仿宋" w:hAnsi="仿宋" w:eastAsia="仿宋" w:cs="仿宋"/>
                <w:color w:val="auto"/>
                <w:spacing w:val="5"/>
                <w:sz w:val="24"/>
                <w:szCs w:val="24"/>
              </w:rPr>
            </w:pPr>
            <w:r>
              <w:rPr>
                <w:rFonts w:hint="eastAsia" w:ascii="仿宋" w:hAnsi="仿宋" w:eastAsia="仿宋" w:cs="仿宋"/>
                <w:color w:val="auto"/>
                <w:sz w:val="24"/>
                <w:szCs w:val="24"/>
              </w:rPr>
              <w:t>90</w:t>
            </w:r>
            <w:r>
              <w:rPr>
                <w:rFonts w:hint="eastAsia" w:ascii="仿宋" w:hAnsi="仿宋" w:eastAsia="仿宋" w:cs="仿宋"/>
                <w:color w:val="auto"/>
                <w:spacing w:val="111"/>
                <w:sz w:val="24"/>
                <w:szCs w:val="24"/>
              </w:rPr>
              <w:t xml:space="preserve"> </w:t>
            </w:r>
            <w:r>
              <w:rPr>
                <w:rFonts w:hint="eastAsia" w:ascii="仿宋" w:hAnsi="仿宋" w:eastAsia="仿宋" w:cs="仿宋"/>
                <w:color w:val="auto"/>
                <w:sz w:val="24"/>
                <w:szCs w:val="24"/>
              </w:rPr>
              <w:t>日历日（从开标之日算起）</w:t>
            </w:r>
          </w:p>
        </w:tc>
      </w:tr>
      <w:tr w14:paraId="26EE9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1" w:hRule="atLeast"/>
        </w:trPr>
        <w:tc>
          <w:tcPr>
            <w:tcW w:w="1009" w:type="dxa"/>
            <w:tcBorders>
              <w:top w:val="single" w:color="000000" w:sz="2" w:space="0"/>
              <w:left w:val="single" w:color="000000" w:sz="6" w:space="0"/>
              <w:bottom w:val="single" w:color="000000" w:sz="2" w:space="0"/>
            </w:tcBorders>
            <w:vAlign w:val="top"/>
          </w:tcPr>
          <w:p w14:paraId="78566EE1">
            <w:pPr>
              <w:spacing w:line="329" w:lineRule="auto"/>
              <w:rPr>
                <w:rFonts w:hint="eastAsia" w:ascii="仿宋" w:hAnsi="仿宋" w:eastAsia="仿宋" w:cs="仿宋"/>
                <w:color w:val="auto"/>
                <w:sz w:val="24"/>
                <w:szCs w:val="24"/>
              </w:rPr>
            </w:pPr>
          </w:p>
          <w:p w14:paraId="083CBC10">
            <w:pPr>
              <w:spacing w:line="329" w:lineRule="auto"/>
              <w:rPr>
                <w:rFonts w:hint="eastAsia" w:ascii="仿宋" w:hAnsi="仿宋" w:eastAsia="仿宋" w:cs="仿宋"/>
                <w:color w:val="auto"/>
                <w:sz w:val="24"/>
                <w:szCs w:val="24"/>
              </w:rPr>
            </w:pPr>
          </w:p>
          <w:p w14:paraId="33953DA8">
            <w:pPr>
              <w:pStyle w:val="15"/>
              <w:spacing w:before="75" w:line="189" w:lineRule="auto"/>
              <w:ind w:left="304" w:leftChars="0"/>
              <w:rPr>
                <w:rFonts w:hint="default" w:ascii="仿宋" w:hAnsi="仿宋" w:eastAsia="仿宋" w:cs="仿宋"/>
                <w:color w:val="auto"/>
                <w:spacing w:val="-7"/>
                <w:sz w:val="24"/>
                <w:szCs w:val="24"/>
                <w:lang w:val="en-US" w:eastAsia="zh-CN"/>
              </w:rPr>
            </w:pPr>
            <w:r>
              <w:rPr>
                <w:rFonts w:hint="eastAsia" w:ascii="仿宋" w:hAnsi="仿宋" w:eastAsia="仿宋" w:cs="仿宋"/>
                <w:color w:val="auto"/>
                <w:spacing w:val="-7"/>
                <w:sz w:val="24"/>
                <w:szCs w:val="24"/>
                <w:lang w:val="en-US" w:eastAsia="zh-CN"/>
              </w:rPr>
              <w:t>22</w:t>
            </w:r>
          </w:p>
        </w:tc>
        <w:tc>
          <w:tcPr>
            <w:tcW w:w="1875" w:type="dxa"/>
            <w:vAlign w:val="top"/>
          </w:tcPr>
          <w:p w14:paraId="5D3A3911">
            <w:pPr>
              <w:spacing w:line="310" w:lineRule="auto"/>
              <w:rPr>
                <w:rFonts w:hint="eastAsia" w:ascii="仿宋" w:hAnsi="仿宋" w:eastAsia="仿宋" w:cs="仿宋"/>
                <w:color w:val="auto"/>
                <w:sz w:val="24"/>
                <w:szCs w:val="24"/>
              </w:rPr>
            </w:pPr>
          </w:p>
          <w:p w14:paraId="7CF62A49">
            <w:pPr>
              <w:spacing w:line="310" w:lineRule="auto"/>
              <w:rPr>
                <w:rFonts w:hint="eastAsia" w:ascii="仿宋" w:hAnsi="仿宋" w:eastAsia="仿宋" w:cs="仿宋"/>
                <w:color w:val="auto"/>
                <w:sz w:val="24"/>
                <w:szCs w:val="24"/>
              </w:rPr>
            </w:pPr>
          </w:p>
          <w:p w14:paraId="421DA161">
            <w:pPr>
              <w:pStyle w:val="15"/>
              <w:spacing w:before="75" w:line="227" w:lineRule="auto"/>
              <w:ind w:left="550" w:leftChars="0"/>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签字盖章</w:t>
            </w:r>
          </w:p>
        </w:tc>
        <w:tc>
          <w:tcPr>
            <w:tcW w:w="7148" w:type="dxa"/>
            <w:tcBorders>
              <w:right w:val="single" w:color="000000" w:sz="6" w:space="0"/>
            </w:tcBorders>
            <w:vAlign w:val="top"/>
          </w:tcPr>
          <w:p w14:paraId="7E7CA63D">
            <w:pPr>
              <w:pStyle w:val="15"/>
              <w:spacing w:before="187" w:line="261" w:lineRule="auto"/>
              <w:ind w:left="116" w:leftChars="0" w:right="101" w:rightChars="0" w:hanging="1" w:firstLineChars="0"/>
              <w:rPr>
                <w:rFonts w:hint="eastAsia" w:ascii="仿宋" w:hAnsi="仿宋" w:eastAsia="仿宋" w:cs="仿宋"/>
                <w:color w:val="auto"/>
                <w:sz w:val="24"/>
                <w:szCs w:val="24"/>
              </w:rPr>
            </w:pPr>
            <w:r>
              <w:rPr>
                <w:rFonts w:hint="eastAsia" w:ascii="仿宋" w:hAnsi="仿宋" w:eastAsia="仿宋" w:cs="仿宋"/>
                <w:color w:val="auto"/>
                <w:spacing w:val="7"/>
                <w:sz w:val="24"/>
                <w:szCs w:val="24"/>
              </w:rPr>
              <w:t xml:space="preserve">供应商必须按照征集文件的规定和要求在指定位置签字或盖  </w:t>
            </w:r>
            <w:r>
              <w:rPr>
                <w:rFonts w:hint="eastAsia" w:ascii="仿宋" w:hAnsi="仿宋" w:eastAsia="仿宋" w:cs="仿宋"/>
                <w:color w:val="auto"/>
                <w:spacing w:val="6"/>
                <w:sz w:val="24"/>
                <w:szCs w:val="24"/>
              </w:rPr>
              <w:t>章签字。签字盖章位置必须为法定代表人或委托代理人亲笔签</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7"/>
                <w:sz w:val="24"/>
                <w:szCs w:val="24"/>
              </w:rPr>
              <w:t>名，使用</w:t>
            </w:r>
            <w:r>
              <w:rPr>
                <w:rFonts w:hint="eastAsia" w:ascii="仿宋" w:hAnsi="仿宋" w:eastAsia="仿宋" w:cs="仿宋"/>
                <w:color w:val="auto"/>
                <w:sz w:val="24"/>
                <w:szCs w:val="24"/>
              </w:rPr>
              <w:t>CA</w:t>
            </w:r>
            <w:r>
              <w:rPr>
                <w:rFonts w:hint="eastAsia" w:ascii="仿宋" w:hAnsi="仿宋" w:eastAsia="仿宋" w:cs="仿宋"/>
                <w:color w:val="auto"/>
                <w:spacing w:val="7"/>
                <w:sz w:val="24"/>
                <w:szCs w:val="24"/>
              </w:rPr>
              <w:t>锁电子签名或者亲笔签字后整页扫描</w:t>
            </w:r>
            <w:r>
              <w:rPr>
                <w:rFonts w:hint="eastAsia" w:ascii="仿宋" w:hAnsi="仿宋" w:eastAsia="仿宋" w:cs="仿宋"/>
                <w:color w:val="auto"/>
                <w:spacing w:val="6"/>
                <w:sz w:val="24"/>
                <w:szCs w:val="24"/>
              </w:rPr>
              <w:t>上传，否则按</w:t>
            </w:r>
            <w:r>
              <w:rPr>
                <w:rFonts w:hint="eastAsia" w:ascii="仿宋" w:hAnsi="仿宋" w:eastAsia="仿宋" w:cs="仿宋"/>
                <w:color w:val="auto"/>
                <w:sz w:val="24"/>
                <w:szCs w:val="24"/>
              </w:rPr>
              <w:t xml:space="preserve"> </w:t>
            </w:r>
            <w:r>
              <w:rPr>
                <w:rFonts w:hint="eastAsia" w:ascii="仿宋" w:hAnsi="仿宋" w:eastAsia="仿宋" w:cs="仿宋"/>
                <w:color w:val="auto"/>
                <w:spacing w:val="5"/>
                <w:sz w:val="24"/>
                <w:szCs w:val="24"/>
              </w:rPr>
              <w:t>无效投标处理。</w:t>
            </w:r>
          </w:p>
        </w:tc>
      </w:tr>
      <w:tr w14:paraId="50E2A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trPr>
        <w:tc>
          <w:tcPr>
            <w:tcW w:w="1009" w:type="dxa"/>
            <w:tcBorders>
              <w:top w:val="single" w:color="000000" w:sz="2" w:space="0"/>
              <w:left w:val="single" w:color="000000" w:sz="6" w:space="0"/>
              <w:bottom w:val="single" w:color="000000" w:sz="2" w:space="0"/>
            </w:tcBorders>
            <w:vAlign w:val="top"/>
          </w:tcPr>
          <w:p w14:paraId="65260988">
            <w:pPr>
              <w:spacing w:line="249" w:lineRule="auto"/>
              <w:rPr>
                <w:rFonts w:hint="eastAsia" w:ascii="仿宋" w:hAnsi="仿宋" w:eastAsia="仿宋" w:cs="仿宋"/>
                <w:color w:val="auto"/>
                <w:sz w:val="24"/>
                <w:szCs w:val="24"/>
              </w:rPr>
            </w:pPr>
          </w:p>
          <w:p w14:paraId="7567447C">
            <w:pPr>
              <w:spacing w:line="249" w:lineRule="auto"/>
              <w:rPr>
                <w:rFonts w:hint="eastAsia" w:ascii="仿宋" w:hAnsi="仿宋" w:eastAsia="仿宋" w:cs="仿宋"/>
                <w:color w:val="auto"/>
                <w:sz w:val="24"/>
                <w:szCs w:val="24"/>
              </w:rPr>
            </w:pPr>
          </w:p>
          <w:p w14:paraId="5484E463">
            <w:pPr>
              <w:spacing w:line="249" w:lineRule="auto"/>
              <w:rPr>
                <w:rFonts w:hint="eastAsia" w:ascii="仿宋" w:hAnsi="仿宋" w:eastAsia="仿宋" w:cs="仿宋"/>
                <w:color w:val="auto"/>
                <w:sz w:val="24"/>
                <w:szCs w:val="24"/>
              </w:rPr>
            </w:pPr>
          </w:p>
          <w:p w14:paraId="096B86E5">
            <w:pPr>
              <w:pStyle w:val="15"/>
              <w:spacing w:before="75" w:line="189" w:lineRule="auto"/>
              <w:ind w:left="304" w:leftChars="0"/>
              <w:rPr>
                <w:rFonts w:hint="default" w:ascii="仿宋" w:hAnsi="仿宋" w:eastAsia="仿宋" w:cs="仿宋"/>
                <w:color w:val="auto"/>
                <w:spacing w:val="-7"/>
                <w:sz w:val="24"/>
                <w:szCs w:val="24"/>
                <w:lang w:val="en-US" w:eastAsia="zh-CN"/>
              </w:rPr>
            </w:pPr>
            <w:r>
              <w:rPr>
                <w:rFonts w:hint="eastAsia" w:ascii="仿宋" w:hAnsi="仿宋" w:eastAsia="仿宋" w:cs="仿宋"/>
                <w:color w:val="auto"/>
                <w:spacing w:val="-7"/>
                <w:sz w:val="24"/>
                <w:szCs w:val="24"/>
                <w:lang w:val="en-US" w:eastAsia="zh-CN"/>
              </w:rPr>
              <w:t>23</w:t>
            </w:r>
          </w:p>
        </w:tc>
        <w:tc>
          <w:tcPr>
            <w:tcW w:w="1875" w:type="dxa"/>
            <w:vAlign w:val="top"/>
          </w:tcPr>
          <w:p w14:paraId="5F1F49CA">
            <w:pPr>
              <w:spacing w:line="275" w:lineRule="auto"/>
              <w:rPr>
                <w:rFonts w:hint="eastAsia" w:ascii="仿宋" w:hAnsi="仿宋" w:eastAsia="仿宋" w:cs="仿宋"/>
                <w:color w:val="auto"/>
                <w:sz w:val="24"/>
                <w:szCs w:val="24"/>
              </w:rPr>
            </w:pPr>
          </w:p>
          <w:p w14:paraId="44A614A1">
            <w:pPr>
              <w:spacing w:line="276" w:lineRule="auto"/>
              <w:rPr>
                <w:rFonts w:hint="eastAsia" w:ascii="仿宋" w:hAnsi="仿宋" w:eastAsia="仿宋" w:cs="仿宋"/>
                <w:color w:val="auto"/>
                <w:sz w:val="24"/>
                <w:szCs w:val="24"/>
              </w:rPr>
            </w:pPr>
          </w:p>
          <w:p w14:paraId="17DA5590">
            <w:pPr>
              <w:pStyle w:val="15"/>
              <w:spacing w:before="75" w:line="243" w:lineRule="auto"/>
              <w:ind w:left="917" w:leftChars="0" w:right="196" w:rightChars="0" w:hanging="724" w:firstLineChars="0"/>
              <w:rPr>
                <w:rFonts w:hint="eastAsia" w:ascii="仿宋" w:hAnsi="仿宋" w:eastAsia="仿宋" w:cs="仿宋"/>
                <w:color w:val="auto"/>
                <w:spacing w:val="5"/>
                <w:sz w:val="24"/>
                <w:szCs w:val="24"/>
              </w:rPr>
            </w:pPr>
            <w:r>
              <w:rPr>
                <w:rFonts w:hint="eastAsia" w:ascii="仿宋" w:hAnsi="仿宋" w:eastAsia="仿宋" w:cs="仿宋"/>
                <w:color w:val="auto"/>
                <w:spacing w:val="6"/>
                <w:sz w:val="24"/>
                <w:szCs w:val="24"/>
              </w:rPr>
              <w:t>征集响应文件递</w:t>
            </w:r>
            <w:r>
              <w:rPr>
                <w:rFonts w:hint="eastAsia" w:ascii="仿宋" w:hAnsi="仿宋" w:eastAsia="仿宋" w:cs="仿宋"/>
                <w:color w:val="auto"/>
                <w:spacing w:val="2"/>
                <w:sz w:val="24"/>
                <w:szCs w:val="24"/>
              </w:rPr>
              <w:t xml:space="preserve"> </w:t>
            </w:r>
            <w:r>
              <w:rPr>
                <w:rFonts w:hint="eastAsia" w:ascii="仿宋" w:hAnsi="仿宋" w:eastAsia="仿宋" w:cs="仿宋"/>
                <w:color w:val="auto"/>
                <w:sz w:val="24"/>
                <w:szCs w:val="24"/>
              </w:rPr>
              <w:t>交</w:t>
            </w:r>
          </w:p>
        </w:tc>
        <w:tc>
          <w:tcPr>
            <w:tcW w:w="7148" w:type="dxa"/>
            <w:tcBorders>
              <w:right w:val="single" w:color="000000" w:sz="6" w:space="0"/>
            </w:tcBorders>
            <w:vAlign w:val="top"/>
          </w:tcPr>
          <w:p w14:paraId="0489D0B2">
            <w:pPr>
              <w:pStyle w:val="15"/>
              <w:spacing w:before="271" w:line="261" w:lineRule="auto"/>
              <w:ind w:left="110" w:leftChars="0" w:right="84" w:rightChars="0" w:firstLine="1" w:firstLineChars="0"/>
              <w:rPr>
                <w:rFonts w:hint="eastAsia" w:ascii="仿宋" w:hAnsi="仿宋" w:eastAsia="仿宋" w:cs="仿宋"/>
                <w:color w:val="auto"/>
                <w:sz w:val="24"/>
                <w:szCs w:val="24"/>
              </w:rPr>
            </w:pPr>
            <w:r>
              <w:rPr>
                <w:rFonts w:hint="eastAsia" w:ascii="仿宋" w:hAnsi="仿宋" w:eastAsia="仿宋" w:cs="仿宋"/>
                <w:color w:val="auto"/>
                <w:spacing w:val="7"/>
                <w:sz w:val="24"/>
                <w:szCs w:val="24"/>
              </w:rPr>
              <w:t>加密的电子征集响应文件投标供应商应当在投标截止时间前，</w:t>
            </w:r>
            <w:r>
              <w:rPr>
                <w:rFonts w:hint="eastAsia" w:ascii="仿宋" w:hAnsi="仿宋" w:eastAsia="仿宋" w:cs="仿宋"/>
                <w:color w:val="auto"/>
                <w:sz w:val="24"/>
                <w:szCs w:val="24"/>
              </w:rPr>
              <w:t xml:space="preserve"> 将生成“</w:t>
            </w:r>
            <w:r>
              <w:rPr>
                <w:rFonts w:hint="eastAsia" w:ascii="仿宋" w:hAnsi="仿宋" w:eastAsia="仿宋" w:cs="仿宋"/>
                <w:color w:val="auto"/>
                <w:spacing w:val="-38"/>
                <w:sz w:val="24"/>
                <w:szCs w:val="24"/>
              </w:rPr>
              <w:t xml:space="preserve"> </w:t>
            </w:r>
            <w:r>
              <w:rPr>
                <w:rFonts w:hint="eastAsia" w:ascii="仿宋" w:hAnsi="仿宋" w:eastAsia="仿宋" w:cs="仿宋"/>
                <w:color w:val="auto"/>
                <w:sz w:val="24"/>
                <w:szCs w:val="24"/>
              </w:rPr>
              <w:t>电子加密响应文件</w:t>
            </w:r>
            <w:r>
              <w:rPr>
                <w:rFonts w:hint="eastAsia" w:ascii="仿宋" w:hAnsi="仿宋" w:eastAsia="仿宋" w:cs="仿宋"/>
                <w:color w:val="auto"/>
                <w:spacing w:val="-54"/>
                <w:sz w:val="24"/>
                <w:szCs w:val="24"/>
              </w:rPr>
              <w:t xml:space="preserve"> </w:t>
            </w:r>
            <w:r>
              <w:rPr>
                <w:rFonts w:hint="eastAsia" w:ascii="仿宋" w:hAnsi="仿宋" w:eastAsia="仿宋" w:cs="仿宋"/>
                <w:color w:val="auto"/>
                <w:sz w:val="24"/>
                <w:szCs w:val="24"/>
              </w:rPr>
              <w:t>”上传递交至“采购云平台</w:t>
            </w:r>
            <w:r>
              <w:rPr>
                <w:rFonts w:hint="eastAsia" w:ascii="仿宋" w:hAnsi="仿宋" w:eastAsia="仿宋" w:cs="仿宋"/>
                <w:color w:val="auto"/>
                <w:spacing w:val="-54"/>
                <w:sz w:val="24"/>
                <w:szCs w:val="24"/>
              </w:rPr>
              <w:t xml:space="preserve"> </w:t>
            </w:r>
            <w:r>
              <w:rPr>
                <w:rFonts w:hint="eastAsia" w:ascii="仿宋" w:hAnsi="仿宋" w:eastAsia="仿宋" w:cs="仿宋"/>
                <w:color w:val="auto"/>
                <w:sz w:val="24"/>
                <w:szCs w:val="24"/>
              </w:rPr>
              <w:t xml:space="preserve">”，投 </w:t>
            </w:r>
            <w:r>
              <w:rPr>
                <w:rFonts w:hint="eastAsia" w:ascii="仿宋" w:hAnsi="仿宋" w:eastAsia="仿宋" w:cs="仿宋"/>
                <w:color w:val="auto"/>
                <w:spacing w:val="5"/>
                <w:sz w:val="24"/>
                <w:szCs w:val="24"/>
              </w:rPr>
              <w:t>标截止时间以后，上传递交的响应文件将被“政采云</w:t>
            </w:r>
            <w:r>
              <w:rPr>
                <w:rFonts w:hint="eastAsia" w:ascii="仿宋" w:hAnsi="仿宋" w:eastAsia="仿宋" w:cs="仿宋"/>
                <w:color w:val="auto"/>
                <w:spacing w:val="-51"/>
                <w:sz w:val="24"/>
                <w:szCs w:val="24"/>
              </w:rPr>
              <w:t xml:space="preserve"> </w:t>
            </w:r>
            <w:r>
              <w:rPr>
                <w:rFonts w:hint="eastAsia" w:ascii="仿宋" w:hAnsi="仿宋" w:eastAsia="仿宋" w:cs="仿宋"/>
                <w:color w:val="auto"/>
                <w:spacing w:val="5"/>
                <w:sz w:val="24"/>
                <w:szCs w:val="24"/>
              </w:rPr>
              <w:t>”平台拒</w:t>
            </w:r>
            <w:r>
              <w:rPr>
                <w:rFonts w:hint="eastAsia" w:ascii="仿宋" w:hAnsi="仿宋" w:eastAsia="仿宋" w:cs="仿宋"/>
                <w:color w:val="auto"/>
                <w:sz w:val="24"/>
                <w:szCs w:val="24"/>
              </w:rPr>
              <w:t xml:space="preserve"> </w:t>
            </w:r>
            <w:r>
              <w:rPr>
                <w:rFonts w:hint="eastAsia" w:ascii="仿宋" w:hAnsi="仿宋" w:eastAsia="仿宋" w:cs="仿宋"/>
                <w:color w:val="auto"/>
                <w:spacing w:val="2"/>
                <w:sz w:val="24"/>
                <w:szCs w:val="24"/>
              </w:rPr>
              <w:t>收， 开标时须使用</w:t>
            </w:r>
            <w:r>
              <w:rPr>
                <w:rFonts w:hint="eastAsia" w:ascii="仿宋" w:hAnsi="仿宋" w:eastAsia="仿宋" w:cs="仿宋"/>
                <w:color w:val="auto"/>
                <w:sz w:val="24"/>
                <w:szCs w:val="24"/>
              </w:rPr>
              <w:t>CA</w:t>
            </w:r>
            <w:r>
              <w:rPr>
                <w:rFonts w:hint="eastAsia" w:ascii="仿宋" w:hAnsi="仿宋" w:eastAsia="仿宋" w:cs="仿宋"/>
                <w:color w:val="auto"/>
                <w:spacing w:val="2"/>
                <w:sz w:val="24"/>
                <w:szCs w:val="24"/>
              </w:rPr>
              <w:t xml:space="preserve"> 密钥进行文件解密工作 。</w:t>
            </w:r>
          </w:p>
        </w:tc>
      </w:tr>
      <w:tr w14:paraId="2F2333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trPr>
        <w:tc>
          <w:tcPr>
            <w:tcW w:w="1009" w:type="dxa"/>
            <w:tcBorders>
              <w:top w:val="single" w:color="000000" w:sz="2" w:space="0"/>
              <w:left w:val="single" w:color="000000" w:sz="6" w:space="0"/>
              <w:bottom w:val="single" w:color="000000" w:sz="2" w:space="0"/>
            </w:tcBorders>
            <w:vAlign w:val="top"/>
          </w:tcPr>
          <w:p w14:paraId="43247D2C">
            <w:pPr>
              <w:spacing w:line="250" w:lineRule="auto"/>
              <w:rPr>
                <w:rFonts w:hint="eastAsia" w:ascii="仿宋" w:hAnsi="仿宋" w:eastAsia="仿宋" w:cs="仿宋"/>
                <w:color w:val="auto"/>
                <w:sz w:val="24"/>
                <w:szCs w:val="24"/>
              </w:rPr>
            </w:pPr>
          </w:p>
          <w:p w14:paraId="7CB4F5CC">
            <w:pPr>
              <w:pStyle w:val="15"/>
              <w:spacing w:before="75" w:line="189" w:lineRule="auto"/>
              <w:ind w:left="275" w:leftChars="0"/>
              <w:rPr>
                <w:rFonts w:hint="eastAsia" w:ascii="仿宋" w:hAnsi="仿宋" w:eastAsia="仿宋" w:cs="仿宋"/>
                <w:color w:val="auto"/>
                <w:spacing w:val="-2"/>
                <w:sz w:val="24"/>
                <w:szCs w:val="24"/>
                <w:lang w:val="en-US" w:eastAsia="zh-CN"/>
              </w:rPr>
            </w:pPr>
          </w:p>
          <w:p w14:paraId="05A87B3B">
            <w:pPr>
              <w:pStyle w:val="15"/>
              <w:spacing w:before="75" w:line="189" w:lineRule="auto"/>
              <w:ind w:left="275" w:leftChars="0"/>
              <w:rPr>
                <w:rFonts w:hint="eastAsia" w:ascii="仿宋" w:hAnsi="仿宋" w:eastAsia="仿宋" w:cs="仿宋"/>
                <w:color w:val="auto"/>
                <w:spacing w:val="-7"/>
                <w:sz w:val="24"/>
                <w:szCs w:val="24"/>
                <w:lang w:val="en-US" w:eastAsia="zh-CN"/>
              </w:rPr>
            </w:pPr>
            <w:r>
              <w:rPr>
                <w:rFonts w:hint="eastAsia" w:ascii="仿宋" w:hAnsi="仿宋" w:eastAsia="仿宋" w:cs="仿宋"/>
                <w:color w:val="auto"/>
                <w:spacing w:val="-2"/>
                <w:sz w:val="24"/>
                <w:szCs w:val="24"/>
                <w:lang w:val="en-US" w:eastAsia="zh-CN"/>
              </w:rPr>
              <w:t>24</w:t>
            </w:r>
          </w:p>
        </w:tc>
        <w:tc>
          <w:tcPr>
            <w:tcW w:w="1875" w:type="dxa"/>
            <w:vAlign w:val="top"/>
          </w:tcPr>
          <w:p w14:paraId="6DB9870A">
            <w:pPr>
              <w:spacing w:line="356" w:lineRule="auto"/>
              <w:rPr>
                <w:rFonts w:hint="eastAsia" w:ascii="仿宋" w:hAnsi="仿宋" w:eastAsia="仿宋" w:cs="仿宋"/>
                <w:color w:val="auto"/>
                <w:sz w:val="24"/>
                <w:szCs w:val="24"/>
              </w:rPr>
            </w:pPr>
          </w:p>
          <w:p w14:paraId="12965425">
            <w:pPr>
              <w:pStyle w:val="15"/>
              <w:spacing w:before="74" w:line="228" w:lineRule="auto"/>
              <w:rPr>
                <w:rFonts w:hint="eastAsia" w:ascii="仿宋" w:hAnsi="仿宋" w:eastAsia="仿宋" w:cs="仿宋"/>
                <w:color w:val="auto"/>
                <w:spacing w:val="7"/>
                <w:sz w:val="24"/>
                <w:szCs w:val="24"/>
              </w:rPr>
            </w:pPr>
          </w:p>
          <w:p w14:paraId="7F1FE8CA">
            <w:pPr>
              <w:pStyle w:val="15"/>
              <w:spacing w:before="74" w:line="228" w:lineRule="auto"/>
              <w:rPr>
                <w:rFonts w:hint="eastAsia" w:ascii="仿宋" w:hAnsi="仿宋" w:eastAsia="仿宋" w:cs="仿宋"/>
                <w:color w:val="auto"/>
                <w:spacing w:val="6"/>
                <w:sz w:val="24"/>
                <w:szCs w:val="24"/>
              </w:rPr>
            </w:pPr>
            <w:r>
              <w:rPr>
                <w:rFonts w:hint="eastAsia" w:ascii="仿宋" w:hAnsi="仿宋" w:eastAsia="仿宋" w:cs="仿宋"/>
                <w:color w:val="auto"/>
                <w:spacing w:val="7"/>
                <w:sz w:val="24"/>
                <w:szCs w:val="24"/>
              </w:rPr>
              <w:t>评标方法及标准</w:t>
            </w:r>
          </w:p>
        </w:tc>
        <w:tc>
          <w:tcPr>
            <w:tcW w:w="7148" w:type="dxa"/>
            <w:tcBorders>
              <w:right w:val="single" w:color="000000" w:sz="6" w:space="0"/>
            </w:tcBorders>
            <w:vAlign w:val="top"/>
          </w:tcPr>
          <w:p w14:paraId="1976A808">
            <w:pPr>
              <w:pStyle w:val="15"/>
              <w:spacing w:before="279" w:line="260" w:lineRule="auto"/>
              <w:ind w:left="116" w:leftChars="0" w:right="101" w:rightChars="0"/>
              <w:jc w:val="both"/>
              <w:rPr>
                <w:rFonts w:hint="eastAsia" w:ascii="仿宋" w:hAnsi="仿宋" w:eastAsia="仿宋" w:cs="仿宋"/>
                <w:color w:val="auto"/>
                <w:spacing w:val="7"/>
                <w:sz w:val="24"/>
                <w:szCs w:val="24"/>
              </w:rPr>
            </w:pPr>
            <w:r>
              <w:rPr>
                <w:rFonts w:hint="eastAsia" w:ascii="仿宋" w:hAnsi="仿宋" w:eastAsia="仿宋" w:cs="仿宋"/>
                <w:color w:val="auto"/>
                <w:spacing w:val="6"/>
                <w:sz w:val="24"/>
                <w:szCs w:val="24"/>
              </w:rPr>
              <w:t>质量优先法：质量优先法是指对满足采购需求且响应报价不超</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6"/>
                <w:sz w:val="24"/>
                <w:szCs w:val="24"/>
              </w:rPr>
              <w:t>过最高限制单价的货物、服务进行质量综合评分，按照质量评</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6"/>
                <w:sz w:val="24"/>
                <w:szCs w:val="24"/>
              </w:rPr>
              <w:t>分从高到低排序，根据征集文件规定的淘汰率或者入围供应商</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6"/>
                <w:sz w:val="24"/>
                <w:szCs w:val="24"/>
              </w:rPr>
              <w:t>数量上限，确定入围供应商的评审方法。</w:t>
            </w:r>
          </w:p>
        </w:tc>
      </w:tr>
      <w:tr w14:paraId="39BB8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30" w:hRule="atLeast"/>
        </w:trPr>
        <w:tc>
          <w:tcPr>
            <w:tcW w:w="1009" w:type="dxa"/>
            <w:tcBorders>
              <w:top w:val="single" w:color="000000" w:sz="2" w:space="0"/>
              <w:left w:val="single" w:color="000000" w:sz="6" w:space="0"/>
              <w:bottom w:val="single" w:color="000000" w:sz="2" w:space="0"/>
            </w:tcBorders>
            <w:vAlign w:val="top"/>
          </w:tcPr>
          <w:p w14:paraId="7454FA88">
            <w:pPr>
              <w:spacing w:line="266" w:lineRule="auto"/>
              <w:rPr>
                <w:rFonts w:hint="eastAsia" w:ascii="仿宋" w:hAnsi="仿宋" w:eastAsia="仿宋" w:cs="仿宋"/>
                <w:color w:val="auto"/>
                <w:sz w:val="24"/>
                <w:szCs w:val="24"/>
              </w:rPr>
            </w:pPr>
          </w:p>
          <w:p w14:paraId="2E427977">
            <w:pPr>
              <w:spacing w:line="266" w:lineRule="auto"/>
              <w:rPr>
                <w:rFonts w:hint="eastAsia" w:ascii="仿宋" w:hAnsi="仿宋" w:eastAsia="仿宋" w:cs="仿宋"/>
                <w:color w:val="auto"/>
                <w:sz w:val="24"/>
                <w:szCs w:val="24"/>
              </w:rPr>
            </w:pPr>
          </w:p>
          <w:p w14:paraId="42F6C0E1">
            <w:pPr>
              <w:spacing w:line="267" w:lineRule="auto"/>
              <w:rPr>
                <w:rFonts w:hint="eastAsia" w:ascii="仿宋" w:hAnsi="仿宋" w:eastAsia="仿宋" w:cs="仿宋"/>
                <w:color w:val="auto"/>
                <w:sz w:val="24"/>
                <w:szCs w:val="24"/>
              </w:rPr>
            </w:pPr>
          </w:p>
          <w:p w14:paraId="6743B076">
            <w:pPr>
              <w:spacing w:line="267" w:lineRule="auto"/>
              <w:rPr>
                <w:rFonts w:hint="eastAsia" w:ascii="仿宋" w:hAnsi="仿宋" w:eastAsia="仿宋" w:cs="仿宋"/>
                <w:color w:val="auto"/>
                <w:sz w:val="24"/>
                <w:szCs w:val="24"/>
              </w:rPr>
            </w:pPr>
          </w:p>
          <w:p w14:paraId="3B3B061F">
            <w:pPr>
              <w:spacing w:line="267" w:lineRule="auto"/>
              <w:rPr>
                <w:rFonts w:hint="eastAsia" w:ascii="仿宋" w:hAnsi="仿宋" w:eastAsia="仿宋" w:cs="仿宋"/>
                <w:color w:val="auto"/>
                <w:sz w:val="24"/>
                <w:szCs w:val="24"/>
              </w:rPr>
            </w:pPr>
          </w:p>
          <w:p w14:paraId="00874CB0">
            <w:pPr>
              <w:pStyle w:val="15"/>
              <w:spacing w:before="75" w:line="189" w:lineRule="auto"/>
              <w:ind w:left="395" w:leftChars="0"/>
              <w:rPr>
                <w:rFonts w:hint="eastAsia" w:ascii="仿宋" w:hAnsi="仿宋" w:eastAsia="仿宋" w:cs="仿宋"/>
                <w:color w:val="auto"/>
                <w:spacing w:val="-4"/>
                <w:sz w:val="24"/>
                <w:szCs w:val="24"/>
                <w:lang w:val="en-US" w:eastAsia="zh-CN"/>
              </w:rPr>
            </w:pPr>
          </w:p>
          <w:p w14:paraId="7FB6AF86">
            <w:pPr>
              <w:pStyle w:val="15"/>
              <w:spacing w:before="75" w:line="189" w:lineRule="auto"/>
              <w:ind w:left="395" w:leftChars="0"/>
              <w:rPr>
                <w:rFonts w:hint="eastAsia" w:ascii="仿宋" w:hAnsi="仿宋" w:eastAsia="仿宋" w:cs="仿宋"/>
                <w:color w:val="auto"/>
                <w:spacing w:val="-4"/>
                <w:sz w:val="24"/>
                <w:szCs w:val="24"/>
                <w:lang w:val="en-US" w:eastAsia="zh-CN"/>
              </w:rPr>
            </w:pPr>
          </w:p>
          <w:p w14:paraId="79B5C6EE">
            <w:pPr>
              <w:pStyle w:val="15"/>
              <w:spacing w:before="75" w:line="189" w:lineRule="auto"/>
              <w:ind w:left="395" w:leftChars="0"/>
              <w:rPr>
                <w:rFonts w:hint="eastAsia" w:ascii="仿宋" w:hAnsi="仿宋" w:eastAsia="仿宋" w:cs="仿宋"/>
                <w:color w:val="auto"/>
                <w:spacing w:val="-4"/>
                <w:sz w:val="24"/>
                <w:szCs w:val="24"/>
                <w:lang w:val="en-US" w:eastAsia="zh-CN"/>
              </w:rPr>
            </w:pPr>
          </w:p>
          <w:p w14:paraId="338A1BA0">
            <w:pPr>
              <w:pStyle w:val="15"/>
              <w:spacing w:before="75" w:line="189" w:lineRule="auto"/>
              <w:ind w:left="395" w:leftChars="0"/>
              <w:rPr>
                <w:rFonts w:hint="eastAsia" w:ascii="仿宋" w:hAnsi="仿宋" w:eastAsia="仿宋" w:cs="仿宋"/>
                <w:color w:val="auto"/>
                <w:spacing w:val="-4"/>
                <w:sz w:val="24"/>
                <w:szCs w:val="24"/>
                <w:lang w:val="en-US" w:eastAsia="zh-CN"/>
              </w:rPr>
            </w:pPr>
          </w:p>
          <w:p w14:paraId="5BE4588C">
            <w:pPr>
              <w:pStyle w:val="15"/>
              <w:spacing w:before="75" w:line="189" w:lineRule="auto"/>
              <w:ind w:left="395" w:leftChars="0"/>
              <w:rPr>
                <w:rFonts w:hint="eastAsia" w:ascii="仿宋" w:hAnsi="仿宋" w:eastAsia="仿宋" w:cs="仿宋"/>
                <w:color w:val="auto"/>
                <w:spacing w:val="-4"/>
                <w:sz w:val="24"/>
                <w:szCs w:val="24"/>
                <w:lang w:val="en-US" w:eastAsia="zh-CN"/>
              </w:rPr>
            </w:pPr>
          </w:p>
          <w:p w14:paraId="044BF391">
            <w:pPr>
              <w:pStyle w:val="15"/>
              <w:spacing w:before="75" w:line="189" w:lineRule="auto"/>
              <w:ind w:left="395" w:leftChars="0"/>
              <w:rPr>
                <w:rFonts w:hint="eastAsia" w:ascii="仿宋" w:hAnsi="仿宋" w:eastAsia="仿宋" w:cs="仿宋"/>
                <w:color w:val="auto"/>
                <w:spacing w:val="-2"/>
                <w:sz w:val="24"/>
                <w:szCs w:val="24"/>
                <w:lang w:val="en-US" w:eastAsia="zh-CN"/>
              </w:rPr>
            </w:pPr>
            <w:r>
              <w:rPr>
                <w:rFonts w:hint="eastAsia" w:ascii="仿宋" w:hAnsi="仿宋" w:eastAsia="仿宋" w:cs="仿宋"/>
                <w:color w:val="auto"/>
                <w:spacing w:val="-4"/>
                <w:sz w:val="24"/>
                <w:szCs w:val="24"/>
                <w:lang w:val="en-US" w:eastAsia="zh-CN"/>
              </w:rPr>
              <w:t>25</w:t>
            </w:r>
          </w:p>
        </w:tc>
        <w:tc>
          <w:tcPr>
            <w:tcW w:w="1875" w:type="dxa"/>
            <w:vAlign w:val="top"/>
          </w:tcPr>
          <w:p w14:paraId="00BFDDAC">
            <w:pPr>
              <w:spacing w:line="278" w:lineRule="auto"/>
              <w:rPr>
                <w:rFonts w:hint="eastAsia" w:ascii="仿宋" w:hAnsi="仿宋" w:eastAsia="仿宋" w:cs="仿宋"/>
                <w:color w:val="auto"/>
                <w:sz w:val="24"/>
                <w:szCs w:val="24"/>
                <w:highlight w:val="none"/>
              </w:rPr>
            </w:pPr>
          </w:p>
          <w:p w14:paraId="76CBBDB2">
            <w:pPr>
              <w:spacing w:line="279" w:lineRule="auto"/>
              <w:rPr>
                <w:rFonts w:hint="eastAsia" w:ascii="仿宋" w:hAnsi="仿宋" w:eastAsia="仿宋" w:cs="仿宋"/>
                <w:color w:val="auto"/>
                <w:sz w:val="24"/>
                <w:szCs w:val="24"/>
                <w:highlight w:val="none"/>
              </w:rPr>
            </w:pPr>
          </w:p>
          <w:p w14:paraId="0D7D9346">
            <w:pPr>
              <w:spacing w:line="279" w:lineRule="auto"/>
              <w:rPr>
                <w:rFonts w:hint="eastAsia" w:ascii="仿宋" w:hAnsi="仿宋" w:eastAsia="仿宋" w:cs="仿宋"/>
                <w:color w:val="auto"/>
                <w:sz w:val="24"/>
                <w:szCs w:val="24"/>
                <w:highlight w:val="none"/>
              </w:rPr>
            </w:pPr>
          </w:p>
          <w:p w14:paraId="4E0C7048">
            <w:pPr>
              <w:spacing w:line="279" w:lineRule="auto"/>
              <w:rPr>
                <w:rFonts w:hint="eastAsia" w:ascii="仿宋" w:hAnsi="仿宋" w:eastAsia="仿宋" w:cs="仿宋"/>
                <w:color w:val="auto"/>
                <w:sz w:val="24"/>
                <w:szCs w:val="24"/>
                <w:highlight w:val="none"/>
              </w:rPr>
            </w:pPr>
          </w:p>
          <w:p w14:paraId="7D3382EC">
            <w:pPr>
              <w:pStyle w:val="15"/>
              <w:spacing w:before="75" w:line="257" w:lineRule="auto"/>
              <w:ind w:left="310" w:leftChars="0" w:right="196" w:rightChars="0" w:hanging="120" w:firstLineChars="0"/>
              <w:rPr>
                <w:rFonts w:hint="eastAsia" w:ascii="仿宋" w:hAnsi="仿宋" w:eastAsia="仿宋" w:cs="仿宋"/>
                <w:color w:val="auto"/>
                <w:spacing w:val="6"/>
                <w:sz w:val="24"/>
                <w:szCs w:val="24"/>
                <w:highlight w:val="none"/>
              </w:rPr>
            </w:pPr>
          </w:p>
          <w:p w14:paraId="7FBD8E18">
            <w:pPr>
              <w:pStyle w:val="15"/>
              <w:spacing w:before="75" w:line="257" w:lineRule="auto"/>
              <w:ind w:left="310" w:leftChars="0" w:right="196" w:rightChars="0" w:hanging="120" w:firstLineChars="0"/>
              <w:rPr>
                <w:rFonts w:hint="eastAsia" w:ascii="仿宋" w:hAnsi="仿宋" w:eastAsia="仿宋" w:cs="仿宋"/>
                <w:color w:val="auto"/>
                <w:spacing w:val="6"/>
                <w:sz w:val="24"/>
                <w:szCs w:val="24"/>
                <w:highlight w:val="none"/>
              </w:rPr>
            </w:pPr>
          </w:p>
          <w:p w14:paraId="3B820A1B">
            <w:pPr>
              <w:pStyle w:val="15"/>
              <w:spacing w:before="75" w:line="257" w:lineRule="auto"/>
              <w:ind w:left="310" w:leftChars="0" w:right="196" w:rightChars="0" w:hanging="120" w:firstLineChars="0"/>
              <w:rPr>
                <w:rFonts w:hint="eastAsia" w:ascii="仿宋" w:hAnsi="仿宋" w:eastAsia="仿宋" w:cs="仿宋"/>
                <w:color w:val="auto"/>
                <w:spacing w:val="6"/>
                <w:sz w:val="24"/>
                <w:szCs w:val="24"/>
                <w:highlight w:val="none"/>
              </w:rPr>
            </w:pPr>
          </w:p>
          <w:p w14:paraId="72205195">
            <w:pPr>
              <w:pStyle w:val="15"/>
              <w:spacing w:before="75" w:line="257" w:lineRule="auto"/>
              <w:ind w:left="310" w:leftChars="0" w:right="196" w:rightChars="0" w:hanging="120" w:firstLineChars="0"/>
              <w:rPr>
                <w:rFonts w:hint="eastAsia" w:ascii="仿宋" w:hAnsi="仿宋" w:eastAsia="仿宋" w:cs="仿宋"/>
                <w:color w:val="auto"/>
                <w:spacing w:val="6"/>
                <w:sz w:val="24"/>
                <w:szCs w:val="24"/>
                <w:highlight w:val="none"/>
              </w:rPr>
            </w:pPr>
          </w:p>
          <w:p w14:paraId="5697AD4D">
            <w:pPr>
              <w:pStyle w:val="15"/>
              <w:spacing w:before="75" w:line="257" w:lineRule="auto"/>
              <w:ind w:left="310" w:leftChars="0" w:right="196" w:rightChars="0" w:hanging="120" w:firstLineChars="0"/>
              <w:rPr>
                <w:rFonts w:hint="eastAsia" w:ascii="仿宋" w:hAnsi="仿宋" w:eastAsia="仿宋" w:cs="仿宋"/>
                <w:color w:val="auto"/>
                <w:spacing w:val="7"/>
                <w:sz w:val="24"/>
                <w:szCs w:val="24"/>
              </w:rPr>
            </w:pPr>
            <w:r>
              <w:rPr>
                <w:rFonts w:hint="eastAsia" w:ascii="仿宋" w:hAnsi="仿宋" w:eastAsia="仿宋" w:cs="仿宋"/>
                <w:color w:val="auto"/>
                <w:spacing w:val="6"/>
                <w:sz w:val="24"/>
                <w:szCs w:val="24"/>
                <w:highlight w:val="none"/>
              </w:rPr>
              <w:t>第一阶段入围供应商数量上限</w:t>
            </w:r>
          </w:p>
        </w:tc>
        <w:tc>
          <w:tcPr>
            <w:tcW w:w="7148" w:type="dxa"/>
            <w:tcBorders>
              <w:right w:val="single" w:color="000000" w:sz="6" w:space="0"/>
            </w:tcBorders>
            <w:vAlign w:val="top"/>
          </w:tcPr>
          <w:p w14:paraId="3D07D93F">
            <w:pPr>
              <w:pStyle w:val="15"/>
              <w:spacing w:before="87" w:line="227" w:lineRule="auto"/>
              <w:ind w:left="115"/>
              <w:rPr>
                <w:rFonts w:hint="eastAsia" w:ascii="仿宋" w:hAnsi="仿宋" w:eastAsia="仿宋" w:cs="仿宋"/>
                <w:b/>
                <w:bCs/>
                <w:color w:val="FF0000"/>
                <w:sz w:val="24"/>
                <w:szCs w:val="24"/>
                <w:highlight w:val="none"/>
              </w:rPr>
            </w:pPr>
            <w:r>
              <w:rPr>
                <w:rFonts w:hint="eastAsia" w:ascii="仿宋" w:hAnsi="仿宋" w:eastAsia="仿宋" w:cs="仿宋"/>
                <w:b/>
                <w:bCs/>
                <w:color w:val="FF0000"/>
                <w:sz w:val="24"/>
                <w:szCs w:val="24"/>
              </w:rPr>
              <w:t>【标项</w:t>
            </w:r>
            <w:r>
              <w:rPr>
                <w:rFonts w:hint="eastAsia" w:ascii="仿宋" w:hAnsi="仿宋" w:eastAsia="仿宋" w:cs="仿宋"/>
                <w:b/>
                <w:bCs/>
                <w:color w:val="FF0000"/>
                <w:sz w:val="24"/>
                <w:szCs w:val="24"/>
                <w:lang w:val="en-US" w:eastAsia="zh-CN"/>
              </w:rPr>
              <w:t>1、</w:t>
            </w:r>
            <w:r>
              <w:rPr>
                <w:rFonts w:hint="eastAsia" w:ascii="仿宋" w:hAnsi="仿宋" w:eastAsia="仿宋" w:cs="仿宋"/>
                <w:b/>
                <w:bCs/>
                <w:color w:val="FF0000"/>
                <w:sz w:val="24"/>
                <w:szCs w:val="24"/>
              </w:rPr>
              <w:t>标项</w:t>
            </w:r>
            <w:r>
              <w:rPr>
                <w:rFonts w:hint="eastAsia" w:ascii="仿宋" w:hAnsi="仿宋" w:eastAsia="仿宋" w:cs="仿宋"/>
                <w:b/>
                <w:bCs/>
                <w:color w:val="FF0000"/>
                <w:sz w:val="24"/>
                <w:szCs w:val="24"/>
                <w:lang w:val="en-US" w:eastAsia="zh-CN"/>
              </w:rPr>
              <w:t>8</w:t>
            </w:r>
            <w:r>
              <w:rPr>
                <w:rFonts w:hint="eastAsia" w:ascii="仿宋" w:hAnsi="仿宋" w:eastAsia="仿宋" w:cs="仿宋"/>
                <w:b/>
                <w:bCs/>
                <w:color w:val="FF0000"/>
                <w:sz w:val="24"/>
                <w:szCs w:val="24"/>
              </w:rPr>
              <w:t>】</w:t>
            </w:r>
            <w:r>
              <w:rPr>
                <w:rFonts w:hint="eastAsia"/>
                <w:color w:val="FF0000"/>
                <w:spacing w:val="7"/>
                <w:highlight w:val="none"/>
                <w:lang w:val="en-US" w:eastAsia="zh-CN"/>
              </w:rPr>
              <w:t>：</w:t>
            </w:r>
            <w:r>
              <w:rPr>
                <w:rFonts w:hint="eastAsia" w:ascii="仿宋" w:hAnsi="仿宋" w:eastAsia="仿宋" w:cs="仿宋"/>
                <w:b/>
                <w:bCs/>
                <w:color w:val="FF0000"/>
                <w:spacing w:val="7"/>
                <w:sz w:val="24"/>
                <w:szCs w:val="24"/>
                <w:highlight w:val="none"/>
              </w:rPr>
              <w:t>拟推荐入围供应商的数量：</w:t>
            </w:r>
            <w:r>
              <w:rPr>
                <w:rFonts w:hint="eastAsia" w:ascii="仿宋" w:hAnsi="仿宋" w:eastAsia="仿宋" w:cs="仿宋"/>
                <w:b/>
                <w:bCs/>
                <w:color w:val="FF0000"/>
                <w:spacing w:val="7"/>
                <w:sz w:val="24"/>
                <w:szCs w:val="24"/>
                <w:highlight w:val="none"/>
                <w:lang w:val="en-US" w:eastAsia="zh-CN"/>
              </w:rPr>
              <w:t>20</w:t>
            </w:r>
            <w:r>
              <w:rPr>
                <w:rFonts w:hint="eastAsia" w:ascii="仿宋" w:hAnsi="仿宋" w:eastAsia="仿宋" w:cs="仿宋"/>
                <w:b/>
                <w:bCs/>
                <w:color w:val="FF0000"/>
                <w:spacing w:val="7"/>
                <w:sz w:val="24"/>
                <w:szCs w:val="24"/>
                <w:highlight w:val="none"/>
              </w:rPr>
              <w:t>家</w:t>
            </w:r>
          </w:p>
          <w:p w14:paraId="1B31DF1B">
            <w:pPr>
              <w:pStyle w:val="15"/>
              <w:numPr>
                <w:ilvl w:val="0"/>
                <w:numId w:val="5"/>
              </w:numPr>
              <w:spacing w:before="202" w:line="365" w:lineRule="auto"/>
              <w:ind w:left="115" w:right="101" w:firstLine="34"/>
              <w:jc w:val="both"/>
              <w:rPr>
                <w:rFonts w:hint="eastAsia" w:ascii="仿宋" w:hAnsi="仿宋" w:eastAsia="仿宋" w:cs="仿宋"/>
                <w:b/>
                <w:bCs/>
                <w:color w:val="FF0000"/>
                <w:spacing w:val="4"/>
                <w:sz w:val="24"/>
                <w:szCs w:val="24"/>
                <w:highlight w:val="none"/>
              </w:rPr>
            </w:pPr>
            <w:r>
              <w:rPr>
                <w:rFonts w:hint="eastAsia" w:ascii="仿宋" w:hAnsi="仿宋" w:eastAsia="仿宋" w:cs="仿宋"/>
                <w:b/>
                <w:bCs/>
                <w:color w:val="FF0000"/>
                <w:spacing w:val="9"/>
                <w:sz w:val="24"/>
                <w:szCs w:val="24"/>
                <w:highlight w:val="none"/>
              </w:rPr>
              <w:t>当提交响应文件和符合征集文件资格条件、实质性要求的</w:t>
            </w:r>
            <w:r>
              <w:rPr>
                <w:rFonts w:hint="eastAsia" w:ascii="仿宋" w:hAnsi="仿宋" w:eastAsia="仿宋" w:cs="仿宋"/>
                <w:b/>
                <w:bCs/>
                <w:color w:val="FF0000"/>
                <w:spacing w:val="6"/>
                <w:sz w:val="24"/>
                <w:szCs w:val="24"/>
                <w:highlight w:val="none"/>
              </w:rPr>
              <w:t>供应商≥</w:t>
            </w:r>
            <w:r>
              <w:rPr>
                <w:rFonts w:hint="eastAsia" w:ascii="仿宋" w:hAnsi="仿宋" w:eastAsia="仿宋" w:cs="仿宋"/>
                <w:b/>
                <w:bCs/>
                <w:color w:val="FF0000"/>
                <w:spacing w:val="6"/>
                <w:sz w:val="24"/>
                <w:szCs w:val="24"/>
                <w:highlight w:val="none"/>
                <w:lang w:val="en-US" w:eastAsia="zh-CN"/>
              </w:rPr>
              <w:t>20</w:t>
            </w:r>
            <w:r>
              <w:rPr>
                <w:rFonts w:hint="eastAsia" w:ascii="仿宋" w:hAnsi="仿宋" w:eastAsia="仿宋" w:cs="仿宋"/>
                <w:b/>
                <w:bCs/>
                <w:color w:val="FF0000"/>
                <w:spacing w:val="6"/>
                <w:sz w:val="24"/>
                <w:szCs w:val="24"/>
                <w:highlight w:val="none"/>
              </w:rPr>
              <w:t>家时，按照质量评分从高到低排序选取前</w:t>
            </w:r>
            <w:r>
              <w:rPr>
                <w:rFonts w:hint="eastAsia" w:ascii="仿宋" w:hAnsi="仿宋" w:eastAsia="仿宋" w:cs="仿宋"/>
                <w:b/>
                <w:bCs/>
                <w:color w:val="FF0000"/>
                <w:spacing w:val="6"/>
                <w:sz w:val="24"/>
                <w:szCs w:val="24"/>
                <w:highlight w:val="none"/>
                <w:lang w:val="en-US" w:eastAsia="zh-CN"/>
              </w:rPr>
              <w:t>20</w:t>
            </w:r>
            <w:r>
              <w:rPr>
                <w:rFonts w:hint="eastAsia" w:ascii="仿宋" w:hAnsi="仿宋" w:eastAsia="仿宋" w:cs="仿宋"/>
                <w:b/>
                <w:bCs/>
                <w:color w:val="FF0000"/>
                <w:spacing w:val="6"/>
                <w:sz w:val="24"/>
                <w:szCs w:val="24"/>
                <w:highlight w:val="none"/>
              </w:rPr>
              <w:t>家为入</w:t>
            </w:r>
            <w:r>
              <w:rPr>
                <w:rFonts w:hint="eastAsia" w:ascii="仿宋" w:hAnsi="仿宋" w:eastAsia="仿宋" w:cs="仿宋"/>
                <w:b/>
                <w:bCs/>
                <w:color w:val="FF0000"/>
                <w:spacing w:val="4"/>
                <w:sz w:val="24"/>
                <w:szCs w:val="24"/>
                <w:highlight w:val="none"/>
              </w:rPr>
              <w:t>围供应商(淘汰比例一般不得低于20%)；</w:t>
            </w:r>
          </w:p>
          <w:p w14:paraId="7EAA7439">
            <w:pPr>
              <w:pStyle w:val="15"/>
              <w:numPr>
                <w:ilvl w:val="0"/>
                <w:numId w:val="5"/>
              </w:numPr>
              <w:spacing w:before="202" w:line="365" w:lineRule="auto"/>
              <w:ind w:left="115" w:leftChars="0" w:right="101" w:rightChars="0" w:firstLine="34" w:firstLineChars="0"/>
              <w:jc w:val="both"/>
              <w:rPr>
                <w:rFonts w:hint="eastAsia" w:ascii="仿宋" w:hAnsi="仿宋" w:eastAsia="仿宋" w:cs="仿宋"/>
                <w:color w:val="auto"/>
                <w:spacing w:val="6"/>
                <w:sz w:val="24"/>
                <w:szCs w:val="24"/>
                <w:highlight w:val="none"/>
              </w:rPr>
            </w:pPr>
            <w:r>
              <w:rPr>
                <w:rFonts w:hint="eastAsia" w:ascii="仿宋" w:hAnsi="仿宋" w:eastAsia="仿宋" w:cs="仿宋"/>
                <w:b/>
                <w:bCs/>
                <w:color w:val="FF0000"/>
                <w:spacing w:val="9"/>
                <w:sz w:val="24"/>
                <w:szCs w:val="24"/>
                <w:highlight w:val="none"/>
              </w:rPr>
              <w:t>当提交响应文件和符合征集文件资格条件、实质性要求的</w:t>
            </w:r>
            <w:r>
              <w:rPr>
                <w:rFonts w:hint="eastAsia" w:ascii="仿宋" w:hAnsi="仿宋" w:eastAsia="仿宋" w:cs="仿宋"/>
                <w:b/>
                <w:bCs/>
                <w:color w:val="FF0000"/>
                <w:spacing w:val="1"/>
                <w:sz w:val="24"/>
                <w:szCs w:val="24"/>
                <w:highlight w:val="none"/>
              </w:rPr>
              <w:t>供应商＜</w:t>
            </w:r>
            <w:r>
              <w:rPr>
                <w:rFonts w:hint="eastAsia" w:ascii="仿宋" w:hAnsi="仿宋" w:eastAsia="仿宋" w:cs="仿宋"/>
                <w:b/>
                <w:bCs/>
                <w:color w:val="FF0000"/>
                <w:spacing w:val="1"/>
                <w:sz w:val="24"/>
                <w:szCs w:val="24"/>
                <w:highlight w:val="none"/>
                <w:lang w:val="en-US" w:eastAsia="zh-CN"/>
              </w:rPr>
              <w:t>20</w:t>
            </w:r>
            <w:r>
              <w:rPr>
                <w:rFonts w:hint="eastAsia" w:ascii="仿宋" w:hAnsi="仿宋" w:eastAsia="仿宋" w:cs="仿宋"/>
                <w:b/>
                <w:bCs/>
                <w:color w:val="FF0000"/>
                <w:spacing w:val="1"/>
                <w:sz w:val="24"/>
                <w:szCs w:val="24"/>
                <w:highlight w:val="none"/>
              </w:rPr>
              <w:t>家时，仅按比例淘汰供应商。(淘汰比例一般不得低于20%，且最少淘汰一家。)</w:t>
            </w:r>
          </w:p>
          <w:p w14:paraId="36E0195D">
            <w:pPr>
              <w:pStyle w:val="15"/>
              <w:spacing w:before="87" w:line="227" w:lineRule="auto"/>
              <w:ind w:left="115"/>
              <w:rPr>
                <w:rFonts w:hint="eastAsia" w:ascii="仿宋" w:hAnsi="仿宋" w:eastAsia="仿宋" w:cs="仿宋"/>
                <w:b/>
                <w:bCs/>
                <w:color w:val="FF0000"/>
                <w:sz w:val="24"/>
                <w:szCs w:val="24"/>
                <w:highlight w:val="none"/>
              </w:rPr>
            </w:pPr>
            <w:r>
              <w:rPr>
                <w:rFonts w:hint="eastAsia" w:ascii="仿宋" w:hAnsi="仿宋" w:eastAsia="仿宋" w:cs="仿宋"/>
                <w:b/>
                <w:bCs/>
                <w:color w:val="FF0000"/>
                <w:sz w:val="24"/>
                <w:szCs w:val="24"/>
                <w:highlight w:val="none"/>
              </w:rPr>
              <w:t>【标项</w:t>
            </w:r>
            <w:r>
              <w:rPr>
                <w:rFonts w:hint="eastAsia" w:ascii="仿宋" w:hAnsi="仿宋" w:eastAsia="仿宋" w:cs="仿宋"/>
                <w:b/>
                <w:bCs/>
                <w:color w:val="FF0000"/>
                <w:sz w:val="24"/>
                <w:szCs w:val="24"/>
                <w:highlight w:val="none"/>
                <w:lang w:val="en-US" w:eastAsia="zh-CN"/>
              </w:rPr>
              <w:t>2、</w:t>
            </w:r>
            <w:r>
              <w:rPr>
                <w:rFonts w:hint="eastAsia" w:ascii="仿宋" w:hAnsi="仿宋" w:eastAsia="仿宋" w:cs="仿宋"/>
                <w:b/>
                <w:bCs/>
                <w:color w:val="FF0000"/>
                <w:sz w:val="24"/>
                <w:szCs w:val="24"/>
                <w:highlight w:val="none"/>
              </w:rPr>
              <w:t>标项</w:t>
            </w:r>
            <w:r>
              <w:rPr>
                <w:rFonts w:hint="eastAsia" w:ascii="仿宋" w:hAnsi="仿宋" w:eastAsia="仿宋" w:cs="仿宋"/>
                <w:b/>
                <w:bCs/>
                <w:color w:val="FF0000"/>
                <w:sz w:val="24"/>
                <w:szCs w:val="24"/>
                <w:highlight w:val="none"/>
                <w:lang w:val="en-US" w:eastAsia="zh-CN"/>
              </w:rPr>
              <w:t>3、</w:t>
            </w:r>
            <w:r>
              <w:rPr>
                <w:rFonts w:hint="eastAsia" w:ascii="仿宋" w:hAnsi="仿宋" w:eastAsia="仿宋" w:cs="仿宋"/>
                <w:b/>
                <w:bCs/>
                <w:color w:val="FF0000"/>
                <w:sz w:val="24"/>
                <w:szCs w:val="24"/>
                <w:highlight w:val="none"/>
              </w:rPr>
              <w:t>标项</w:t>
            </w:r>
            <w:r>
              <w:rPr>
                <w:rFonts w:hint="eastAsia" w:ascii="仿宋" w:hAnsi="仿宋" w:eastAsia="仿宋" w:cs="仿宋"/>
                <w:b/>
                <w:bCs/>
                <w:color w:val="FF0000"/>
                <w:sz w:val="24"/>
                <w:szCs w:val="24"/>
                <w:highlight w:val="none"/>
                <w:lang w:val="en-US" w:eastAsia="zh-CN"/>
              </w:rPr>
              <w:t>4、</w:t>
            </w:r>
            <w:r>
              <w:rPr>
                <w:rFonts w:hint="eastAsia" w:ascii="仿宋" w:hAnsi="仿宋" w:eastAsia="仿宋" w:cs="仿宋"/>
                <w:b/>
                <w:bCs/>
                <w:color w:val="FF0000"/>
                <w:sz w:val="24"/>
                <w:szCs w:val="24"/>
                <w:highlight w:val="none"/>
              </w:rPr>
              <w:t>标项</w:t>
            </w:r>
            <w:r>
              <w:rPr>
                <w:rFonts w:hint="eastAsia" w:ascii="仿宋" w:hAnsi="仿宋" w:eastAsia="仿宋" w:cs="仿宋"/>
                <w:b/>
                <w:bCs/>
                <w:color w:val="FF0000"/>
                <w:sz w:val="24"/>
                <w:szCs w:val="24"/>
                <w:highlight w:val="none"/>
                <w:lang w:val="en-US" w:eastAsia="zh-CN"/>
              </w:rPr>
              <w:t>5、</w:t>
            </w:r>
            <w:r>
              <w:rPr>
                <w:rFonts w:hint="eastAsia" w:ascii="仿宋" w:hAnsi="仿宋" w:eastAsia="仿宋" w:cs="仿宋"/>
                <w:b/>
                <w:bCs/>
                <w:color w:val="FF0000"/>
                <w:sz w:val="24"/>
                <w:szCs w:val="24"/>
                <w:highlight w:val="none"/>
              </w:rPr>
              <w:t>标项</w:t>
            </w:r>
            <w:r>
              <w:rPr>
                <w:rFonts w:hint="eastAsia" w:ascii="仿宋" w:hAnsi="仿宋" w:eastAsia="仿宋" w:cs="仿宋"/>
                <w:b/>
                <w:bCs/>
                <w:color w:val="FF0000"/>
                <w:sz w:val="24"/>
                <w:szCs w:val="24"/>
                <w:highlight w:val="none"/>
                <w:lang w:val="en-US" w:eastAsia="zh-CN"/>
              </w:rPr>
              <w:t>6、</w:t>
            </w:r>
            <w:r>
              <w:rPr>
                <w:rFonts w:hint="eastAsia" w:ascii="仿宋" w:hAnsi="仿宋" w:eastAsia="仿宋" w:cs="仿宋"/>
                <w:b/>
                <w:bCs/>
                <w:color w:val="FF0000"/>
                <w:sz w:val="24"/>
                <w:szCs w:val="24"/>
                <w:highlight w:val="none"/>
              </w:rPr>
              <w:t>标项</w:t>
            </w:r>
            <w:r>
              <w:rPr>
                <w:rFonts w:hint="eastAsia" w:ascii="仿宋" w:hAnsi="仿宋" w:eastAsia="仿宋" w:cs="仿宋"/>
                <w:b/>
                <w:bCs/>
                <w:color w:val="FF0000"/>
                <w:sz w:val="24"/>
                <w:szCs w:val="24"/>
                <w:highlight w:val="none"/>
                <w:lang w:val="en-US" w:eastAsia="zh-CN"/>
              </w:rPr>
              <w:t>7、</w:t>
            </w:r>
            <w:r>
              <w:rPr>
                <w:rFonts w:hint="eastAsia" w:ascii="仿宋" w:hAnsi="仿宋" w:eastAsia="仿宋" w:cs="仿宋"/>
                <w:b/>
                <w:bCs/>
                <w:color w:val="FF0000"/>
                <w:sz w:val="24"/>
                <w:szCs w:val="24"/>
                <w:highlight w:val="none"/>
              </w:rPr>
              <w:t>标项</w:t>
            </w:r>
            <w:r>
              <w:rPr>
                <w:rFonts w:hint="eastAsia" w:ascii="仿宋" w:hAnsi="仿宋" w:eastAsia="仿宋" w:cs="仿宋"/>
                <w:b/>
                <w:bCs/>
                <w:color w:val="FF0000"/>
                <w:sz w:val="24"/>
                <w:szCs w:val="24"/>
                <w:highlight w:val="none"/>
                <w:lang w:val="en-US" w:eastAsia="zh-CN"/>
              </w:rPr>
              <w:t>9</w:t>
            </w:r>
            <w:r>
              <w:rPr>
                <w:rFonts w:hint="eastAsia" w:ascii="仿宋" w:hAnsi="仿宋" w:eastAsia="仿宋" w:cs="仿宋"/>
                <w:b/>
                <w:bCs/>
                <w:color w:val="FF0000"/>
                <w:sz w:val="24"/>
                <w:szCs w:val="24"/>
                <w:highlight w:val="none"/>
              </w:rPr>
              <w:t>】</w:t>
            </w:r>
            <w:r>
              <w:rPr>
                <w:rFonts w:hint="eastAsia" w:ascii="仿宋" w:hAnsi="仿宋" w:eastAsia="仿宋" w:cs="仿宋"/>
                <w:b/>
                <w:bCs/>
                <w:color w:val="FF0000"/>
                <w:sz w:val="24"/>
                <w:szCs w:val="24"/>
                <w:highlight w:val="none"/>
                <w:lang w:eastAsia="zh-CN"/>
              </w:rPr>
              <w:t>：</w:t>
            </w:r>
            <w:r>
              <w:rPr>
                <w:rFonts w:hint="eastAsia" w:ascii="仿宋" w:hAnsi="仿宋" w:eastAsia="仿宋" w:cs="仿宋"/>
                <w:b/>
                <w:bCs/>
                <w:color w:val="FF0000"/>
                <w:spacing w:val="7"/>
                <w:sz w:val="24"/>
                <w:szCs w:val="24"/>
                <w:highlight w:val="none"/>
              </w:rPr>
              <w:t>拟推荐入围供应商的数量：</w:t>
            </w:r>
            <w:r>
              <w:rPr>
                <w:rFonts w:hint="eastAsia" w:ascii="仿宋" w:hAnsi="仿宋" w:eastAsia="仿宋" w:cs="仿宋"/>
                <w:b/>
                <w:bCs/>
                <w:color w:val="FF0000"/>
                <w:spacing w:val="7"/>
                <w:sz w:val="24"/>
                <w:szCs w:val="24"/>
                <w:highlight w:val="none"/>
                <w:lang w:val="en-US" w:eastAsia="zh-CN"/>
              </w:rPr>
              <w:t>10</w:t>
            </w:r>
            <w:r>
              <w:rPr>
                <w:rFonts w:hint="eastAsia" w:ascii="仿宋" w:hAnsi="仿宋" w:eastAsia="仿宋" w:cs="仿宋"/>
                <w:b/>
                <w:bCs/>
                <w:color w:val="FF0000"/>
                <w:spacing w:val="7"/>
                <w:sz w:val="24"/>
                <w:szCs w:val="24"/>
                <w:highlight w:val="none"/>
              </w:rPr>
              <w:t>家</w:t>
            </w:r>
          </w:p>
          <w:p w14:paraId="47DFEF79">
            <w:pPr>
              <w:pStyle w:val="15"/>
              <w:numPr>
                <w:ilvl w:val="0"/>
                <w:numId w:val="0"/>
              </w:numPr>
              <w:spacing w:before="202" w:line="365" w:lineRule="auto"/>
              <w:ind w:left="149" w:leftChars="0" w:right="101" w:rightChars="0"/>
              <w:jc w:val="both"/>
              <w:rPr>
                <w:rFonts w:hint="eastAsia" w:ascii="仿宋" w:hAnsi="仿宋" w:eastAsia="仿宋" w:cs="仿宋"/>
                <w:b/>
                <w:bCs/>
                <w:color w:val="FF0000"/>
                <w:spacing w:val="4"/>
                <w:sz w:val="24"/>
                <w:szCs w:val="24"/>
                <w:highlight w:val="none"/>
              </w:rPr>
            </w:pPr>
            <w:r>
              <w:rPr>
                <w:rFonts w:hint="eastAsia" w:ascii="仿宋" w:hAnsi="仿宋" w:eastAsia="仿宋" w:cs="仿宋"/>
                <w:b/>
                <w:bCs/>
                <w:color w:val="FF0000"/>
                <w:spacing w:val="9"/>
                <w:sz w:val="24"/>
                <w:szCs w:val="24"/>
                <w:highlight w:val="none"/>
                <w:lang w:val="en-US" w:eastAsia="zh-CN"/>
              </w:rPr>
              <w:t>1、</w:t>
            </w:r>
            <w:r>
              <w:rPr>
                <w:rFonts w:hint="eastAsia" w:ascii="仿宋" w:hAnsi="仿宋" w:eastAsia="仿宋" w:cs="仿宋"/>
                <w:b/>
                <w:bCs/>
                <w:color w:val="FF0000"/>
                <w:spacing w:val="9"/>
                <w:sz w:val="24"/>
                <w:szCs w:val="24"/>
                <w:highlight w:val="none"/>
              </w:rPr>
              <w:t>当提交响应文件和符合征集文件资格条件、实质性要求的</w:t>
            </w:r>
            <w:r>
              <w:rPr>
                <w:rFonts w:hint="eastAsia" w:ascii="仿宋" w:hAnsi="仿宋" w:eastAsia="仿宋" w:cs="仿宋"/>
                <w:b/>
                <w:bCs/>
                <w:color w:val="FF0000"/>
                <w:spacing w:val="6"/>
                <w:sz w:val="24"/>
                <w:szCs w:val="24"/>
                <w:highlight w:val="none"/>
              </w:rPr>
              <w:t>供应商≥</w:t>
            </w:r>
            <w:r>
              <w:rPr>
                <w:rFonts w:hint="eastAsia" w:ascii="仿宋" w:hAnsi="仿宋" w:eastAsia="仿宋" w:cs="仿宋"/>
                <w:b/>
                <w:bCs/>
                <w:color w:val="FF0000"/>
                <w:spacing w:val="6"/>
                <w:sz w:val="24"/>
                <w:szCs w:val="24"/>
                <w:highlight w:val="none"/>
                <w:lang w:val="en-US" w:eastAsia="zh-CN"/>
              </w:rPr>
              <w:t>10</w:t>
            </w:r>
            <w:r>
              <w:rPr>
                <w:rFonts w:hint="eastAsia" w:ascii="仿宋" w:hAnsi="仿宋" w:eastAsia="仿宋" w:cs="仿宋"/>
                <w:b/>
                <w:bCs/>
                <w:color w:val="FF0000"/>
                <w:spacing w:val="6"/>
                <w:sz w:val="24"/>
                <w:szCs w:val="24"/>
                <w:highlight w:val="none"/>
              </w:rPr>
              <w:t>家时，按照质量评分从高到低排序选取前</w:t>
            </w:r>
            <w:r>
              <w:rPr>
                <w:rFonts w:hint="eastAsia" w:ascii="仿宋" w:hAnsi="仿宋" w:eastAsia="仿宋" w:cs="仿宋"/>
                <w:b/>
                <w:bCs/>
                <w:color w:val="FF0000"/>
                <w:spacing w:val="6"/>
                <w:sz w:val="24"/>
                <w:szCs w:val="24"/>
                <w:highlight w:val="none"/>
                <w:lang w:val="en-US" w:eastAsia="zh-CN"/>
              </w:rPr>
              <w:t>20</w:t>
            </w:r>
            <w:r>
              <w:rPr>
                <w:rFonts w:hint="eastAsia" w:ascii="仿宋" w:hAnsi="仿宋" w:eastAsia="仿宋" w:cs="仿宋"/>
                <w:b/>
                <w:bCs/>
                <w:color w:val="FF0000"/>
                <w:spacing w:val="6"/>
                <w:sz w:val="24"/>
                <w:szCs w:val="24"/>
                <w:highlight w:val="none"/>
              </w:rPr>
              <w:t>家为入</w:t>
            </w:r>
            <w:r>
              <w:rPr>
                <w:rFonts w:hint="eastAsia" w:ascii="仿宋" w:hAnsi="仿宋" w:eastAsia="仿宋" w:cs="仿宋"/>
                <w:b/>
                <w:bCs/>
                <w:color w:val="FF0000"/>
                <w:spacing w:val="4"/>
                <w:sz w:val="24"/>
                <w:szCs w:val="24"/>
                <w:highlight w:val="none"/>
              </w:rPr>
              <w:t>围供应商(淘汰比例一般不得低于20%)；</w:t>
            </w:r>
          </w:p>
          <w:p w14:paraId="52ED9C68">
            <w:pPr>
              <w:pStyle w:val="15"/>
              <w:numPr>
                <w:ilvl w:val="0"/>
                <w:numId w:val="0"/>
              </w:numPr>
              <w:spacing w:before="202" w:line="365" w:lineRule="auto"/>
              <w:ind w:left="149" w:leftChars="0" w:right="101" w:rightChars="0"/>
              <w:jc w:val="both"/>
              <w:rPr>
                <w:rFonts w:hint="eastAsia" w:ascii="仿宋" w:hAnsi="仿宋" w:eastAsia="仿宋" w:cs="仿宋"/>
                <w:color w:val="auto"/>
                <w:spacing w:val="6"/>
                <w:sz w:val="24"/>
                <w:szCs w:val="24"/>
                <w:lang w:eastAsia="zh-CN"/>
              </w:rPr>
            </w:pPr>
            <w:r>
              <w:rPr>
                <w:rFonts w:hint="eastAsia" w:ascii="仿宋" w:hAnsi="仿宋" w:eastAsia="仿宋" w:cs="仿宋"/>
                <w:b/>
                <w:bCs/>
                <w:color w:val="FF0000"/>
                <w:spacing w:val="9"/>
                <w:sz w:val="24"/>
                <w:szCs w:val="24"/>
                <w:highlight w:val="none"/>
                <w:lang w:val="en-US" w:eastAsia="zh-CN"/>
              </w:rPr>
              <w:t>2、</w:t>
            </w:r>
            <w:r>
              <w:rPr>
                <w:rFonts w:hint="eastAsia" w:ascii="仿宋" w:hAnsi="仿宋" w:eastAsia="仿宋" w:cs="仿宋"/>
                <w:b/>
                <w:bCs/>
                <w:color w:val="FF0000"/>
                <w:spacing w:val="9"/>
                <w:sz w:val="24"/>
                <w:szCs w:val="24"/>
                <w:highlight w:val="none"/>
              </w:rPr>
              <w:t>当提交响应文件和符合征集文件资格条件、实质性要求的</w:t>
            </w:r>
            <w:r>
              <w:rPr>
                <w:rFonts w:hint="eastAsia" w:ascii="仿宋" w:hAnsi="仿宋" w:eastAsia="仿宋" w:cs="仿宋"/>
                <w:b/>
                <w:bCs/>
                <w:color w:val="FF0000"/>
                <w:spacing w:val="1"/>
                <w:sz w:val="24"/>
                <w:szCs w:val="24"/>
                <w:highlight w:val="none"/>
              </w:rPr>
              <w:t>供应商＜</w:t>
            </w:r>
            <w:r>
              <w:rPr>
                <w:rFonts w:hint="eastAsia" w:ascii="仿宋" w:hAnsi="仿宋" w:eastAsia="仿宋" w:cs="仿宋"/>
                <w:b/>
                <w:bCs/>
                <w:color w:val="FF0000"/>
                <w:spacing w:val="1"/>
                <w:sz w:val="24"/>
                <w:szCs w:val="24"/>
                <w:highlight w:val="none"/>
                <w:lang w:val="en-US" w:eastAsia="zh-CN"/>
              </w:rPr>
              <w:t>10</w:t>
            </w:r>
            <w:r>
              <w:rPr>
                <w:rFonts w:hint="eastAsia" w:ascii="仿宋" w:hAnsi="仿宋" w:eastAsia="仿宋" w:cs="仿宋"/>
                <w:b/>
                <w:bCs/>
                <w:color w:val="FF0000"/>
                <w:spacing w:val="1"/>
                <w:sz w:val="24"/>
                <w:szCs w:val="24"/>
                <w:highlight w:val="none"/>
              </w:rPr>
              <w:t>家时，仅按比例淘汰供应商。(淘汰比例一般不得低于20%，且最少淘汰一家。</w:t>
            </w:r>
          </w:p>
        </w:tc>
      </w:tr>
      <w:tr w14:paraId="0D0D5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trPr>
        <w:tc>
          <w:tcPr>
            <w:tcW w:w="1009" w:type="dxa"/>
            <w:tcBorders>
              <w:top w:val="single" w:color="000000" w:sz="2" w:space="0"/>
              <w:left w:val="single" w:color="000000" w:sz="6" w:space="0"/>
              <w:bottom w:val="single" w:color="000000" w:sz="2" w:space="0"/>
            </w:tcBorders>
            <w:vAlign w:val="top"/>
          </w:tcPr>
          <w:p w14:paraId="2C3A6A50">
            <w:pPr>
              <w:pStyle w:val="15"/>
              <w:spacing w:before="75" w:line="189" w:lineRule="auto"/>
              <w:jc w:val="both"/>
              <w:rPr>
                <w:rFonts w:hint="eastAsia" w:ascii="仿宋" w:hAnsi="仿宋" w:eastAsia="仿宋" w:cs="仿宋"/>
                <w:color w:val="auto"/>
                <w:spacing w:val="-2"/>
                <w:sz w:val="24"/>
                <w:szCs w:val="24"/>
                <w:lang w:val="en-US" w:eastAsia="zh-CN"/>
              </w:rPr>
            </w:pPr>
          </w:p>
          <w:p w14:paraId="426ED6E0">
            <w:pPr>
              <w:pStyle w:val="15"/>
              <w:spacing w:before="75" w:line="189" w:lineRule="auto"/>
              <w:ind w:firstLine="236" w:firstLineChars="100"/>
              <w:jc w:val="both"/>
              <w:rPr>
                <w:rFonts w:hint="eastAsia" w:ascii="仿宋" w:hAnsi="仿宋" w:eastAsia="仿宋" w:cs="仿宋"/>
                <w:color w:val="auto"/>
                <w:spacing w:val="-2"/>
                <w:sz w:val="24"/>
                <w:szCs w:val="24"/>
                <w:lang w:val="en-US" w:eastAsia="zh-CN"/>
              </w:rPr>
            </w:pPr>
            <w:r>
              <w:rPr>
                <w:rFonts w:hint="eastAsia" w:ascii="仿宋" w:hAnsi="仿宋" w:eastAsia="仿宋" w:cs="仿宋"/>
                <w:color w:val="auto"/>
                <w:spacing w:val="-2"/>
                <w:sz w:val="24"/>
                <w:szCs w:val="24"/>
                <w:lang w:val="en-US" w:eastAsia="zh-CN"/>
              </w:rPr>
              <w:t>26</w:t>
            </w:r>
          </w:p>
        </w:tc>
        <w:tc>
          <w:tcPr>
            <w:tcW w:w="1875" w:type="dxa"/>
            <w:vAlign w:val="top"/>
          </w:tcPr>
          <w:p w14:paraId="56AAC6D1">
            <w:pPr>
              <w:pStyle w:val="15"/>
              <w:spacing w:before="313" w:line="258" w:lineRule="auto"/>
              <w:ind w:right="196" w:rightChars="0"/>
              <w:jc w:val="center"/>
              <w:rPr>
                <w:rFonts w:hint="eastAsia" w:ascii="仿宋" w:hAnsi="仿宋" w:eastAsia="仿宋" w:cs="仿宋"/>
                <w:color w:val="auto"/>
                <w:spacing w:val="7"/>
                <w:sz w:val="24"/>
                <w:szCs w:val="24"/>
              </w:rPr>
            </w:pPr>
            <w:r>
              <w:rPr>
                <w:rFonts w:hint="eastAsia" w:ascii="仿宋" w:hAnsi="仿宋" w:eastAsia="仿宋" w:cs="仿宋"/>
                <w:color w:val="auto"/>
                <w:spacing w:val="6"/>
                <w:sz w:val="24"/>
                <w:szCs w:val="24"/>
              </w:rPr>
              <w:t>第二阶段成交供应商确定方式</w:t>
            </w:r>
          </w:p>
        </w:tc>
        <w:tc>
          <w:tcPr>
            <w:tcW w:w="7148" w:type="dxa"/>
            <w:tcBorders>
              <w:right w:val="single" w:color="000000" w:sz="6" w:space="0"/>
            </w:tcBorders>
            <w:vAlign w:val="top"/>
          </w:tcPr>
          <w:p w14:paraId="6880B5C2">
            <w:pPr>
              <w:pStyle w:val="15"/>
              <w:spacing w:before="74" w:line="242" w:lineRule="auto"/>
              <w:ind w:right="110" w:rightChars="0"/>
              <w:rPr>
                <w:rFonts w:hint="eastAsia" w:ascii="仿宋" w:hAnsi="仿宋" w:eastAsia="仿宋" w:cs="仿宋"/>
                <w:color w:val="auto"/>
                <w:spacing w:val="6"/>
                <w:sz w:val="24"/>
                <w:szCs w:val="24"/>
              </w:rPr>
            </w:pPr>
            <w:r>
              <w:rPr>
                <w:rFonts w:hint="eastAsia" w:ascii="仿宋" w:hAnsi="仿宋" w:eastAsia="仿宋" w:cs="仿宋"/>
                <w:color w:val="auto"/>
                <w:spacing w:val="6"/>
                <w:sz w:val="24"/>
                <w:szCs w:val="24"/>
              </w:rPr>
              <w:t>按照《政府采购框架协议采购方式管理暂行办法》采用直接选定方式对入围供应商授予采购合同。</w:t>
            </w:r>
          </w:p>
        </w:tc>
      </w:tr>
      <w:tr w14:paraId="49A90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1009" w:type="dxa"/>
            <w:tcBorders>
              <w:top w:val="single" w:color="000000" w:sz="2" w:space="0"/>
              <w:left w:val="single" w:color="000000" w:sz="6" w:space="0"/>
              <w:bottom w:val="single" w:color="000000" w:sz="2" w:space="0"/>
            </w:tcBorders>
            <w:vAlign w:val="top"/>
          </w:tcPr>
          <w:p w14:paraId="530DB5F5">
            <w:pPr>
              <w:spacing w:line="244" w:lineRule="auto"/>
              <w:jc w:val="both"/>
              <w:rPr>
                <w:rFonts w:hint="eastAsia" w:ascii="仿宋" w:hAnsi="仿宋" w:eastAsia="仿宋" w:cs="仿宋"/>
                <w:color w:val="auto"/>
                <w:sz w:val="24"/>
                <w:szCs w:val="24"/>
              </w:rPr>
            </w:pPr>
          </w:p>
          <w:p w14:paraId="0DE1633F">
            <w:pPr>
              <w:spacing w:line="244" w:lineRule="auto"/>
              <w:jc w:val="both"/>
              <w:rPr>
                <w:rFonts w:hint="eastAsia" w:ascii="仿宋" w:hAnsi="仿宋" w:eastAsia="仿宋" w:cs="仿宋"/>
                <w:color w:val="auto"/>
                <w:sz w:val="24"/>
                <w:szCs w:val="24"/>
              </w:rPr>
            </w:pPr>
          </w:p>
          <w:p w14:paraId="6A765A0C">
            <w:pPr>
              <w:spacing w:line="244" w:lineRule="auto"/>
              <w:jc w:val="both"/>
              <w:rPr>
                <w:rFonts w:hint="eastAsia" w:ascii="仿宋" w:hAnsi="仿宋" w:eastAsia="仿宋" w:cs="仿宋"/>
                <w:color w:val="auto"/>
                <w:sz w:val="24"/>
                <w:szCs w:val="24"/>
              </w:rPr>
            </w:pPr>
          </w:p>
          <w:p w14:paraId="5A7C6A26">
            <w:pPr>
              <w:pStyle w:val="15"/>
              <w:spacing w:before="75" w:line="189" w:lineRule="auto"/>
              <w:ind w:firstLine="234" w:firstLineChars="100"/>
              <w:jc w:val="both"/>
              <w:rPr>
                <w:rFonts w:hint="eastAsia" w:ascii="仿宋" w:hAnsi="仿宋" w:eastAsia="仿宋" w:cs="仿宋"/>
                <w:color w:val="auto"/>
                <w:spacing w:val="-2"/>
                <w:sz w:val="24"/>
                <w:szCs w:val="24"/>
                <w:lang w:val="en-US" w:eastAsia="zh-CN"/>
              </w:rPr>
            </w:pPr>
            <w:r>
              <w:rPr>
                <w:rFonts w:hint="eastAsia" w:ascii="仿宋" w:hAnsi="仿宋" w:eastAsia="仿宋" w:cs="仿宋"/>
                <w:color w:val="auto"/>
                <w:spacing w:val="-3"/>
                <w:sz w:val="24"/>
                <w:szCs w:val="24"/>
                <w:lang w:val="en-US" w:eastAsia="zh-CN"/>
              </w:rPr>
              <w:t>27</w:t>
            </w:r>
          </w:p>
        </w:tc>
        <w:tc>
          <w:tcPr>
            <w:tcW w:w="1875" w:type="dxa"/>
            <w:vAlign w:val="top"/>
          </w:tcPr>
          <w:p w14:paraId="3D1530A8">
            <w:pPr>
              <w:spacing w:line="274" w:lineRule="auto"/>
              <w:rPr>
                <w:rFonts w:hint="eastAsia" w:ascii="仿宋" w:hAnsi="仿宋" w:eastAsia="仿宋" w:cs="仿宋"/>
                <w:color w:val="auto"/>
                <w:sz w:val="24"/>
                <w:szCs w:val="24"/>
              </w:rPr>
            </w:pPr>
          </w:p>
          <w:p w14:paraId="2334358D">
            <w:pPr>
              <w:spacing w:line="275" w:lineRule="auto"/>
              <w:rPr>
                <w:rFonts w:hint="eastAsia" w:ascii="仿宋" w:hAnsi="仿宋" w:eastAsia="仿宋" w:cs="仿宋"/>
                <w:color w:val="auto"/>
                <w:sz w:val="24"/>
                <w:szCs w:val="24"/>
              </w:rPr>
            </w:pPr>
          </w:p>
          <w:p w14:paraId="711ABD57">
            <w:pPr>
              <w:pStyle w:val="15"/>
              <w:spacing w:before="75" w:line="228" w:lineRule="auto"/>
              <w:rPr>
                <w:rFonts w:hint="eastAsia" w:ascii="仿宋" w:hAnsi="仿宋" w:eastAsia="仿宋" w:cs="仿宋"/>
                <w:color w:val="auto"/>
                <w:spacing w:val="7"/>
                <w:sz w:val="24"/>
                <w:szCs w:val="24"/>
              </w:rPr>
            </w:pPr>
            <w:r>
              <w:rPr>
                <w:rFonts w:hint="eastAsia" w:ascii="仿宋" w:hAnsi="仿宋" w:eastAsia="仿宋" w:cs="仿宋"/>
                <w:color w:val="auto"/>
                <w:spacing w:val="5"/>
                <w:sz w:val="24"/>
                <w:szCs w:val="24"/>
              </w:rPr>
              <w:t>履约保证金金</w:t>
            </w:r>
          </w:p>
        </w:tc>
        <w:tc>
          <w:tcPr>
            <w:tcW w:w="7148" w:type="dxa"/>
            <w:tcBorders>
              <w:right w:val="single" w:color="000000" w:sz="6" w:space="0"/>
            </w:tcBorders>
            <w:vAlign w:val="top"/>
          </w:tcPr>
          <w:p w14:paraId="13D80453">
            <w:pPr>
              <w:pStyle w:val="15"/>
              <w:spacing w:before="90" w:line="371" w:lineRule="auto"/>
              <w:ind w:left="115" w:leftChars="0" w:right="101" w:rightChars="0" w:firstLine="6" w:firstLineChars="0"/>
              <w:rPr>
                <w:rFonts w:hint="eastAsia" w:ascii="仿宋" w:hAnsi="仿宋" w:eastAsia="仿宋" w:cs="仿宋"/>
                <w:color w:val="auto"/>
                <w:spacing w:val="6"/>
                <w:sz w:val="24"/>
                <w:szCs w:val="24"/>
              </w:rPr>
            </w:pPr>
            <w:r>
              <w:rPr>
                <w:rFonts w:hint="eastAsia" w:ascii="仿宋" w:hAnsi="仿宋" w:eastAsia="仿宋" w:cs="仿宋"/>
                <w:color w:val="auto"/>
                <w:spacing w:val="6"/>
                <w:sz w:val="24"/>
                <w:szCs w:val="24"/>
              </w:rPr>
              <w:t>履约保证金金额：以支票、汇票、本票或者金融机构、担保机</w:t>
            </w:r>
            <w:r>
              <w:rPr>
                <w:rFonts w:hint="eastAsia" w:ascii="仿宋" w:hAnsi="仿宋" w:eastAsia="仿宋" w:cs="仿宋"/>
                <w:color w:val="auto"/>
                <w:spacing w:val="7"/>
                <w:sz w:val="24"/>
                <w:szCs w:val="24"/>
              </w:rPr>
              <w:t xml:space="preserve"> </w:t>
            </w:r>
            <w:r>
              <w:rPr>
                <w:rFonts w:hint="eastAsia" w:ascii="仿宋" w:hAnsi="仿宋" w:eastAsia="仿宋" w:cs="仿宋"/>
                <w:color w:val="auto"/>
                <w:spacing w:val="2"/>
                <w:sz w:val="24"/>
                <w:szCs w:val="24"/>
              </w:rPr>
              <w:t>构出具的保函等非现金形式，每家提</w:t>
            </w:r>
            <w:r>
              <w:rPr>
                <w:rFonts w:hint="eastAsia" w:ascii="仿宋" w:hAnsi="仿宋" w:eastAsia="仿宋" w:cs="仿宋"/>
                <w:b/>
                <w:bCs/>
                <w:color w:val="FF0000"/>
                <w:spacing w:val="2"/>
                <w:sz w:val="24"/>
                <w:szCs w:val="24"/>
              </w:rPr>
              <w:t>交</w:t>
            </w:r>
            <w:r>
              <w:rPr>
                <w:rFonts w:hint="eastAsia" w:ascii="仿宋" w:hAnsi="仿宋" w:eastAsia="仿宋" w:cs="仿宋"/>
                <w:b/>
                <w:bCs/>
                <w:color w:val="FF0000"/>
                <w:spacing w:val="2"/>
                <w:sz w:val="24"/>
                <w:szCs w:val="24"/>
                <w:u w:val="single"/>
                <w:lang w:val="en-US" w:eastAsia="zh-CN"/>
              </w:rPr>
              <w:t xml:space="preserve">  / </w:t>
            </w:r>
            <w:r>
              <w:rPr>
                <w:rFonts w:hint="eastAsia" w:ascii="仿宋" w:hAnsi="仿宋" w:eastAsia="仿宋" w:cs="仿宋"/>
                <w:b/>
                <w:bCs/>
                <w:color w:val="FF0000"/>
                <w:spacing w:val="2"/>
                <w:sz w:val="24"/>
                <w:szCs w:val="24"/>
              </w:rPr>
              <w:t>元</w:t>
            </w:r>
            <w:r>
              <w:rPr>
                <w:rFonts w:hint="eastAsia" w:ascii="仿宋" w:hAnsi="仿宋" w:eastAsia="仿宋" w:cs="仿宋"/>
                <w:color w:val="auto"/>
                <w:spacing w:val="2"/>
                <w:sz w:val="24"/>
                <w:szCs w:val="24"/>
              </w:rPr>
              <w:t>的履约保证金；</w:t>
            </w:r>
            <w:r>
              <w:rPr>
                <w:rFonts w:hint="eastAsia" w:ascii="仿宋" w:hAnsi="仿宋" w:eastAsia="仿宋" w:cs="仿宋"/>
                <w:color w:val="auto"/>
                <w:spacing w:val="6"/>
                <w:sz w:val="24"/>
                <w:szCs w:val="24"/>
              </w:rPr>
              <w:t>服务期满后15个工作日内无息返还。如果乙方不履行合同，履</w:t>
            </w:r>
            <w:r>
              <w:rPr>
                <w:rFonts w:hint="eastAsia" w:ascii="仿宋" w:hAnsi="仿宋" w:eastAsia="仿宋" w:cs="仿宋"/>
                <w:color w:val="auto"/>
                <w:spacing w:val="2"/>
                <w:sz w:val="24"/>
                <w:szCs w:val="24"/>
              </w:rPr>
              <w:t>约保证金不予退还； 如果乙方未能按合同约定全面履行义务，</w:t>
            </w:r>
            <w:r>
              <w:rPr>
                <w:rFonts w:hint="eastAsia" w:ascii="仿宋" w:hAnsi="仿宋" w:eastAsia="仿宋" w:cs="仿宋"/>
                <w:color w:val="auto"/>
                <w:spacing w:val="6"/>
                <w:sz w:val="24"/>
                <w:szCs w:val="24"/>
              </w:rPr>
              <w:t>那么甲方有权从履约保证金中取得补偿或赔偿，同时不影响甲</w:t>
            </w:r>
            <w:r>
              <w:rPr>
                <w:rFonts w:hint="eastAsia" w:ascii="仿宋" w:hAnsi="仿宋" w:eastAsia="仿宋" w:cs="仿宋"/>
                <w:color w:val="auto"/>
                <w:spacing w:val="15"/>
                <w:sz w:val="24"/>
                <w:szCs w:val="24"/>
              </w:rPr>
              <w:t xml:space="preserve"> </w:t>
            </w:r>
            <w:r>
              <w:rPr>
                <w:rFonts w:hint="eastAsia" w:ascii="仿宋" w:hAnsi="仿宋" w:eastAsia="仿宋" w:cs="仿宋"/>
                <w:color w:val="auto"/>
                <w:spacing w:val="8"/>
                <w:sz w:val="24"/>
                <w:szCs w:val="24"/>
              </w:rPr>
              <w:t>方要求乙方承担合同约定的超过履约保证金的违约责任的权</w:t>
            </w:r>
            <w:r>
              <w:rPr>
                <w:rFonts w:hint="eastAsia" w:ascii="仿宋" w:hAnsi="仿宋" w:eastAsia="仿宋" w:cs="仿宋"/>
                <w:color w:val="auto"/>
                <w:spacing w:val="-1"/>
                <w:sz w:val="24"/>
                <w:szCs w:val="24"/>
              </w:rPr>
              <w:t>利。</w:t>
            </w:r>
          </w:p>
        </w:tc>
      </w:tr>
      <w:tr w14:paraId="463AC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trPr>
        <w:tc>
          <w:tcPr>
            <w:tcW w:w="1009" w:type="dxa"/>
            <w:tcBorders>
              <w:top w:val="single" w:color="000000" w:sz="2" w:space="0"/>
              <w:left w:val="single" w:color="000000" w:sz="6" w:space="0"/>
              <w:bottom w:val="single" w:color="000000" w:sz="2" w:space="0"/>
            </w:tcBorders>
            <w:vAlign w:val="top"/>
          </w:tcPr>
          <w:p w14:paraId="50C3FB67">
            <w:pPr>
              <w:pStyle w:val="15"/>
              <w:spacing w:before="75" w:line="189" w:lineRule="auto"/>
              <w:ind w:left="277"/>
              <w:jc w:val="both"/>
              <w:rPr>
                <w:rFonts w:hint="eastAsia" w:ascii="仿宋" w:hAnsi="仿宋" w:eastAsia="仿宋" w:cs="仿宋"/>
                <w:color w:val="auto"/>
                <w:spacing w:val="-3"/>
                <w:sz w:val="24"/>
                <w:szCs w:val="24"/>
                <w:lang w:val="en-US" w:eastAsia="zh-CN"/>
              </w:rPr>
            </w:pPr>
          </w:p>
          <w:p w14:paraId="71503AED">
            <w:pPr>
              <w:pStyle w:val="15"/>
              <w:spacing w:before="75" w:line="189" w:lineRule="auto"/>
              <w:ind w:left="277"/>
              <w:jc w:val="both"/>
              <w:rPr>
                <w:rFonts w:hint="eastAsia" w:ascii="仿宋" w:hAnsi="仿宋" w:eastAsia="仿宋" w:cs="仿宋"/>
                <w:color w:val="auto"/>
                <w:spacing w:val="-3"/>
                <w:sz w:val="24"/>
                <w:szCs w:val="24"/>
                <w:lang w:val="en-US" w:eastAsia="zh-CN"/>
              </w:rPr>
            </w:pPr>
          </w:p>
          <w:p w14:paraId="7B32AA39">
            <w:pPr>
              <w:pStyle w:val="15"/>
              <w:spacing w:before="75" w:line="189" w:lineRule="auto"/>
              <w:ind w:left="277"/>
              <w:jc w:val="both"/>
              <w:rPr>
                <w:rFonts w:hint="eastAsia" w:ascii="仿宋" w:hAnsi="仿宋" w:eastAsia="仿宋" w:cs="仿宋"/>
                <w:color w:val="auto"/>
                <w:spacing w:val="-3"/>
                <w:sz w:val="24"/>
                <w:szCs w:val="24"/>
                <w:lang w:val="en-US" w:eastAsia="zh-CN"/>
              </w:rPr>
            </w:pPr>
          </w:p>
          <w:p w14:paraId="602D173F">
            <w:pPr>
              <w:pStyle w:val="15"/>
              <w:spacing w:before="75" w:line="189" w:lineRule="auto"/>
              <w:ind w:left="277"/>
              <w:jc w:val="both"/>
              <w:rPr>
                <w:rFonts w:hint="eastAsia" w:ascii="仿宋" w:hAnsi="仿宋" w:eastAsia="仿宋" w:cs="仿宋"/>
                <w:color w:val="auto"/>
                <w:spacing w:val="-3"/>
                <w:sz w:val="24"/>
                <w:szCs w:val="24"/>
                <w:lang w:val="en-US" w:eastAsia="zh-CN"/>
              </w:rPr>
            </w:pPr>
          </w:p>
          <w:p w14:paraId="2C9214F4">
            <w:pPr>
              <w:pStyle w:val="15"/>
              <w:spacing w:before="75" w:line="189" w:lineRule="auto"/>
              <w:ind w:left="277" w:leftChars="0"/>
              <w:jc w:val="both"/>
              <w:rPr>
                <w:rFonts w:hint="eastAsia" w:ascii="仿宋" w:hAnsi="仿宋" w:eastAsia="仿宋" w:cs="仿宋"/>
                <w:color w:val="auto"/>
                <w:spacing w:val="-3"/>
                <w:sz w:val="24"/>
                <w:szCs w:val="24"/>
                <w:lang w:val="en-US" w:eastAsia="zh-CN"/>
              </w:rPr>
            </w:pPr>
            <w:r>
              <w:rPr>
                <w:rFonts w:hint="eastAsia" w:ascii="仿宋" w:hAnsi="仿宋" w:eastAsia="仿宋" w:cs="仿宋"/>
                <w:color w:val="auto"/>
                <w:spacing w:val="-3"/>
                <w:sz w:val="24"/>
                <w:szCs w:val="24"/>
                <w:lang w:val="en-US" w:eastAsia="zh-CN"/>
              </w:rPr>
              <w:t>28</w:t>
            </w:r>
          </w:p>
        </w:tc>
        <w:tc>
          <w:tcPr>
            <w:tcW w:w="1875" w:type="dxa"/>
            <w:vAlign w:val="top"/>
          </w:tcPr>
          <w:p w14:paraId="32ED6766">
            <w:pPr>
              <w:spacing w:line="315" w:lineRule="auto"/>
              <w:rPr>
                <w:rFonts w:hint="eastAsia" w:ascii="仿宋" w:hAnsi="仿宋" w:eastAsia="仿宋" w:cs="仿宋"/>
                <w:color w:val="auto"/>
                <w:sz w:val="24"/>
                <w:szCs w:val="24"/>
              </w:rPr>
            </w:pPr>
          </w:p>
          <w:p w14:paraId="385C18DC">
            <w:pPr>
              <w:spacing w:line="316" w:lineRule="auto"/>
              <w:rPr>
                <w:rFonts w:hint="eastAsia" w:ascii="仿宋" w:hAnsi="仿宋" w:eastAsia="仿宋" w:cs="仿宋"/>
                <w:color w:val="auto"/>
                <w:sz w:val="24"/>
                <w:szCs w:val="24"/>
              </w:rPr>
            </w:pPr>
          </w:p>
          <w:p w14:paraId="730A1EDE">
            <w:pPr>
              <w:spacing w:line="316" w:lineRule="auto"/>
              <w:jc w:val="center"/>
              <w:rPr>
                <w:rFonts w:hint="eastAsia" w:ascii="仿宋" w:hAnsi="仿宋" w:eastAsia="仿宋" w:cs="仿宋"/>
                <w:color w:val="auto"/>
                <w:sz w:val="24"/>
                <w:szCs w:val="24"/>
              </w:rPr>
            </w:pPr>
          </w:p>
          <w:p w14:paraId="5DF69027">
            <w:pPr>
              <w:pStyle w:val="15"/>
              <w:spacing w:before="75" w:line="227" w:lineRule="auto"/>
              <w:ind w:left="191" w:leftChars="0"/>
              <w:jc w:val="center"/>
              <w:rPr>
                <w:rFonts w:hint="eastAsia" w:ascii="仿宋" w:hAnsi="仿宋" w:eastAsia="仿宋" w:cs="仿宋"/>
                <w:color w:val="auto"/>
                <w:spacing w:val="5"/>
                <w:sz w:val="24"/>
                <w:szCs w:val="24"/>
              </w:rPr>
            </w:pPr>
            <w:r>
              <w:rPr>
                <w:rFonts w:hint="eastAsia" w:ascii="仿宋" w:hAnsi="仿宋" w:eastAsia="仿宋" w:cs="仿宋"/>
                <w:color w:val="auto"/>
                <w:spacing w:val="6"/>
                <w:sz w:val="24"/>
                <w:szCs w:val="24"/>
              </w:rPr>
              <w:t>招标代理服务费</w:t>
            </w:r>
          </w:p>
        </w:tc>
        <w:tc>
          <w:tcPr>
            <w:tcW w:w="7148" w:type="dxa"/>
            <w:tcBorders>
              <w:right w:val="single" w:color="000000" w:sz="6" w:space="0"/>
            </w:tcBorders>
            <w:vAlign w:val="top"/>
          </w:tcPr>
          <w:p w14:paraId="17E95F97">
            <w:pPr>
              <w:pStyle w:val="15"/>
              <w:spacing w:before="93" w:line="227" w:lineRule="auto"/>
              <w:ind w:left="121"/>
              <w:rPr>
                <w:rFonts w:hint="eastAsia" w:ascii="仿宋" w:hAnsi="仿宋" w:eastAsia="仿宋" w:cs="仿宋"/>
                <w:color w:val="auto"/>
                <w:sz w:val="24"/>
                <w:szCs w:val="24"/>
              </w:rPr>
            </w:pPr>
            <w:r>
              <w:rPr>
                <w:rFonts w:hint="eastAsia" w:ascii="仿宋" w:hAnsi="仿宋" w:eastAsia="仿宋" w:cs="仿宋"/>
                <w:color w:val="auto"/>
                <w:spacing w:val="2"/>
                <w:sz w:val="24"/>
                <w:szCs w:val="24"/>
              </w:rPr>
              <w:t>是否由入围供应商缴纳招标代理费：是</w:t>
            </w:r>
          </w:p>
          <w:p w14:paraId="0CF1180A">
            <w:pPr>
              <w:pStyle w:val="15"/>
              <w:spacing w:before="166" w:line="482" w:lineRule="exact"/>
              <w:ind w:left="116"/>
              <w:rPr>
                <w:rFonts w:hint="eastAsia" w:ascii="仿宋" w:hAnsi="仿宋" w:eastAsia="仿宋" w:cs="仿宋"/>
                <w:color w:val="auto"/>
                <w:sz w:val="24"/>
                <w:szCs w:val="24"/>
              </w:rPr>
            </w:pPr>
            <w:r>
              <w:rPr>
                <w:rFonts w:hint="eastAsia" w:ascii="仿宋" w:hAnsi="仿宋" w:eastAsia="仿宋" w:cs="仿宋"/>
                <w:color w:val="auto"/>
                <w:spacing w:val="4"/>
                <w:position w:val="18"/>
                <w:sz w:val="24"/>
                <w:szCs w:val="24"/>
              </w:rPr>
              <w:t>招标代理费：项目代理服务费由中标人在领取入围通知</w:t>
            </w:r>
            <w:r>
              <w:rPr>
                <w:rFonts w:hint="eastAsia" w:ascii="仿宋" w:hAnsi="仿宋" w:eastAsia="仿宋" w:cs="仿宋"/>
                <w:color w:val="auto"/>
                <w:spacing w:val="3"/>
                <w:position w:val="18"/>
                <w:sz w:val="24"/>
                <w:szCs w:val="24"/>
              </w:rPr>
              <w:t>书前</w:t>
            </w:r>
          </w:p>
          <w:p w14:paraId="65504923">
            <w:pPr>
              <w:pStyle w:val="15"/>
              <w:spacing w:line="226" w:lineRule="auto"/>
              <w:ind w:left="121"/>
              <w:rPr>
                <w:rFonts w:hint="eastAsia" w:ascii="仿宋" w:hAnsi="仿宋" w:eastAsia="仿宋" w:cs="仿宋"/>
                <w:color w:val="auto"/>
                <w:sz w:val="24"/>
                <w:szCs w:val="24"/>
              </w:rPr>
            </w:pPr>
            <w:r>
              <w:rPr>
                <w:rFonts w:hint="eastAsia" w:ascii="仿宋" w:hAnsi="仿宋" w:eastAsia="仿宋" w:cs="仿宋"/>
                <w:color w:val="auto"/>
                <w:spacing w:val="7"/>
                <w:sz w:val="24"/>
                <w:szCs w:val="24"/>
              </w:rPr>
              <w:t>一次性向采购代理机构支付。</w:t>
            </w:r>
            <w:r>
              <w:rPr>
                <w:rFonts w:hint="eastAsia" w:ascii="仿宋" w:hAnsi="仿宋" w:eastAsia="仿宋" w:cs="仿宋"/>
                <w:b/>
                <w:bCs/>
                <w:color w:val="FF0000"/>
                <w:spacing w:val="7"/>
                <w:sz w:val="24"/>
                <w:szCs w:val="24"/>
              </w:rPr>
              <w:t>（入围供应商每家3000元）</w:t>
            </w:r>
          </w:p>
          <w:p w14:paraId="609E9A33">
            <w:pPr>
              <w:pStyle w:val="15"/>
              <w:spacing w:before="180" w:line="227" w:lineRule="auto"/>
              <w:ind w:left="116"/>
              <w:rPr>
                <w:rFonts w:hint="eastAsia" w:ascii="仿宋" w:hAnsi="仿宋" w:eastAsia="仿宋" w:cs="仿宋"/>
                <w:color w:val="auto"/>
                <w:sz w:val="24"/>
                <w:szCs w:val="24"/>
              </w:rPr>
            </w:pPr>
            <w:r>
              <w:rPr>
                <w:rFonts w:hint="eastAsia" w:ascii="仿宋" w:hAnsi="仿宋" w:eastAsia="仿宋" w:cs="仿宋"/>
                <w:color w:val="auto"/>
                <w:spacing w:val="8"/>
                <w:sz w:val="24"/>
                <w:szCs w:val="24"/>
              </w:rPr>
              <w:t>支付形式：与代理机构联系确定</w:t>
            </w:r>
          </w:p>
          <w:p w14:paraId="01C0177C">
            <w:pPr>
              <w:pStyle w:val="15"/>
              <w:spacing w:before="185" w:line="227" w:lineRule="auto"/>
              <w:ind w:left="116" w:leftChars="0"/>
              <w:rPr>
                <w:rFonts w:hint="eastAsia" w:ascii="仿宋" w:hAnsi="仿宋" w:eastAsia="仿宋" w:cs="仿宋"/>
                <w:color w:val="auto"/>
                <w:spacing w:val="6"/>
                <w:sz w:val="24"/>
                <w:szCs w:val="24"/>
              </w:rPr>
            </w:pPr>
            <w:r>
              <w:rPr>
                <w:rFonts w:hint="eastAsia" w:ascii="仿宋" w:hAnsi="仿宋" w:eastAsia="仿宋" w:cs="仿宋"/>
                <w:color w:val="auto"/>
                <w:spacing w:val="8"/>
                <w:sz w:val="24"/>
                <w:szCs w:val="24"/>
              </w:rPr>
              <w:t>支付时间：与代理机构联系确定</w:t>
            </w:r>
          </w:p>
        </w:tc>
      </w:tr>
      <w:tr w14:paraId="5137D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trPr>
        <w:tc>
          <w:tcPr>
            <w:tcW w:w="1009" w:type="dxa"/>
            <w:vMerge w:val="restart"/>
            <w:tcBorders>
              <w:top w:val="single" w:color="000000" w:sz="2" w:space="0"/>
              <w:left w:val="single" w:color="000000" w:sz="6" w:space="0"/>
            </w:tcBorders>
            <w:vAlign w:val="top"/>
          </w:tcPr>
          <w:p w14:paraId="3B6061C2">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5FF1FAE9">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4651E08F">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12071E29">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4D80796A">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1F6C70B5">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49991BD2">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66F83657">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76F4FF08">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06ABBDE2">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6359BD83">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301DCFE2">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01A4270E">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0349FCD7">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02FC5FCE">
            <w:pPr>
              <w:pStyle w:val="15"/>
              <w:spacing w:before="75" w:line="189" w:lineRule="auto"/>
              <w:ind w:left="277" w:leftChars="0"/>
              <w:jc w:val="both"/>
              <w:rPr>
                <w:rFonts w:hint="default" w:ascii="仿宋" w:hAnsi="仿宋" w:eastAsia="仿宋" w:cs="仿宋"/>
                <w:color w:val="auto"/>
                <w:spacing w:val="-3"/>
                <w:sz w:val="24"/>
                <w:szCs w:val="24"/>
                <w:lang w:val="en-US" w:eastAsia="zh-CN"/>
              </w:rPr>
            </w:pPr>
            <w:r>
              <w:rPr>
                <w:rFonts w:hint="eastAsia" w:ascii="仿宋" w:hAnsi="仿宋" w:eastAsia="仿宋" w:cs="仿宋"/>
                <w:color w:val="auto"/>
                <w:spacing w:val="-3"/>
                <w:sz w:val="24"/>
                <w:szCs w:val="24"/>
                <w:lang w:val="en-US" w:eastAsia="zh-CN"/>
              </w:rPr>
              <w:t>29</w:t>
            </w:r>
          </w:p>
        </w:tc>
        <w:tc>
          <w:tcPr>
            <w:tcW w:w="1875" w:type="dxa"/>
            <w:vMerge w:val="restart"/>
            <w:vAlign w:val="top"/>
          </w:tcPr>
          <w:p w14:paraId="07F47BE9">
            <w:pPr>
              <w:pStyle w:val="15"/>
              <w:spacing w:before="75" w:line="365" w:lineRule="auto"/>
              <w:ind w:left="113" w:right="104" w:firstLine="42"/>
              <w:rPr>
                <w:rFonts w:hint="eastAsia" w:ascii="仿宋" w:hAnsi="仿宋" w:eastAsia="仿宋" w:cs="仿宋"/>
                <w:color w:val="auto"/>
              </w:rPr>
            </w:pPr>
          </w:p>
          <w:p w14:paraId="6B6C9F57">
            <w:pPr>
              <w:pStyle w:val="15"/>
              <w:spacing w:before="75" w:line="365" w:lineRule="auto"/>
              <w:ind w:left="113" w:right="104" w:firstLine="42"/>
              <w:rPr>
                <w:rFonts w:hint="eastAsia" w:ascii="仿宋" w:hAnsi="仿宋" w:eastAsia="仿宋" w:cs="仿宋"/>
                <w:color w:val="auto"/>
              </w:rPr>
            </w:pPr>
          </w:p>
          <w:p w14:paraId="18F8D830">
            <w:pPr>
              <w:pStyle w:val="15"/>
              <w:spacing w:before="75" w:line="365" w:lineRule="auto"/>
              <w:ind w:left="113" w:right="104" w:firstLine="42"/>
              <w:rPr>
                <w:rFonts w:hint="eastAsia" w:ascii="仿宋" w:hAnsi="仿宋" w:eastAsia="仿宋" w:cs="仿宋"/>
                <w:color w:val="auto"/>
              </w:rPr>
            </w:pPr>
          </w:p>
          <w:p w14:paraId="755EA035">
            <w:pPr>
              <w:pStyle w:val="15"/>
              <w:spacing w:before="75" w:line="365" w:lineRule="auto"/>
              <w:ind w:left="113" w:right="104" w:firstLine="42"/>
              <w:rPr>
                <w:rFonts w:hint="eastAsia" w:ascii="仿宋" w:hAnsi="仿宋" w:eastAsia="仿宋" w:cs="仿宋"/>
                <w:color w:val="auto"/>
              </w:rPr>
            </w:pPr>
          </w:p>
          <w:p w14:paraId="419E848A">
            <w:pPr>
              <w:pStyle w:val="15"/>
              <w:spacing w:before="75" w:line="365" w:lineRule="auto"/>
              <w:ind w:left="113" w:right="104" w:firstLine="42"/>
              <w:rPr>
                <w:rFonts w:hint="eastAsia" w:ascii="仿宋" w:hAnsi="仿宋" w:eastAsia="仿宋" w:cs="仿宋"/>
                <w:color w:val="auto"/>
              </w:rPr>
            </w:pPr>
          </w:p>
          <w:p w14:paraId="5E82F0CD">
            <w:pPr>
              <w:pStyle w:val="15"/>
              <w:spacing w:before="75" w:line="365" w:lineRule="auto"/>
              <w:ind w:left="113" w:right="104" w:firstLine="42"/>
              <w:rPr>
                <w:rFonts w:hint="eastAsia" w:ascii="仿宋" w:hAnsi="仿宋" w:eastAsia="仿宋" w:cs="仿宋"/>
                <w:color w:val="auto"/>
              </w:rPr>
            </w:pPr>
          </w:p>
          <w:p w14:paraId="579D754B">
            <w:pPr>
              <w:pStyle w:val="15"/>
              <w:spacing w:before="75" w:line="365" w:lineRule="auto"/>
              <w:ind w:left="113" w:right="104" w:firstLine="42"/>
              <w:rPr>
                <w:rFonts w:hint="eastAsia" w:ascii="仿宋" w:hAnsi="仿宋" w:eastAsia="仿宋" w:cs="仿宋"/>
                <w:color w:val="auto"/>
              </w:rPr>
            </w:pPr>
          </w:p>
          <w:p w14:paraId="4356D4DF">
            <w:pPr>
              <w:pStyle w:val="15"/>
              <w:spacing w:before="75" w:line="365" w:lineRule="auto"/>
              <w:ind w:left="113" w:right="104" w:firstLine="42"/>
              <w:rPr>
                <w:rFonts w:hint="eastAsia" w:ascii="仿宋" w:hAnsi="仿宋" w:eastAsia="仿宋" w:cs="仿宋"/>
                <w:color w:val="auto"/>
              </w:rPr>
            </w:pPr>
          </w:p>
          <w:p w14:paraId="079AAD4F">
            <w:pPr>
              <w:pStyle w:val="15"/>
              <w:spacing w:before="75" w:line="365" w:lineRule="auto"/>
              <w:ind w:left="113" w:right="104" w:firstLine="42"/>
              <w:jc w:val="center"/>
              <w:rPr>
                <w:rFonts w:hint="eastAsia" w:ascii="仿宋" w:hAnsi="仿宋" w:eastAsia="仿宋" w:cs="仿宋"/>
                <w:color w:val="auto"/>
                <w:spacing w:val="6"/>
                <w:sz w:val="24"/>
                <w:szCs w:val="24"/>
              </w:rPr>
            </w:pPr>
            <w:r>
              <w:rPr>
                <w:rFonts w:hint="eastAsia" w:ascii="仿宋" w:hAnsi="仿宋" w:eastAsia="仿宋" w:cs="仿宋"/>
                <w:color w:val="auto"/>
              </w:rPr>
              <w:t>中小微企业政策</w:t>
            </w:r>
            <w:r>
              <w:rPr>
                <w:rFonts w:hint="eastAsia" w:ascii="仿宋" w:hAnsi="仿宋" w:eastAsia="仿宋" w:cs="仿宋"/>
                <w:color w:val="auto"/>
                <w:spacing w:val="2"/>
              </w:rPr>
              <w:t xml:space="preserve">  </w:t>
            </w:r>
            <w:r>
              <w:rPr>
                <w:rFonts w:hint="eastAsia" w:ascii="仿宋" w:hAnsi="仿宋" w:eastAsia="仿宋" w:cs="仿宋"/>
                <w:color w:val="auto"/>
                <w:spacing w:val="-1"/>
              </w:rPr>
              <w:t>文件（本政策仅限</w:t>
            </w:r>
            <w:r>
              <w:rPr>
                <w:rFonts w:hint="eastAsia" w:ascii="仿宋" w:hAnsi="仿宋" w:eastAsia="仿宋" w:cs="仿宋"/>
                <w:color w:val="auto"/>
                <w:spacing w:val="5"/>
              </w:rPr>
              <w:t>于综合评分法）</w:t>
            </w:r>
          </w:p>
        </w:tc>
        <w:tc>
          <w:tcPr>
            <w:tcW w:w="7148" w:type="dxa"/>
            <w:tcBorders>
              <w:right w:val="single" w:color="000000" w:sz="6" w:space="0"/>
            </w:tcBorders>
            <w:vAlign w:val="top"/>
          </w:tcPr>
          <w:p w14:paraId="3FA61BAB">
            <w:pPr>
              <w:pStyle w:val="15"/>
              <w:spacing w:before="185" w:line="349" w:lineRule="auto"/>
              <w:ind w:left="114" w:right="103" w:firstLine="24"/>
              <w:jc w:val="both"/>
              <w:rPr>
                <w:rFonts w:hint="eastAsia" w:ascii="仿宋" w:hAnsi="仿宋" w:eastAsia="仿宋" w:cs="仿宋"/>
                <w:color w:val="auto"/>
                <w:spacing w:val="8"/>
                <w:sz w:val="24"/>
                <w:szCs w:val="24"/>
              </w:rPr>
            </w:pPr>
            <w:r>
              <w:rPr>
                <w:rFonts w:hint="eastAsia" w:ascii="仿宋" w:hAnsi="仿宋" w:eastAsia="仿宋" w:cs="仿宋"/>
                <w:color w:val="auto"/>
                <w:spacing w:val="1"/>
              </w:rPr>
              <w:t>（1）根据财政部《政府采购促进中小企业发展管理办法》（财</w:t>
            </w:r>
            <w:r>
              <w:rPr>
                <w:rFonts w:hint="eastAsia" w:ascii="仿宋" w:hAnsi="仿宋" w:eastAsia="仿宋" w:cs="仿宋"/>
                <w:color w:val="auto"/>
                <w:spacing w:val="16"/>
              </w:rPr>
              <w:t xml:space="preserve"> </w:t>
            </w:r>
            <w:r>
              <w:rPr>
                <w:rFonts w:hint="eastAsia" w:ascii="仿宋" w:hAnsi="仿宋" w:eastAsia="仿宋" w:cs="仿宋"/>
                <w:color w:val="auto"/>
                <w:spacing w:val="6"/>
              </w:rPr>
              <w:t>库[2020]46号）、《关于进一步加大政府采购支持</w:t>
            </w:r>
            <w:r>
              <w:rPr>
                <w:rFonts w:hint="eastAsia" w:ascii="仿宋" w:hAnsi="仿宋" w:eastAsia="仿宋" w:cs="仿宋"/>
                <w:color w:val="auto"/>
                <w:spacing w:val="5"/>
              </w:rPr>
              <w:t>中小企业力</w:t>
            </w:r>
            <w:r>
              <w:rPr>
                <w:rFonts w:hint="eastAsia" w:ascii="仿宋" w:hAnsi="仿宋" w:eastAsia="仿宋" w:cs="仿宋"/>
                <w:color w:val="auto"/>
              </w:rPr>
              <w:t xml:space="preserve"> </w:t>
            </w:r>
            <w:r>
              <w:rPr>
                <w:rFonts w:hint="eastAsia" w:ascii="仿宋" w:hAnsi="仿宋" w:eastAsia="仿宋" w:cs="仿宋"/>
                <w:color w:val="auto"/>
                <w:spacing w:val="4"/>
              </w:rPr>
              <w:t>度的通知》</w:t>
            </w:r>
            <w:r>
              <w:rPr>
                <w:rFonts w:hint="eastAsia" w:ascii="仿宋" w:hAnsi="仿宋" w:eastAsia="仿宋" w:cs="仿宋"/>
                <w:color w:val="auto"/>
                <w:spacing w:val="-58"/>
              </w:rPr>
              <w:t xml:space="preserve"> </w:t>
            </w:r>
            <w:r>
              <w:rPr>
                <w:rFonts w:hint="eastAsia" w:ascii="仿宋" w:hAnsi="仿宋" w:eastAsia="仿宋" w:cs="仿宋"/>
                <w:color w:val="auto"/>
                <w:spacing w:val="4"/>
              </w:rPr>
              <w:t>(财库[2022]19号)、</w:t>
            </w:r>
            <w:r>
              <w:rPr>
                <w:rFonts w:hint="eastAsia" w:ascii="仿宋" w:hAnsi="仿宋" w:eastAsia="仿宋" w:cs="仿宋"/>
                <w:color w:val="auto"/>
                <w:spacing w:val="3"/>
              </w:rPr>
              <w:t>新财购（2022）22号文件《关</w:t>
            </w:r>
            <w:r>
              <w:rPr>
                <w:rFonts w:hint="eastAsia" w:ascii="仿宋" w:hAnsi="仿宋" w:eastAsia="仿宋" w:cs="仿宋"/>
                <w:color w:val="auto"/>
              </w:rPr>
              <w:t xml:space="preserve"> </w:t>
            </w:r>
            <w:r>
              <w:rPr>
                <w:rFonts w:hint="eastAsia" w:ascii="仿宋" w:hAnsi="仿宋" w:eastAsia="仿宋" w:cs="仿宋"/>
                <w:color w:val="auto"/>
                <w:spacing w:val="1"/>
              </w:rPr>
              <w:t>于落实好政府采购支持中小企业发展的通知》，</w:t>
            </w:r>
            <w:r>
              <w:rPr>
                <w:rFonts w:hint="eastAsia" w:ascii="仿宋" w:hAnsi="仿宋" w:eastAsia="仿宋" w:cs="仿宋"/>
                <w:color w:val="auto"/>
                <w:spacing w:val="41"/>
              </w:rPr>
              <w:t xml:space="preserve"> </w:t>
            </w:r>
            <w:r>
              <w:rPr>
                <w:rFonts w:hint="eastAsia" w:ascii="仿宋" w:hAnsi="仿宋" w:eastAsia="仿宋" w:cs="仿宋"/>
                <w:color w:val="auto"/>
                <w:spacing w:val="1"/>
              </w:rPr>
              <w:t>投标人及其所</w:t>
            </w:r>
            <w:r>
              <w:rPr>
                <w:rFonts w:hint="eastAsia" w:ascii="仿宋" w:hAnsi="仿宋" w:eastAsia="仿宋" w:cs="仿宋"/>
                <w:color w:val="auto"/>
              </w:rPr>
              <w:t xml:space="preserve"> </w:t>
            </w:r>
            <w:r>
              <w:rPr>
                <w:rFonts w:hint="eastAsia" w:ascii="仿宋" w:hAnsi="仿宋" w:eastAsia="仿宋" w:cs="仿宋"/>
                <w:color w:val="auto"/>
                <w:spacing w:val="7"/>
              </w:rPr>
              <w:t>投产品的制造商均属于《工业和信息化部、国家</w:t>
            </w:r>
            <w:r>
              <w:rPr>
                <w:rFonts w:hint="eastAsia" w:ascii="仿宋" w:hAnsi="仿宋" w:eastAsia="仿宋" w:cs="仿宋"/>
                <w:color w:val="auto"/>
                <w:spacing w:val="6"/>
              </w:rPr>
              <w:t>统计局、国家</w:t>
            </w:r>
            <w:r>
              <w:rPr>
                <w:rFonts w:hint="eastAsia" w:ascii="仿宋" w:hAnsi="仿宋" w:eastAsia="仿宋" w:cs="仿宋"/>
                <w:color w:val="auto"/>
              </w:rPr>
              <w:t xml:space="preserve"> </w:t>
            </w:r>
            <w:r>
              <w:rPr>
                <w:rFonts w:hint="eastAsia" w:ascii="仿宋" w:hAnsi="仿宋" w:eastAsia="仿宋" w:cs="仿宋"/>
                <w:color w:val="auto"/>
                <w:spacing w:val="7"/>
              </w:rPr>
              <w:t>发展和改革委员会、财政部关于印发中小企业划</w:t>
            </w:r>
            <w:r>
              <w:rPr>
                <w:rFonts w:hint="eastAsia" w:ascii="仿宋" w:hAnsi="仿宋" w:eastAsia="仿宋" w:cs="仿宋"/>
                <w:color w:val="auto"/>
                <w:spacing w:val="6"/>
              </w:rPr>
              <w:t>型标准规定的</w:t>
            </w:r>
            <w:r>
              <w:rPr>
                <w:rFonts w:hint="eastAsia" w:ascii="仿宋" w:hAnsi="仿宋" w:eastAsia="仿宋" w:cs="仿宋"/>
                <w:color w:val="auto"/>
              </w:rPr>
              <w:t xml:space="preserve"> </w:t>
            </w:r>
            <w:r>
              <w:rPr>
                <w:rFonts w:hint="eastAsia" w:ascii="仿宋" w:hAnsi="仿宋" w:eastAsia="仿宋" w:cs="仿宋"/>
                <w:color w:val="auto"/>
                <w:spacing w:val="4"/>
              </w:rPr>
              <w:t>通知》（工信部联企业[2011]300号） 中规定的小型、微型企</w:t>
            </w:r>
            <w:r>
              <w:rPr>
                <w:rFonts w:hint="eastAsia" w:ascii="仿宋" w:hAnsi="仿宋" w:eastAsia="仿宋" w:cs="仿宋"/>
                <w:color w:val="auto"/>
                <w:spacing w:val="6"/>
              </w:rPr>
              <w:t>业标准的，按文件格式提供《中小企业声明函》。</w:t>
            </w:r>
          </w:p>
        </w:tc>
      </w:tr>
      <w:tr w14:paraId="23D7D2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trPr>
        <w:tc>
          <w:tcPr>
            <w:tcW w:w="1009" w:type="dxa"/>
            <w:vMerge w:val="continue"/>
            <w:tcBorders>
              <w:left w:val="single" w:color="000000" w:sz="6" w:space="0"/>
            </w:tcBorders>
            <w:vAlign w:val="top"/>
          </w:tcPr>
          <w:p w14:paraId="194A6548">
            <w:pPr>
              <w:pStyle w:val="15"/>
              <w:spacing w:before="75" w:line="189" w:lineRule="auto"/>
              <w:ind w:left="277" w:leftChars="0"/>
              <w:jc w:val="both"/>
              <w:rPr>
                <w:rFonts w:hint="eastAsia" w:ascii="仿宋" w:hAnsi="仿宋" w:eastAsia="仿宋" w:cs="仿宋"/>
                <w:color w:val="auto"/>
                <w:spacing w:val="-3"/>
                <w:sz w:val="24"/>
                <w:szCs w:val="24"/>
                <w:lang w:val="en-US" w:eastAsia="zh-CN"/>
              </w:rPr>
            </w:pPr>
          </w:p>
        </w:tc>
        <w:tc>
          <w:tcPr>
            <w:tcW w:w="1875" w:type="dxa"/>
            <w:vMerge w:val="continue"/>
            <w:vAlign w:val="top"/>
          </w:tcPr>
          <w:p w14:paraId="27BDD9EC">
            <w:pPr>
              <w:pStyle w:val="15"/>
              <w:spacing w:before="75" w:line="227" w:lineRule="auto"/>
              <w:ind w:left="191" w:leftChars="0"/>
              <w:rPr>
                <w:rFonts w:hint="eastAsia" w:ascii="仿宋" w:hAnsi="仿宋" w:eastAsia="仿宋" w:cs="仿宋"/>
                <w:color w:val="auto"/>
                <w:spacing w:val="6"/>
                <w:sz w:val="24"/>
                <w:szCs w:val="24"/>
              </w:rPr>
            </w:pPr>
          </w:p>
        </w:tc>
        <w:tc>
          <w:tcPr>
            <w:tcW w:w="7148" w:type="dxa"/>
            <w:tcBorders>
              <w:right w:val="single" w:color="000000" w:sz="6" w:space="0"/>
            </w:tcBorders>
            <w:vAlign w:val="top"/>
          </w:tcPr>
          <w:p w14:paraId="7596B541">
            <w:pPr>
              <w:pStyle w:val="15"/>
              <w:spacing w:before="179" w:line="349" w:lineRule="auto"/>
              <w:ind w:left="118" w:right="106" w:firstLine="20"/>
              <w:jc w:val="both"/>
              <w:rPr>
                <w:rFonts w:hint="eastAsia" w:ascii="仿宋" w:hAnsi="仿宋" w:eastAsia="仿宋" w:cs="仿宋"/>
                <w:color w:val="auto"/>
                <w:spacing w:val="8"/>
                <w:sz w:val="24"/>
                <w:szCs w:val="24"/>
              </w:rPr>
            </w:pPr>
            <w:r>
              <w:rPr>
                <w:rFonts w:hint="eastAsia" w:ascii="仿宋" w:hAnsi="仿宋" w:eastAsia="仿宋" w:cs="仿宋"/>
                <w:color w:val="auto"/>
                <w:spacing w:val="10"/>
              </w:rPr>
              <w:t>（2）根据财政部、司令部《关于政府采购支持监狱企业发展</w:t>
            </w:r>
            <w:r>
              <w:rPr>
                <w:rFonts w:hint="eastAsia" w:ascii="仿宋" w:hAnsi="仿宋" w:eastAsia="仿宋" w:cs="仿宋"/>
                <w:color w:val="auto"/>
                <w:spacing w:val="1"/>
              </w:rPr>
              <w:t xml:space="preserve"> </w:t>
            </w:r>
            <w:r>
              <w:rPr>
                <w:rFonts w:hint="eastAsia" w:ascii="仿宋" w:hAnsi="仿宋" w:eastAsia="仿宋" w:cs="仿宋"/>
                <w:color w:val="auto"/>
                <w:spacing w:val="6"/>
              </w:rPr>
              <w:t>有关问题》的通知财库[2014]68号，监</w:t>
            </w:r>
            <w:r>
              <w:rPr>
                <w:rFonts w:hint="eastAsia" w:ascii="仿宋" w:hAnsi="仿宋" w:eastAsia="仿宋" w:cs="仿宋"/>
                <w:color w:val="auto"/>
                <w:spacing w:val="5"/>
              </w:rPr>
              <w:t>狱企业参加本项目投标</w:t>
            </w:r>
            <w:r>
              <w:rPr>
                <w:rFonts w:hint="eastAsia" w:ascii="仿宋" w:hAnsi="仿宋" w:eastAsia="仿宋" w:cs="仿宋"/>
                <w:color w:val="auto"/>
              </w:rPr>
              <w:t xml:space="preserve"> </w:t>
            </w:r>
            <w:r>
              <w:rPr>
                <w:rFonts w:hint="eastAsia" w:ascii="仿宋" w:hAnsi="仿宋" w:eastAsia="仿宋" w:cs="仿宋"/>
                <w:color w:val="auto"/>
                <w:spacing w:val="6"/>
              </w:rPr>
              <w:t>时，应当提供由省级以上监狱管理局、戒毒管理局（新疆生产</w:t>
            </w:r>
            <w:r>
              <w:rPr>
                <w:rFonts w:hint="eastAsia" w:ascii="仿宋" w:hAnsi="仿宋" w:eastAsia="仿宋" w:cs="仿宋"/>
                <w:color w:val="auto"/>
                <w:spacing w:val="14"/>
              </w:rPr>
              <w:t xml:space="preserve"> </w:t>
            </w:r>
            <w:r>
              <w:rPr>
                <w:rFonts w:hint="eastAsia" w:ascii="仿宋" w:hAnsi="仿宋" w:eastAsia="仿宋" w:cs="仿宋"/>
                <w:color w:val="auto"/>
                <w:spacing w:val="6"/>
              </w:rPr>
              <w:t>建设兵团）出具的属于监狱企业的证明文件。监狱企业视同小</w:t>
            </w:r>
            <w:r>
              <w:rPr>
                <w:rFonts w:hint="eastAsia" w:ascii="仿宋" w:hAnsi="仿宋" w:eastAsia="仿宋" w:cs="仿宋"/>
                <w:color w:val="auto"/>
                <w:spacing w:val="4"/>
              </w:rPr>
              <w:t>型、微型企业。</w:t>
            </w:r>
          </w:p>
        </w:tc>
      </w:tr>
      <w:tr w14:paraId="2E0DF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trPr>
        <w:tc>
          <w:tcPr>
            <w:tcW w:w="1009" w:type="dxa"/>
            <w:vMerge w:val="continue"/>
            <w:tcBorders>
              <w:left w:val="single" w:color="000000" w:sz="6" w:space="0"/>
              <w:bottom w:val="single" w:color="000000" w:sz="2" w:space="0"/>
            </w:tcBorders>
            <w:vAlign w:val="top"/>
          </w:tcPr>
          <w:p w14:paraId="43E1CFB2">
            <w:pPr>
              <w:pStyle w:val="15"/>
              <w:spacing w:before="75" w:line="189" w:lineRule="auto"/>
              <w:ind w:left="277" w:leftChars="0"/>
              <w:jc w:val="both"/>
              <w:rPr>
                <w:rFonts w:hint="eastAsia" w:ascii="仿宋" w:hAnsi="仿宋" w:eastAsia="仿宋" w:cs="仿宋"/>
                <w:color w:val="auto"/>
                <w:spacing w:val="-3"/>
                <w:sz w:val="24"/>
                <w:szCs w:val="24"/>
                <w:lang w:val="en-US" w:eastAsia="zh-CN"/>
              </w:rPr>
            </w:pPr>
          </w:p>
        </w:tc>
        <w:tc>
          <w:tcPr>
            <w:tcW w:w="1875" w:type="dxa"/>
            <w:vMerge w:val="continue"/>
            <w:vAlign w:val="top"/>
          </w:tcPr>
          <w:p w14:paraId="1804E347">
            <w:pPr>
              <w:pStyle w:val="15"/>
              <w:spacing w:before="75" w:line="227" w:lineRule="auto"/>
              <w:ind w:left="191" w:leftChars="0"/>
              <w:rPr>
                <w:rFonts w:hint="eastAsia" w:ascii="仿宋" w:hAnsi="仿宋" w:eastAsia="仿宋" w:cs="仿宋"/>
                <w:color w:val="auto"/>
                <w:spacing w:val="6"/>
                <w:sz w:val="24"/>
                <w:szCs w:val="24"/>
              </w:rPr>
            </w:pPr>
          </w:p>
        </w:tc>
        <w:tc>
          <w:tcPr>
            <w:tcW w:w="7148" w:type="dxa"/>
            <w:tcBorders>
              <w:right w:val="single" w:color="000000" w:sz="6" w:space="0"/>
            </w:tcBorders>
            <w:vAlign w:val="top"/>
          </w:tcPr>
          <w:p w14:paraId="52E80C39">
            <w:pPr>
              <w:pStyle w:val="15"/>
              <w:spacing w:before="185" w:line="348" w:lineRule="auto"/>
              <w:ind w:left="114" w:right="106" w:firstLine="24"/>
              <w:jc w:val="both"/>
              <w:rPr>
                <w:rFonts w:hint="eastAsia" w:ascii="仿宋" w:hAnsi="仿宋" w:eastAsia="仿宋" w:cs="仿宋"/>
                <w:color w:val="auto"/>
                <w:spacing w:val="8"/>
                <w:sz w:val="24"/>
                <w:szCs w:val="24"/>
              </w:rPr>
            </w:pPr>
            <w:r>
              <w:rPr>
                <w:rFonts w:hint="eastAsia" w:ascii="仿宋" w:hAnsi="仿宋" w:eastAsia="仿宋" w:cs="仿宋"/>
                <w:color w:val="auto"/>
                <w:spacing w:val="10"/>
              </w:rPr>
              <w:t>（3）根据财政部、民政部、中国残疾人联合会《关于促进残</w:t>
            </w:r>
            <w:r>
              <w:rPr>
                <w:rFonts w:hint="eastAsia" w:ascii="仿宋" w:hAnsi="仿宋" w:eastAsia="仿宋" w:cs="仿宋"/>
                <w:color w:val="auto"/>
                <w:spacing w:val="1"/>
              </w:rPr>
              <w:t xml:space="preserve"> </w:t>
            </w:r>
            <w:r>
              <w:rPr>
                <w:rFonts w:hint="eastAsia" w:ascii="仿宋" w:hAnsi="仿宋" w:eastAsia="仿宋" w:cs="仿宋"/>
                <w:color w:val="auto"/>
                <w:spacing w:val="8"/>
              </w:rPr>
              <w:t>疾人就业政府采购政策的通知》（财库[2017]141号</w:t>
            </w:r>
            <w:r>
              <w:rPr>
                <w:rFonts w:hint="eastAsia" w:ascii="仿宋" w:hAnsi="仿宋" w:eastAsia="仿宋" w:cs="仿宋"/>
                <w:color w:val="auto"/>
                <w:spacing w:val="5"/>
              </w:rPr>
              <w:t>）</w:t>
            </w:r>
            <w:r>
              <w:rPr>
                <w:rFonts w:hint="eastAsia" w:ascii="仿宋" w:hAnsi="仿宋" w:eastAsia="仿宋" w:cs="仿宋"/>
                <w:color w:val="auto"/>
                <w:spacing w:val="-61"/>
              </w:rPr>
              <w:t xml:space="preserve"> </w:t>
            </w:r>
            <w:r>
              <w:rPr>
                <w:rFonts w:hint="eastAsia" w:ascii="仿宋" w:hAnsi="仿宋" w:eastAsia="仿宋" w:cs="仿宋"/>
                <w:color w:val="auto"/>
                <w:spacing w:val="5"/>
              </w:rPr>
              <w:t>，</w:t>
            </w:r>
            <w:r>
              <w:rPr>
                <w:rFonts w:hint="eastAsia" w:ascii="仿宋" w:hAnsi="仿宋" w:eastAsia="仿宋" w:cs="仿宋"/>
                <w:color w:val="auto"/>
                <w:spacing w:val="8"/>
              </w:rPr>
              <w:t>在政</w:t>
            </w:r>
            <w:r>
              <w:rPr>
                <w:rFonts w:hint="eastAsia" w:ascii="仿宋" w:hAnsi="仿宋" w:eastAsia="仿宋" w:cs="仿宋"/>
                <w:color w:val="auto"/>
              </w:rPr>
              <w:t xml:space="preserve"> </w:t>
            </w:r>
            <w:r>
              <w:rPr>
                <w:rFonts w:hint="eastAsia" w:ascii="仿宋" w:hAnsi="仿宋" w:eastAsia="仿宋" w:cs="仿宋"/>
                <w:color w:val="auto"/>
                <w:spacing w:val="7"/>
              </w:rPr>
              <w:t>府采购活动中，残疾人福利性单位视同小型</w:t>
            </w:r>
            <w:r>
              <w:rPr>
                <w:rFonts w:hint="eastAsia" w:ascii="仿宋" w:hAnsi="仿宋" w:eastAsia="仿宋" w:cs="仿宋"/>
                <w:color w:val="auto"/>
                <w:spacing w:val="6"/>
              </w:rPr>
              <w:t>、微型企业。投标</w:t>
            </w:r>
            <w:r>
              <w:rPr>
                <w:rFonts w:hint="eastAsia" w:ascii="仿宋" w:hAnsi="仿宋" w:eastAsia="仿宋" w:cs="仿宋"/>
                <w:color w:val="auto"/>
              </w:rPr>
              <w:t xml:space="preserve"> </w:t>
            </w:r>
            <w:r>
              <w:rPr>
                <w:rFonts w:hint="eastAsia" w:ascii="仿宋" w:hAnsi="仿宋" w:eastAsia="仿宋" w:cs="仿宋"/>
                <w:color w:val="auto"/>
                <w:spacing w:val="7"/>
              </w:rPr>
              <w:t>人属于残疾人福利性单位的，按照招标文件</w:t>
            </w:r>
            <w:r>
              <w:rPr>
                <w:rFonts w:hint="eastAsia" w:ascii="仿宋" w:hAnsi="仿宋" w:eastAsia="仿宋" w:cs="仿宋"/>
                <w:color w:val="auto"/>
                <w:spacing w:val="6"/>
              </w:rPr>
              <w:t>格式提供残疾人福</w:t>
            </w:r>
            <w:r>
              <w:rPr>
                <w:rFonts w:hint="eastAsia" w:ascii="仿宋" w:hAnsi="仿宋" w:eastAsia="仿宋" w:cs="仿宋"/>
                <w:color w:val="auto"/>
                <w:spacing w:val="5"/>
              </w:rPr>
              <w:t>利性单位声明函。</w:t>
            </w:r>
          </w:p>
        </w:tc>
      </w:tr>
      <w:tr w14:paraId="42995C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trPr>
        <w:tc>
          <w:tcPr>
            <w:tcW w:w="1009" w:type="dxa"/>
            <w:tcBorders>
              <w:top w:val="single" w:color="000000" w:sz="2" w:space="0"/>
              <w:left w:val="single" w:color="000000" w:sz="6" w:space="0"/>
              <w:bottom w:val="single" w:color="000000" w:sz="2" w:space="0"/>
            </w:tcBorders>
            <w:vAlign w:val="top"/>
          </w:tcPr>
          <w:p w14:paraId="75EB1826">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3CC6C01B">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2CCD9CC3">
            <w:pPr>
              <w:pStyle w:val="15"/>
              <w:spacing w:before="75" w:line="189" w:lineRule="auto"/>
              <w:ind w:left="277" w:leftChars="0"/>
              <w:jc w:val="both"/>
              <w:rPr>
                <w:rFonts w:hint="default" w:ascii="仿宋" w:hAnsi="仿宋" w:eastAsia="仿宋" w:cs="仿宋"/>
                <w:color w:val="auto"/>
                <w:spacing w:val="-3"/>
                <w:sz w:val="24"/>
                <w:szCs w:val="24"/>
                <w:lang w:val="en-US" w:eastAsia="zh-CN"/>
              </w:rPr>
            </w:pPr>
            <w:r>
              <w:rPr>
                <w:rFonts w:hint="eastAsia" w:ascii="仿宋" w:hAnsi="仿宋" w:eastAsia="仿宋" w:cs="仿宋"/>
                <w:color w:val="auto"/>
                <w:spacing w:val="-3"/>
                <w:sz w:val="24"/>
                <w:szCs w:val="24"/>
                <w:lang w:val="en-US" w:eastAsia="zh-CN"/>
              </w:rPr>
              <w:t>30</w:t>
            </w:r>
          </w:p>
        </w:tc>
        <w:tc>
          <w:tcPr>
            <w:tcW w:w="1875" w:type="dxa"/>
            <w:vAlign w:val="top"/>
          </w:tcPr>
          <w:p w14:paraId="6A41A650">
            <w:pPr>
              <w:pStyle w:val="15"/>
              <w:spacing w:before="75" w:line="484" w:lineRule="exact"/>
              <w:ind w:left="155"/>
              <w:rPr>
                <w:rFonts w:hint="eastAsia" w:ascii="仿宋" w:hAnsi="仿宋" w:eastAsia="仿宋" w:cs="仿宋"/>
                <w:color w:val="auto"/>
                <w:position w:val="18"/>
              </w:rPr>
            </w:pPr>
          </w:p>
          <w:p w14:paraId="22A87F38">
            <w:pPr>
              <w:pStyle w:val="15"/>
              <w:spacing w:before="75" w:line="484" w:lineRule="exact"/>
              <w:ind w:left="155"/>
              <w:rPr>
                <w:rFonts w:hint="eastAsia" w:ascii="仿宋" w:hAnsi="仿宋" w:eastAsia="仿宋" w:cs="仿宋"/>
                <w:color w:val="auto"/>
              </w:rPr>
            </w:pPr>
            <w:r>
              <w:rPr>
                <w:rFonts w:hint="eastAsia" w:ascii="仿宋" w:hAnsi="仿宋" w:eastAsia="仿宋" w:cs="仿宋"/>
                <w:color w:val="auto"/>
                <w:position w:val="18"/>
              </w:rPr>
              <w:t>中小微企业政策</w:t>
            </w:r>
          </w:p>
          <w:p w14:paraId="3BC5E121">
            <w:pPr>
              <w:pStyle w:val="15"/>
              <w:spacing w:before="75" w:line="227" w:lineRule="auto"/>
              <w:ind w:left="191" w:leftChars="0"/>
              <w:rPr>
                <w:rFonts w:hint="eastAsia" w:ascii="仿宋" w:hAnsi="仿宋" w:eastAsia="仿宋" w:cs="仿宋"/>
                <w:color w:val="auto"/>
                <w:spacing w:val="6"/>
                <w:sz w:val="24"/>
                <w:szCs w:val="24"/>
              </w:rPr>
            </w:pPr>
            <w:r>
              <w:rPr>
                <w:rFonts w:hint="eastAsia" w:ascii="仿宋" w:hAnsi="仿宋" w:eastAsia="仿宋" w:cs="仿宋"/>
                <w:color w:val="auto"/>
                <w:spacing w:val="4"/>
              </w:rPr>
              <w:t>文件说明</w:t>
            </w:r>
          </w:p>
        </w:tc>
        <w:tc>
          <w:tcPr>
            <w:tcW w:w="7148" w:type="dxa"/>
            <w:tcBorders>
              <w:right w:val="single" w:color="000000" w:sz="6" w:space="0"/>
            </w:tcBorders>
            <w:vAlign w:val="top"/>
          </w:tcPr>
          <w:p w14:paraId="67DD5980">
            <w:pPr>
              <w:pStyle w:val="15"/>
              <w:spacing w:before="205" w:line="367" w:lineRule="auto"/>
              <w:ind w:left="120" w:right="101" w:firstLine="6"/>
              <w:rPr>
                <w:rFonts w:hint="eastAsia" w:ascii="仿宋" w:hAnsi="仿宋" w:eastAsia="仿宋" w:cs="仿宋"/>
                <w:color w:val="auto"/>
                <w:spacing w:val="8"/>
                <w:sz w:val="24"/>
                <w:szCs w:val="24"/>
              </w:rPr>
            </w:pPr>
            <w:r>
              <w:rPr>
                <w:rFonts w:hint="eastAsia" w:ascii="仿宋" w:hAnsi="仿宋" w:eastAsia="仿宋" w:cs="仿宋"/>
                <w:color w:val="auto"/>
                <w:spacing w:val="6"/>
              </w:rPr>
              <w:t>（1）支持中小企业发展：给予小型和微型企业产品的价格 10%-20%的扣除，用扣除后的价格参与评审，本项目具体扣除 比例为10%。用扣除后的价格参与评审。残疾人福利性单位视 同小型、微型企业，享受同等价格扣除，但同时属于残疾人福</w:t>
            </w:r>
            <w:r>
              <w:rPr>
                <w:rFonts w:hint="eastAsia" w:ascii="仿宋" w:hAnsi="仿宋" w:eastAsia="仿宋" w:cs="仿宋"/>
                <w:color w:val="auto"/>
                <w:spacing w:val="8"/>
                <w:sz w:val="24"/>
                <w:szCs w:val="24"/>
              </w:rPr>
              <w:t>利性单位和小微企业的，不重复价格扣除。</w:t>
            </w:r>
          </w:p>
          <w:p w14:paraId="11AD1951">
            <w:pPr>
              <w:pStyle w:val="15"/>
              <w:spacing w:before="163" w:line="227" w:lineRule="auto"/>
              <w:ind w:left="158"/>
              <w:rPr>
                <w:rFonts w:hint="default" w:ascii="仿宋" w:hAnsi="仿宋" w:eastAsia="仿宋" w:cs="仿宋"/>
                <w:color w:val="auto"/>
                <w:highlight w:val="yellow"/>
                <w:lang w:val="en-US" w:eastAsia="zh-CN"/>
              </w:rPr>
            </w:pPr>
            <w:r>
              <w:rPr>
                <w:rFonts w:hint="eastAsia" w:ascii="仿宋" w:hAnsi="仿宋" w:eastAsia="仿宋" w:cs="仿宋"/>
                <w:color w:val="auto"/>
                <w:spacing w:val="6"/>
              </w:rPr>
              <w:t>1:本次招标所有标的属于</w:t>
            </w:r>
            <w:r>
              <w:rPr>
                <w:rFonts w:hint="eastAsia" w:ascii="仿宋" w:hAnsi="仿宋" w:eastAsia="仿宋" w:cs="仿宋"/>
                <w:b/>
                <w:bCs/>
                <w:color w:val="auto"/>
                <w:spacing w:val="6"/>
                <w:highlight w:val="none"/>
                <w:u w:val="single" w:color="auto"/>
                <w:lang w:val="en-US" w:eastAsia="zh-CN"/>
              </w:rPr>
              <w:t>其他未列明行业</w:t>
            </w:r>
          </w:p>
          <w:p w14:paraId="2CC99385">
            <w:pPr>
              <w:pStyle w:val="15"/>
              <w:spacing w:before="205" w:line="367" w:lineRule="auto"/>
              <w:ind w:left="120" w:right="101" w:firstLine="6"/>
              <w:rPr>
                <w:rFonts w:hint="eastAsia" w:ascii="仿宋" w:hAnsi="仿宋" w:eastAsia="仿宋" w:cs="仿宋"/>
                <w:color w:val="auto"/>
                <w:spacing w:val="8"/>
                <w:sz w:val="24"/>
                <w:szCs w:val="24"/>
              </w:rPr>
            </w:pPr>
            <w:r>
              <w:rPr>
                <w:rFonts w:hint="eastAsia" w:ascii="仿宋" w:hAnsi="仿宋" w:eastAsia="仿宋" w:cs="仿宋"/>
                <w:color w:val="auto"/>
                <w:spacing w:val="6"/>
              </w:rPr>
              <w:t>2:投标供应商在提供《中小企业声明函》时，必须将招标文件</w:t>
            </w:r>
            <w:r>
              <w:rPr>
                <w:rFonts w:hint="eastAsia" w:ascii="仿宋" w:hAnsi="仿宋" w:eastAsia="仿宋" w:cs="仿宋"/>
                <w:color w:val="auto"/>
                <w:spacing w:val="4"/>
              </w:rPr>
              <w:t xml:space="preserve"> </w:t>
            </w:r>
            <w:r>
              <w:rPr>
                <w:rFonts w:hint="eastAsia" w:ascii="仿宋" w:hAnsi="仿宋" w:eastAsia="仿宋" w:cs="仿宋"/>
                <w:color w:val="auto"/>
                <w:spacing w:val="7"/>
              </w:rPr>
              <w:t>分项报价表或参数偏离表所列的采购标的物</w:t>
            </w:r>
            <w:r>
              <w:rPr>
                <w:rFonts w:hint="eastAsia" w:ascii="仿宋" w:hAnsi="仿宋" w:eastAsia="仿宋" w:cs="仿宋"/>
                <w:color w:val="auto"/>
                <w:spacing w:val="6"/>
              </w:rPr>
              <w:t>全部列入《中小企</w:t>
            </w:r>
            <w:r>
              <w:rPr>
                <w:rFonts w:hint="eastAsia" w:ascii="仿宋" w:hAnsi="仿宋" w:eastAsia="仿宋" w:cs="仿宋"/>
                <w:color w:val="auto"/>
                <w:spacing w:val="-2"/>
              </w:rPr>
              <w:t>业声明函》</w:t>
            </w:r>
            <w:r>
              <w:rPr>
                <w:rFonts w:hint="eastAsia" w:ascii="仿宋" w:hAnsi="仿宋" w:eastAsia="仿宋" w:cs="仿宋"/>
                <w:color w:val="auto"/>
                <w:spacing w:val="-2"/>
                <w:lang w:eastAsia="zh-CN"/>
              </w:rPr>
              <w:t>，</w:t>
            </w:r>
            <w:r>
              <w:rPr>
                <w:rFonts w:hint="eastAsia" w:ascii="仿宋" w:hAnsi="仿宋" w:eastAsia="仿宋" w:cs="仿宋"/>
                <w:color w:val="auto"/>
                <w:spacing w:val="-2"/>
              </w:rPr>
              <w:t>否则专门面向中小企业的项目做废标处理，落实</w:t>
            </w:r>
            <w:r>
              <w:rPr>
                <w:rFonts w:hint="eastAsia" w:ascii="仿宋" w:hAnsi="仿宋" w:eastAsia="仿宋" w:cs="仿宋"/>
                <w:color w:val="auto"/>
                <w:spacing w:val="5"/>
              </w:rPr>
              <w:t>10%价格评审优惠的不享受优惠政策。</w:t>
            </w:r>
          </w:p>
        </w:tc>
      </w:tr>
      <w:tr w14:paraId="5A4FE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trPr>
        <w:tc>
          <w:tcPr>
            <w:tcW w:w="1009" w:type="dxa"/>
            <w:tcBorders>
              <w:top w:val="single" w:color="000000" w:sz="2" w:space="0"/>
              <w:left w:val="single" w:color="000000" w:sz="6" w:space="0"/>
              <w:bottom w:val="single" w:color="000000" w:sz="2" w:space="0"/>
            </w:tcBorders>
            <w:vAlign w:val="top"/>
          </w:tcPr>
          <w:p w14:paraId="428688A4">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49298619">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57DF5D5C">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31F76300">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78AB48D5">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00D6A773">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7A3659BD">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417887E0">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379AB22F">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2BC287CB">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4696D519">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465E679D">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70F07925">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250FDEB1">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275E1D42">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7D6F9C63">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2AB2C9B2">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0DCE3CBF">
            <w:pPr>
              <w:pStyle w:val="15"/>
              <w:spacing w:before="75" w:line="189" w:lineRule="auto"/>
              <w:ind w:left="277" w:leftChars="0"/>
              <w:jc w:val="both"/>
              <w:rPr>
                <w:rFonts w:hint="eastAsia" w:ascii="仿宋" w:hAnsi="仿宋" w:eastAsia="仿宋" w:cs="仿宋"/>
                <w:color w:val="auto"/>
                <w:spacing w:val="-3"/>
                <w:sz w:val="24"/>
                <w:szCs w:val="24"/>
                <w:lang w:val="en-US" w:eastAsia="zh-CN"/>
              </w:rPr>
            </w:pPr>
          </w:p>
          <w:p w14:paraId="412B5017">
            <w:pPr>
              <w:pStyle w:val="15"/>
              <w:spacing w:before="75" w:line="189" w:lineRule="auto"/>
              <w:ind w:left="277" w:leftChars="0"/>
              <w:jc w:val="both"/>
              <w:rPr>
                <w:rFonts w:hint="default" w:ascii="仿宋" w:hAnsi="仿宋" w:eastAsia="仿宋" w:cs="仿宋"/>
                <w:color w:val="auto"/>
                <w:spacing w:val="-3"/>
                <w:sz w:val="24"/>
                <w:szCs w:val="24"/>
                <w:lang w:val="en-US" w:eastAsia="zh-CN"/>
              </w:rPr>
            </w:pPr>
            <w:r>
              <w:rPr>
                <w:rFonts w:hint="eastAsia" w:ascii="仿宋" w:hAnsi="仿宋" w:eastAsia="仿宋" w:cs="仿宋"/>
                <w:color w:val="auto"/>
                <w:spacing w:val="-3"/>
                <w:sz w:val="24"/>
                <w:szCs w:val="24"/>
                <w:lang w:val="en-US" w:eastAsia="zh-CN"/>
              </w:rPr>
              <w:t>31</w:t>
            </w:r>
          </w:p>
        </w:tc>
        <w:tc>
          <w:tcPr>
            <w:tcW w:w="1875" w:type="dxa"/>
            <w:vAlign w:val="top"/>
          </w:tcPr>
          <w:p w14:paraId="345098AE">
            <w:pPr>
              <w:spacing w:line="248" w:lineRule="auto"/>
              <w:rPr>
                <w:rFonts w:hint="eastAsia" w:ascii="仿宋" w:hAnsi="仿宋" w:eastAsia="仿宋" w:cs="仿宋"/>
                <w:color w:val="auto"/>
                <w:sz w:val="21"/>
              </w:rPr>
            </w:pPr>
          </w:p>
          <w:p w14:paraId="0406BCED">
            <w:pPr>
              <w:spacing w:line="248" w:lineRule="auto"/>
              <w:rPr>
                <w:rFonts w:hint="eastAsia" w:ascii="仿宋" w:hAnsi="仿宋" w:eastAsia="仿宋" w:cs="仿宋"/>
                <w:color w:val="auto"/>
                <w:sz w:val="21"/>
              </w:rPr>
            </w:pPr>
          </w:p>
          <w:p w14:paraId="27914580">
            <w:pPr>
              <w:spacing w:line="248" w:lineRule="auto"/>
              <w:rPr>
                <w:rFonts w:hint="eastAsia" w:ascii="仿宋" w:hAnsi="仿宋" w:eastAsia="仿宋" w:cs="仿宋"/>
                <w:color w:val="auto"/>
                <w:sz w:val="21"/>
              </w:rPr>
            </w:pPr>
          </w:p>
          <w:p w14:paraId="7C436BD1">
            <w:pPr>
              <w:spacing w:line="248" w:lineRule="auto"/>
              <w:rPr>
                <w:rFonts w:hint="eastAsia" w:ascii="仿宋" w:hAnsi="仿宋" w:eastAsia="仿宋" w:cs="仿宋"/>
                <w:color w:val="auto"/>
                <w:sz w:val="21"/>
              </w:rPr>
            </w:pPr>
          </w:p>
          <w:p w14:paraId="039DF9FB">
            <w:pPr>
              <w:spacing w:line="248" w:lineRule="auto"/>
              <w:rPr>
                <w:rFonts w:hint="eastAsia" w:ascii="仿宋" w:hAnsi="仿宋" w:eastAsia="仿宋" w:cs="仿宋"/>
                <w:color w:val="auto"/>
                <w:sz w:val="21"/>
              </w:rPr>
            </w:pPr>
          </w:p>
          <w:p w14:paraId="3902C424">
            <w:pPr>
              <w:spacing w:line="248" w:lineRule="auto"/>
              <w:rPr>
                <w:rFonts w:hint="eastAsia" w:ascii="仿宋" w:hAnsi="仿宋" w:eastAsia="仿宋" w:cs="仿宋"/>
                <w:color w:val="auto"/>
                <w:sz w:val="21"/>
              </w:rPr>
            </w:pPr>
          </w:p>
          <w:p w14:paraId="2E6CC764">
            <w:pPr>
              <w:spacing w:line="248" w:lineRule="auto"/>
              <w:rPr>
                <w:rFonts w:hint="eastAsia" w:ascii="仿宋" w:hAnsi="仿宋" w:eastAsia="仿宋" w:cs="仿宋"/>
                <w:color w:val="auto"/>
                <w:sz w:val="21"/>
              </w:rPr>
            </w:pPr>
          </w:p>
          <w:p w14:paraId="10BC1272">
            <w:pPr>
              <w:spacing w:line="248" w:lineRule="auto"/>
              <w:rPr>
                <w:rFonts w:hint="eastAsia" w:ascii="仿宋" w:hAnsi="仿宋" w:eastAsia="仿宋" w:cs="仿宋"/>
                <w:color w:val="auto"/>
                <w:sz w:val="21"/>
              </w:rPr>
            </w:pPr>
          </w:p>
          <w:p w14:paraId="7521FC36">
            <w:pPr>
              <w:spacing w:line="248" w:lineRule="auto"/>
              <w:rPr>
                <w:rFonts w:hint="eastAsia" w:ascii="仿宋" w:hAnsi="仿宋" w:eastAsia="仿宋" w:cs="仿宋"/>
                <w:color w:val="auto"/>
                <w:sz w:val="21"/>
              </w:rPr>
            </w:pPr>
          </w:p>
          <w:p w14:paraId="3728E464">
            <w:pPr>
              <w:spacing w:line="248" w:lineRule="auto"/>
              <w:rPr>
                <w:rFonts w:hint="eastAsia" w:ascii="仿宋" w:hAnsi="仿宋" w:eastAsia="仿宋" w:cs="仿宋"/>
                <w:color w:val="auto"/>
                <w:sz w:val="21"/>
              </w:rPr>
            </w:pPr>
          </w:p>
          <w:p w14:paraId="5DB24F1A">
            <w:pPr>
              <w:spacing w:line="249" w:lineRule="auto"/>
              <w:rPr>
                <w:rFonts w:hint="eastAsia" w:ascii="仿宋" w:hAnsi="仿宋" w:eastAsia="仿宋" w:cs="仿宋"/>
                <w:color w:val="auto"/>
                <w:sz w:val="21"/>
              </w:rPr>
            </w:pPr>
          </w:p>
          <w:p w14:paraId="5471A86D">
            <w:pPr>
              <w:spacing w:line="249" w:lineRule="auto"/>
              <w:rPr>
                <w:rFonts w:hint="eastAsia" w:ascii="仿宋" w:hAnsi="仿宋" w:eastAsia="仿宋" w:cs="仿宋"/>
                <w:color w:val="auto"/>
                <w:sz w:val="21"/>
              </w:rPr>
            </w:pPr>
          </w:p>
          <w:p w14:paraId="21768FC6">
            <w:pPr>
              <w:spacing w:line="249" w:lineRule="auto"/>
              <w:rPr>
                <w:rFonts w:hint="eastAsia" w:ascii="仿宋" w:hAnsi="仿宋" w:eastAsia="仿宋" w:cs="仿宋"/>
                <w:color w:val="auto"/>
                <w:sz w:val="21"/>
              </w:rPr>
            </w:pPr>
          </w:p>
          <w:p w14:paraId="28C73BB7">
            <w:pPr>
              <w:spacing w:line="249" w:lineRule="auto"/>
              <w:rPr>
                <w:rFonts w:hint="eastAsia" w:ascii="仿宋" w:hAnsi="仿宋" w:eastAsia="仿宋" w:cs="仿宋"/>
                <w:color w:val="auto"/>
                <w:sz w:val="21"/>
              </w:rPr>
            </w:pPr>
          </w:p>
          <w:p w14:paraId="07C8147D">
            <w:pPr>
              <w:spacing w:line="249" w:lineRule="auto"/>
              <w:rPr>
                <w:rFonts w:hint="eastAsia" w:ascii="仿宋" w:hAnsi="仿宋" w:eastAsia="仿宋" w:cs="仿宋"/>
                <w:color w:val="auto"/>
                <w:sz w:val="21"/>
              </w:rPr>
            </w:pPr>
          </w:p>
          <w:p w14:paraId="4FD4C8FE">
            <w:pPr>
              <w:spacing w:line="249" w:lineRule="auto"/>
              <w:rPr>
                <w:rFonts w:hint="eastAsia" w:ascii="仿宋" w:hAnsi="仿宋" w:eastAsia="仿宋" w:cs="仿宋"/>
                <w:color w:val="auto"/>
                <w:sz w:val="21"/>
              </w:rPr>
            </w:pPr>
          </w:p>
          <w:p w14:paraId="0EC9FD31">
            <w:pPr>
              <w:spacing w:line="249" w:lineRule="auto"/>
              <w:rPr>
                <w:rFonts w:hint="eastAsia" w:ascii="仿宋" w:hAnsi="仿宋" w:eastAsia="仿宋" w:cs="仿宋"/>
                <w:color w:val="auto"/>
                <w:sz w:val="21"/>
              </w:rPr>
            </w:pPr>
          </w:p>
          <w:p w14:paraId="6F947E90">
            <w:pPr>
              <w:spacing w:line="249" w:lineRule="auto"/>
              <w:rPr>
                <w:rFonts w:hint="eastAsia" w:ascii="仿宋" w:hAnsi="仿宋" w:eastAsia="仿宋" w:cs="仿宋"/>
                <w:color w:val="auto"/>
                <w:sz w:val="21"/>
              </w:rPr>
            </w:pPr>
          </w:p>
          <w:p w14:paraId="59C6F06F">
            <w:pPr>
              <w:spacing w:line="249" w:lineRule="auto"/>
              <w:rPr>
                <w:rFonts w:hint="eastAsia" w:ascii="仿宋" w:hAnsi="仿宋" w:eastAsia="仿宋" w:cs="仿宋"/>
                <w:color w:val="auto"/>
                <w:sz w:val="21"/>
              </w:rPr>
            </w:pPr>
          </w:p>
          <w:p w14:paraId="44DB8D5E">
            <w:pPr>
              <w:spacing w:line="249" w:lineRule="auto"/>
              <w:rPr>
                <w:rFonts w:hint="eastAsia" w:ascii="仿宋" w:hAnsi="仿宋" w:eastAsia="仿宋" w:cs="仿宋"/>
                <w:color w:val="auto"/>
                <w:sz w:val="21"/>
              </w:rPr>
            </w:pPr>
          </w:p>
          <w:p w14:paraId="68F9FF00">
            <w:pPr>
              <w:pStyle w:val="15"/>
              <w:spacing w:before="74" w:line="229" w:lineRule="auto"/>
              <w:ind w:left="125" w:leftChars="0"/>
              <w:rPr>
                <w:rFonts w:hint="eastAsia" w:ascii="仿宋" w:hAnsi="仿宋" w:eastAsia="仿宋" w:cs="仿宋"/>
                <w:color w:val="auto"/>
                <w:spacing w:val="4"/>
              </w:rPr>
            </w:pPr>
            <w:r>
              <w:rPr>
                <w:rFonts w:hint="eastAsia" w:ascii="仿宋" w:hAnsi="仿宋" w:eastAsia="仿宋" w:cs="仿宋"/>
                <w:color w:val="auto"/>
              </w:rPr>
              <w:t>备注</w:t>
            </w:r>
          </w:p>
        </w:tc>
        <w:tc>
          <w:tcPr>
            <w:tcW w:w="7148" w:type="dxa"/>
            <w:tcBorders>
              <w:right w:val="single" w:color="000000" w:sz="6" w:space="0"/>
            </w:tcBorders>
            <w:vAlign w:val="top"/>
          </w:tcPr>
          <w:p w14:paraId="7D48C23F">
            <w:pPr>
              <w:pStyle w:val="15"/>
              <w:numPr>
                <w:ilvl w:val="0"/>
                <w:numId w:val="6"/>
              </w:numPr>
              <w:spacing w:before="75" w:line="290" w:lineRule="auto"/>
              <w:ind w:right="64" w:firstLine="244" w:firstLineChars="100"/>
              <w:rPr>
                <w:rFonts w:hint="eastAsia" w:ascii="仿宋" w:hAnsi="仿宋" w:eastAsia="仿宋" w:cs="仿宋"/>
                <w:color w:val="auto"/>
                <w:spacing w:val="13"/>
                <w:lang w:val="en-US" w:eastAsia="zh-CN"/>
              </w:rPr>
            </w:pPr>
            <w:r>
              <w:rPr>
                <w:rFonts w:hint="eastAsia" w:ascii="仿宋" w:hAnsi="仿宋" w:eastAsia="仿宋" w:cs="仿宋"/>
                <w:color w:val="auto"/>
                <w:spacing w:val="7"/>
              </w:rPr>
              <w:t>着重提醒各投标人注意，并认真查看招标文件中的每一个</w:t>
            </w:r>
            <w:r>
              <w:rPr>
                <w:rFonts w:hint="eastAsia" w:ascii="仿宋" w:hAnsi="仿宋" w:eastAsia="仿宋" w:cs="仿宋"/>
                <w:color w:val="auto"/>
                <w:spacing w:val="-1"/>
              </w:rPr>
              <w:t>条款及要求，因误读招标文件而造成的后果，招标人概不负责。</w:t>
            </w:r>
            <w:r>
              <w:rPr>
                <w:rFonts w:hint="eastAsia" w:ascii="仿宋" w:hAnsi="仿宋" w:eastAsia="仿宋" w:cs="仿宋"/>
                <w:color w:val="auto"/>
                <w:spacing w:val="13"/>
              </w:rPr>
              <w:t xml:space="preserve"> </w:t>
            </w:r>
            <w:r>
              <w:rPr>
                <w:rFonts w:hint="eastAsia" w:ascii="仿宋" w:hAnsi="仿宋" w:eastAsia="仿宋" w:cs="仿宋"/>
                <w:color w:val="auto"/>
                <w:spacing w:val="13"/>
                <w:lang w:val="en-US" w:eastAsia="zh-CN"/>
              </w:rPr>
              <w:t xml:space="preserve">    </w:t>
            </w:r>
          </w:p>
          <w:p w14:paraId="46E66650">
            <w:pPr>
              <w:pStyle w:val="15"/>
              <w:numPr>
                <w:ilvl w:val="0"/>
                <w:numId w:val="0"/>
              </w:numPr>
              <w:spacing w:before="75" w:line="290" w:lineRule="auto"/>
              <w:ind w:right="64" w:rightChars="0" w:firstLine="234" w:firstLineChars="100"/>
              <w:rPr>
                <w:rFonts w:hint="eastAsia" w:ascii="仿宋" w:hAnsi="仿宋" w:eastAsia="仿宋" w:cs="仿宋"/>
                <w:color w:val="auto"/>
              </w:rPr>
            </w:pPr>
            <w:r>
              <w:rPr>
                <w:rFonts w:hint="eastAsia" w:ascii="仿宋" w:hAnsi="仿宋" w:eastAsia="仿宋" w:cs="仿宋"/>
                <w:color w:val="auto"/>
                <w:spacing w:val="2"/>
              </w:rPr>
              <w:t>2、投标人使用相同</w:t>
            </w:r>
            <w:r>
              <w:rPr>
                <w:rFonts w:hint="eastAsia" w:ascii="仿宋" w:hAnsi="仿宋" w:eastAsia="仿宋" w:cs="仿宋"/>
                <w:color w:val="auto"/>
              </w:rPr>
              <w:t>IP</w:t>
            </w:r>
            <w:r>
              <w:rPr>
                <w:rFonts w:hint="eastAsia" w:ascii="仿宋" w:hAnsi="仿宋" w:eastAsia="仿宋" w:cs="仿宋"/>
                <w:color w:val="auto"/>
                <w:spacing w:val="2"/>
              </w:rPr>
              <w:t>地址的，一经发现，相关部</w:t>
            </w:r>
            <w:r>
              <w:rPr>
                <w:rFonts w:hint="eastAsia" w:ascii="仿宋" w:hAnsi="仿宋" w:eastAsia="仿宋" w:cs="仿宋"/>
                <w:color w:val="auto"/>
                <w:spacing w:val="1"/>
              </w:rPr>
              <w:t>门将进一步</w:t>
            </w:r>
            <w:r>
              <w:rPr>
                <w:rFonts w:hint="eastAsia" w:ascii="仿宋" w:hAnsi="仿宋" w:eastAsia="仿宋" w:cs="仿宋"/>
                <w:color w:val="auto"/>
                <w:spacing w:val="5"/>
              </w:rPr>
              <w:t>核实，查实后按串通投标处理。</w:t>
            </w:r>
          </w:p>
          <w:p w14:paraId="2E419D3F">
            <w:pPr>
              <w:pStyle w:val="15"/>
              <w:spacing w:before="165" w:line="482" w:lineRule="exact"/>
              <w:ind w:left="130"/>
              <w:rPr>
                <w:rFonts w:hint="eastAsia" w:ascii="仿宋" w:hAnsi="仿宋" w:eastAsia="仿宋" w:cs="仿宋"/>
                <w:color w:val="auto"/>
              </w:rPr>
            </w:pPr>
            <w:r>
              <w:rPr>
                <w:rFonts w:hint="eastAsia" w:ascii="仿宋" w:hAnsi="仿宋" w:eastAsia="仿宋" w:cs="仿宋"/>
                <w:color w:val="auto"/>
                <w:spacing w:val="3"/>
                <w:position w:val="18"/>
              </w:rPr>
              <w:t>3、为保证本项目质量，良好的售后服务，最低报价不作为中</w:t>
            </w:r>
          </w:p>
          <w:p w14:paraId="216AAC12">
            <w:pPr>
              <w:pStyle w:val="15"/>
              <w:spacing w:line="226" w:lineRule="auto"/>
              <w:ind w:left="124"/>
              <w:rPr>
                <w:rFonts w:hint="eastAsia" w:ascii="仿宋" w:hAnsi="仿宋" w:eastAsia="仿宋" w:cs="仿宋"/>
                <w:color w:val="auto"/>
              </w:rPr>
            </w:pPr>
            <w:r>
              <w:rPr>
                <w:rFonts w:hint="eastAsia" w:ascii="仿宋" w:hAnsi="仿宋" w:eastAsia="仿宋" w:cs="仿宋"/>
                <w:color w:val="auto"/>
                <w:spacing w:val="5"/>
              </w:rPr>
              <w:t>标的唯一依据。</w:t>
            </w:r>
          </w:p>
          <w:p w14:paraId="3D843E69">
            <w:pPr>
              <w:pStyle w:val="15"/>
              <w:spacing w:before="204" w:line="370" w:lineRule="auto"/>
              <w:ind w:left="125" w:right="78" w:hanging="5"/>
              <w:rPr>
                <w:rFonts w:hint="eastAsia" w:ascii="仿宋" w:hAnsi="仿宋" w:eastAsia="仿宋" w:cs="仿宋"/>
                <w:color w:val="auto"/>
              </w:rPr>
            </w:pPr>
            <w:r>
              <w:rPr>
                <w:rFonts w:hint="eastAsia" w:ascii="仿宋" w:hAnsi="仿宋" w:eastAsia="仿宋" w:cs="仿宋"/>
                <w:color w:val="auto"/>
                <w:spacing w:val="3"/>
              </w:rPr>
              <w:t>4、投标人须承诺班组成员须常驻现场，否则项目做废标处理。</w:t>
            </w:r>
            <w:r>
              <w:rPr>
                <w:rFonts w:hint="eastAsia" w:ascii="仿宋" w:hAnsi="仿宋" w:eastAsia="仿宋" w:cs="仿宋"/>
                <w:color w:val="auto"/>
                <w:spacing w:val="7"/>
              </w:rPr>
              <w:t xml:space="preserve"> </w:t>
            </w:r>
            <w:r>
              <w:rPr>
                <w:rFonts w:hint="eastAsia" w:ascii="仿宋" w:hAnsi="仿宋" w:eastAsia="仿宋" w:cs="仿宋"/>
                <w:color w:val="auto"/>
                <w:spacing w:val="8"/>
              </w:rPr>
              <w:t>5、采购人若发现成交候选供应商在投标过程中提供虚</w:t>
            </w:r>
            <w:r>
              <w:rPr>
                <w:rFonts w:hint="eastAsia" w:ascii="仿宋" w:hAnsi="仿宋" w:eastAsia="仿宋" w:cs="仿宋"/>
                <w:color w:val="auto"/>
                <w:spacing w:val="7"/>
              </w:rPr>
              <w:t xml:space="preserve">假证明 </w:t>
            </w:r>
            <w:r>
              <w:rPr>
                <w:rFonts w:hint="eastAsia" w:ascii="仿宋" w:hAnsi="仿宋" w:eastAsia="仿宋" w:cs="仿宋"/>
                <w:color w:val="auto"/>
                <w:spacing w:val="6"/>
              </w:rPr>
              <w:t>文件，故意隐瞒公司不良信誉和财务状况，</w:t>
            </w:r>
            <w:r>
              <w:rPr>
                <w:rFonts w:hint="eastAsia" w:ascii="仿宋" w:hAnsi="仿宋" w:eastAsia="仿宋" w:cs="仿宋"/>
                <w:color w:val="auto"/>
                <w:spacing w:val="5"/>
              </w:rPr>
              <w:t>以及其他可能对合</w:t>
            </w:r>
            <w:r>
              <w:rPr>
                <w:rFonts w:hint="eastAsia" w:ascii="仿宋" w:hAnsi="仿宋" w:eastAsia="仿宋" w:cs="仿宋"/>
                <w:color w:val="auto"/>
              </w:rPr>
              <w:t xml:space="preserve"> </w:t>
            </w:r>
            <w:r>
              <w:rPr>
                <w:rFonts w:hint="eastAsia" w:ascii="仿宋" w:hAnsi="仿宋" w:eastAsia="仿宋" w:cs="仿宋"/>
                <w:color w:val="auto"/>
                <w:spacing w:val="6"/>
              </w:rPr>
              <w:t>同圆满履行造成风险的因素等，则按规定取消其成交资格，监</w:t>
            </w:r>
          </w:p>
          <w:p w14:paraId="76A43819">
            <w:pPr>
              <w:pStyle w:val="15"/>
              <w:spacing w:before="1" w:line="226" w:lineRule="auto"/>
              <w:ind w:left="134"/>
              <w:rPr>
                <w:rFonts w:hint="eastAsia" w:ascii="仿宋" w:hAnsi="仿宋" w:eastAsia="仿宋" w:cs="仿宋"/>
                <w:color w:val="auto"/>
              </w:rPr>
            </w:pPr>
            <w:r>
              <w:rPr>
                <w:rFonts w:hint="eastAsia" w:ascii="仿宋" w:hAnsi="仿宋" w:eastAsia="仿宋" w:cs="仿宋"/>
                <w:color w:val="auto"/>
                <w:spacing w:val="5"/>
              </w:rPr>
              <w:t>管部门依法进行处理。</w:t>
            </w:r>
          </w:p>
          <w:p w14:paraId="07A70985">
            <w:pPr>
              <w:pStyle w:val="15"/>
              <w:spacing w:before="185" w:line="229" w:lineRule="auto"/>
              <w:ind w:left="130"/>
              <w:rPr>
                <w:rFonts w:hint="eastAsia" w:ascii="仿宋" w:hAnsi="仿宋" w:eastAsia="仿宋" w:cs="仿宋"/>
                <w:color w:val="auto"/>
              </w:rPr>
            </w:pPr>
            <w:r>
              <w:rPr>
                <w:rFonts w:hint="eastAsia" w:ascii="仿宋" w:hAnsi="仿宋" w:eastAsia="仿宋" w:cs="仿宋"/>
                <w:color w:val="auto"/>
                <w:spacing w:val="2"/>
              </w:rPr>
              <w:t>5、其它：</w:t>
            </w:r>
          </w:p>
          <w:p w14:paraId="175A2E2B">
            <w:pPr>
              <w:pStyle w:val="15"/>
              <w:spacing w:before="162" w:line="484" w:lineRule="exact"/>
              <w:ind w:left="144"/>
              <w:rPr>
                <w:rFonts w:hint="eastAsia" w:ascii="仿宋" w:hAnsi="仿宋" w:eastAsia="仿宋" w:cs="仿宋"/>
                <w:color w:val="auto"/>
              </w:rPr>
            </w:pPr>
            <w:r>
              <w:rPr>
                <w:rFonts w:hint="eastAsia" w:ascii="仿宋" w:hAnsi="仿宋" w:eastAsia="仿宋" w:cs="仿宋"/>
                <w:color w:val="auto"/>
                <w:spacing w:val="8"/>
                <w:position w:val="18"/>
              </w:rPr>
              <w:t>（1）投标企业严格遵守国家的法律法规及</w:t>
            </w:r>
            <w:r>
              <w:rPr>
                <w:rFonts w:hint="eastAsia" w:ascii="仿宋" w:hAnsi="仿宋" w:eastAsia="仿宋" w:cs="仿宋"/>
                <w:color w:val="auto"/>
                <w:spacing w:val="7"/>
                <w:position w:val="18"/>
              </w:rPr>
              <w:t>招标纪律，无违法</w:t>
            </w:r>
          </w:p>
          <w:p w14:paraId="136877E8">
            <w:pPr>
              <w:pStyle w:val="15"/>
              <w:spacing w:before="1" w:line="228" w:lineRule="auto"/>
              <w:ind w:left="121"/>
              <w:rPr>
                <w:rFonts w:hint="eastAsia" w:ascii="仿宋" w:hAnsi="仿宋" w:eastAsia="仿宋" w:cs="仿宋"/>
                <w:color w:val="auto"/>
              </w:rPr>
            </w:pPr>
            <w:r>
              <w:rPr>
                <w:rFonts w:hint="eastAsia" w:ascii="仿宋" w:hAnsi="仿宋" w:eastAsia="仿宋" w:cs="仿宋"/>
                <w:color w:val="auto"/>
                <w:spacing w:val="7"/>
              </w:rPr>
              <w:t>违纪及商业贿赂行为。</w:t>
            </w:r>
          </w:p>
          <w:p w14:paraId="75EABD48">
            <w:pPr>
              <w:pStyle w:val="15"/>
              <w:spacing w:before="164" w:line="485" w:lineRule="exact"/>
              <w:ind w:left="144"/>
              <w:rPr>
                <w:rFonts w:hint="eastAsia" w:ascii="仿宋" w:hAnsi="仿宋" w:eastAsia="仿宋" w:cs="仿宋"/>
                <w:color w:val="auto"/>
              </w:rPr>
            </w:pPr>
            <w:r>
              <w:rPr>
                <w:rFonts w:hint="eastAsia" w:ascii="仿宋" w:hAnsi="仿宋" w:eastAsia="仿宋" w:cs="仿宋"/>
                <w:color w:val="auto"/>
                <w:spacing w:val="8"/>
                <w:position w:val="19"/>
              </w:rPr>
              <w:t>（2）不管投标结果如何，供应商均应自行承担投标所需一切</w:t>
            </w:r>
          </w:p>
          <w:p w14:paraId="04604784">
            <w:pPr>
              <w:pStyle w:val="15"/>
              <w:spacing w:line="228" w:lineRule="auto"/>
              <w:ind w:left="148"/>
              <w:rPr>
                <w:rFonts w:hint="eastAsia" w:ascii="仿宋" w:hAnsi="仿宋" w:eastAsia="仿宋" w:cs="仿宋"/>
                <w:color w:val="auto"/>
                <w:lang w:val="en-US" w:eastAsia="zh-CN"/>
              </w:rPr>
            </w:pPr>
            <w:r>
              <w:rPr>
                <w:rFonts w:hint="eastAsia" w:ascii="仿宋" w:hAnsi="仿宋" w:eastAsia="仿宋" w:cs="仿宋"/>
                <w:color w:val="auto"/>
                <w:spacing w:val="-7"/>
              </w:rPr>
              <w:t>费用</w:t>
            </w:r>
            <w:r>
              <w:rPr>
                <w:rFonts w:hint="eastAsia" w:ascii="仿宋" w:hAnsi="仿宋" w:eastAsia="仿宋" w:cs="仿宋"/>
                <w:color w:val="auto"/>
                <w:spacing w:val="-7"/>
                <w:lang w:eastAsia="zh-CN"/>
              </w:rPr>
              <w:t>。</w:t>
            </w:r>
          </w:p>
          <w:p w14:paraId="4BCD138C">
            <w:pPr>
              <w:pStyle w:val="15"/>
              <w:spacing w:before="165" w:line="482" w:lineRule="exact"/>
              <w:ind w:left="144"/>
              <w:rPr>
                <w:rFonts w:hint="eastAsia" w:ascii="仿宋" w:hAnsi="仿宋" w:eastAsia="仿宋" w:cs="仿宋"/>
                <w:color w:val="auto"/>
              </w:rPr>
            </w:pPr>
            <w:r>
              <w:rPr>
                <w:rFonts w:hint="eastAsia" w:ascii="仿宋" w:hAnsi="仿宋" w:eastAsia="仿宋" w:cs="仿宋"/>
                <w:color w:val="auto"/>
                <w:spacing w:val="7"/>
                <w:position w:val="18"/>
              </w:rPr>
              <w:t>（3）供应商应以书面形式保证中标后由本公司组织实施，不</w:t>
            </w:r>
          </w:p>
          <w:p w14:paraId="2C22AF4E">
            <w:pPr>
              <w:pStyle w:val="15"/>
              <w:spacing w:before="1" w:line="226" w:lineRule="auto"/>
              <w:ind w:left="124"/>
              <w:rPr>
                <w:rFonts w:hint="eastAsia" w:ascii="仿宋" w:hAnsi="仿宋" w:eastAsia="仿宋" w:cs="仿宋"/>
                <w:color w:val="auto"/>
              </w:rPr>
            </w:pPr>
            <w:r>
              <w:rPr>
                <w:rFonts w:hint="eastAsia" w:ascii="仿宋" w:hAnsi="仿宋" w:eastAsia="仿宋" w:cs="仿宋"/>
                <w:color w:val="auto"/>
                <w:spacing w:val="7"/>
              </w:rPr>
              <w:t>得以任何理由将项目转包给其他机构。</w:t>
            </w:r>
          </w:p>
          <w:p w14:paraId="5BF938C8">
            <w:pPr>
              <w:pStyle w:val="15"/>
              <w:spacing w:before="166" w:line="488" w:lineRule="exact"/>
              <w:ind w:left="144"/>
              <w:rPr>
                <w:rFonts w:hint="eastAsia" w:ascii="仿宋" w:hAnsi="仿宋" w:eastAsia="仿宋" w:cs="仿宋"/>
                <w:color w:val="auto"/>
              </w:rPr>
            </w:pPr>
            <w:r>
              <w:rPr>
                <w:rFonts w:hint="eastAsia" w:ascii="仿宋" w:hAnsi="仿宋" w:eastAsia="仿宋" w:cs="仿宋"/>
                <w:color w:val="auto"/>
                <w:spacing w:val="8"/>
                <w:position w:val="19"/>
              </w:rPr>
              <w:t>（4）招标文件中如出现前后不一致情况，均以前附表内容为</w:t>
            </w:r>
          </w:p>
          <w:p w14:paraId="3B588720">
            <w:pPr>
              <w:pStyle w:val="15"/>
              <w:spacing w:before="1" w:line="228" w:lineRule="auto"/>
              <w:ind w:left="125" w:leftChars="0"/>
              <w:rPr>
                <w:rFonts w:hint="eastAsia" w:ascii="仿宋" w:hAnsi="仿宋" w:eastAsia="仿宋" w:cs="仿宋"/>
                <w:color w:val="auto"/>
                <w:spacing w:val="5"/>
              </w:rPr>
            </w:pPr>
            <w:r>
              <w:rPr>
                <w:rFonts w:hint="eastAsia" w:ascii="仿宋" w:hAnsi="仿宋" w:eastAsia="仿宋" w:cs="仿宋"/>
                <w:color w:val="auto"/>
                <w:spacing w:val="-1"/>
              </w:rPr>
              <w:t>准。</w:t>
            </w:r>
          </w:p>
        </w:tc>
      </w:tr>
    </w:tbl>
    <w:p w14:paraId="3F28F4D7">
      <w:pPr>
        <w:rPr>
          <w:rFonts w:hint="eastAsia" w:ascii="仿宋" w:hAnsi="仿宋" w:eastAsia="仿宋" w:cs="仿宋"/>
          <w:color w:val="auto"/>
        </w:rPr>
        <w:sectPr>
          <w:footerReference r:id="rId11" w:type="default"/>
          <w:pgSz w:w="11905" w:h="16838"/>
          <w:pgMar w:top="1020" w:right="1134" w:bottom="1020" w:left="1134" w:header="0" w:footer="573" w:gutter="0"/>
          <w:pgNumType w:fmt="decimal"/>
          <w:cols w:space="0" w:num="1"/>
          <w:rtlGutter w:val="0"/>
          <w:docGrid w:linePitch="0" w:charSpace="0"/>
        </w:sectPr>
      </w:pPr>
    </w:p>
    <w:p w14:paraId="52000941">
      <w:pPr>
        <w:pStyle w:val="2"/>
        <w:spacing w:before="124" w:line="292" w:lineRule="exact"/>
        <w:jc w:val="center"/>
        <w:rPr>
          <w:rFonts w:hint="eastAsia" w:ascii="仿宋" w:hAnsi="仿宋" w:eastAsia="仿宋" w:cs="仿宋"/>
          <w:b/>
          <w:bCs/>
          <w:color w:val="auto"/>
          <w:sz w:val="29"/>
          <w:szCs w:val="29"/>
        </w:rPr>
      </w:pPr>
      <w:r>
        <w:rPr>
          <w:rFonts w:hint="eastAsia" w:ascii="仿宋" w:hAnsi="仿宋" w:eastAsia="仿宋" w:cs="仿宋"/>
          <w:b/>
          <w:bCs/>
          <w:color w:val="auto"/>
          <w:spacing w:val="115"/>
          <w:w w:val="175"/>
          <w:position w:val="-1"/>
          <w:sz w:val="29"/>
          <w:szCs w:val="29"/>
        </w:rPr>
        <w:t>-</w:t>
      </w:r>
      <w:r>
        <w:rPr>
          <w:rFonts w:hint="eastAsia" w:ascii="仿宋" w:hAnsi="仿宋" w:eastAsia="仿宋" w:cs="仿宋"/>
          <w:b/>
          <w:bCs/>
          <w:color w:val="auto"/>
          <w:spacing w:val="32"/>
          <w:position w:val="-1"/>
          <w:sz w:val="29"/>
          <w:szCs w:val="29"/>
        </w:rPr>
        <w:t xml:space="preserve">  </w:t>
      </w:r>
      <w:r>
        <w:rPr>
          <w:rFonts w:hint="eastAsia" w:ascii="仿宋" w:hAnsi="仿宋" w:eastAsia="仿宋" w:cs="仿宋"/>
          <w:b/>
          <w:bCs/>
          <w:color w:val="auto"/>
          <w:spacing w:val="-4"/>
          <w:w w:val="80"/>
          <w:position w:val="-1"/>
          <w:sz w:val="29"/>
          <w:szCs w:val="29"/>
        </w:rPr>
        <w:t>总</w:t>
      </w:r>
      <w:r>
        <w:rPr>
          <w:rFonts w:hint="eastAsia" w:ascii="仿宋" w:hAnsi="仿宋" w:eastAsia="仿宋" w:cs="仿宋"/>
          <w:b/>
          <w:bCs/>
          <w:color w:val="auto"/>
          <w:spacing w:val="43"/>
          <w:position w:val="-1"/>
          <w:sz w:val="29"/>
          <w:szCs w:val="29"/>
        </w:rPr>
        <w:t xml:space="preserve">  </w:t>
      </w:r>
      <w:r>
        <w:rPr>
          <w:rFonts w:hint="eastAsia" w:ascii="仿宋" w:hAnsi="仿宋" w:eastAsia="仿宋" w:cs="仿宋"/>
          <w:b/>
          <w:bCs/>
          <w:color w:val="auto"/>
          <w:spacing w:val="-4"/>
          <w:w w:val="80"/>
          <w:position w:val="-1"/>
          <w:sz w:val="29"/>
          <w:szCs w:val="29"/>
        </w:rPr>
        <w:t>则</w:t>
      </w:r>
    </w:p>
    <w:p w14:paraId="696C5DCE">
      <w:pPr>
        <w:spacing w:before="195" w:line="227" w:lineRule="auto"/>
        <w:ind w:left="64"/>
        <w:rPr>
          <w:rFonts w:hint="eastAsia" w:ascii="仿宋" w:hAnsi="仿宋" w:eastAsia="仿宋" w:cs="仿宋"/>
          <w:color w:val="auto"/>
          <w:sz w:val="23"/>
          <w:szCs w:val="23"/>
        </w:rPr>
      </w:pPr>
      <w:r>
        <w:rPr>
          <w:rFonts w:hint="eastAsia" w:ascii="仿宋" w:hAnsi="仿宋" w:eastAsia="仿宋" w:cs="仿宋"/>
          <w:color w:val="auto"/>
          <w:spacing w:val="4"/>
          <w:sz w:val="23"/>
          <w:szCs w:val="23"/>
        </w:rPr>
        <w:t>1.采购人、征集人及供应商</w:t>
      </w:r>
    </w:p>
    <w:p w14:paraId="2C26A31A">
      <w:pPr>
        <w:spacing w:before="206" w:line="264" w:lineRule="auto"/>
        <w:ind w:left="510" w:right="1476" w:hanging="446"/>
        <w:rPr>
          <w:rFonts w:hint="eastAsia" w:ascii="仿宋" w:hAnsi="仿宋" w:eastAsia="仿宋" w:cs="仿宋"/>
          <w:color w:val="auto"/>
          <w:sz w:val="23"/>
          <w:szCs w:val="23"/>
        </w:rPr>
      </w:pPr>
      <w:r>
        <w:rPr>
          <w:rFonts w:hint="eastAsia" w:ascii="仿宋" w:hAnsi="仿宋" w:eastAsia="仿宋" w:cs="仿宋"/>
          <w:color w:val="auto"/>
          <w:spacing w:val="5"/>
          <w:sz w:val="23"/>
          <w:szCs w:val="23"/>
        </w:rPr>
        <w:t>1.1 采购人：是指依法进行政府采购的国家机关、事业单位、团体组织。</w:t>
      </w:r>
      <w:r>
        <w:rPr>
          <w:rFonts w:hint="eastAsia" w:ascii="仿宋" w:hAnsi="仿宋" w:eastAsia="仿宋" w:cs="仿宋"/>
          <w:color w:val="auto"/>
          <w:spacing w:val="5"/>
          <w:sz w:val="23"/>
          <w:szCs w:val="23"/>
          <w:lang w:val="en-US" w:eastAsia="zh-CN"/>
        </w:rPr>
        <w:t>本</w:t>
      </w:r>
      <w:r>
        <w:rPr>
          <w:rFonts w:hint="eastAsia" w:ascii="仿宋" w:hAnsi="仿宋" w:eastAsia="仿宋" w:cs="仿宋"/>
          <w:color w:val="auto"/>
          <w:spacing w:val="7"/>
          <w:sz w:val="23"/>
          <w:szCs w:val="23"/>
        </w:rPr>
        <w:t>项目的采购人见供应商须知资料表。</w:t>
      </w:r>
    </w:p>
    <w:p w14:paraId="4D5F2F33">
      <w:pPr>
        <w:spacing w:before="275" w:line="265" w:lineRule="auto"/>
        <w:ind w:left="36" w:right="8" w:firstLine="24"/>
        <w:rPr>
          <w:rFonts w:hint="eastAsia" w:ascii="仿宋" w:hAnsi="仿宋" w:eastAsia="仿宋" w:cs="仿宋"/>
          <w:color w:val="auto"/>
          <w:sz w:val="23"/>
          <w:szCs w:val="23"/>
        </w:rPr>
      </w:pPr>
      <w:r>
        <w:rPr>
          <w:rFonts w:hint="eastAsia" w:ascii="仿宋" w:hAnsi="仿宋" w:eastAsia="仿宋" w:cs="仿宋"/>
          <w:color w:val="auto"/>
          <w:spacing w:val="7"/>
          <w:sz w:val="23"/>
          <w:szCs w:val="23"/>
        </w:rPr>
        <w:t>1.2 征集人：是指主管预算单位及其委托的采购代理机构。本项目的征集</w:t>
      </w:r>
      <w:r>
        <w:rPr>
          <w:rFonts w:hint="eastAsia" w:ascii="仿宋" w:hAnsi="仿宋" w:eastAsia="仿宋" w:cs="仿宋"/>
          <w:color w:val="auto"/>
          <w:spacing w:val="6"/>
          <w:sz w:val="23"/>
          <w:szCs w:val="23"/>
        </w:rPr>
        <w:t>人见供应商须</w:t>
      </w:r>
      <w:r>
        <w:rPr>
          <w:rFonts w:hint="eastAsia" w:ascii="仿宋" w:hAnsi="仿宋" w:eastAsia="仿宋" w:cs="仿宋"/>
          <w:color w:val="auto"/>
          <w:spacing w:val="3"/>
          <w:sz w:val="23"/>
          <w:szCs w:val="23"/>
        </w:rPr>
        <w:t>知资料表。</w:t>
      </w:r>
    </w:p>
    <w:p w14:paraId="71326988">
      <w:pPr>
        <w:spacing w:line="226" w:lineRule="auto"/>
        <w:rPr>
          <w:rFonts w:hint="eastAsia" w:ascii="仿宋" w:hAnsi="仿宋" w:eastAsia="仿宋" w:cs="仿宋"/>
          <w:color w:val="auto"/>
          <w:spacing w:val="7"/>
          <w:position w:val="10"/>
          <w:sz w:val="23"/>
          <w:szCs w:val="23"/>
        </w:rPr>
      </w:pPr>
      <w:r>
        <w:rPr>
          <w:rFonts w:hint="eastAsia" w:ascii="仿宋" w:hAnsi="仿宋" w:eastAsia="仿宋" w:cs="仿宋"/>
          <w:color w:val="auto"/>
          <w:spacing w:val="7"/>
          <w:position w:val="10"/>
          <w:sz w:val="23"/>
          <w:szCs w:val="23"/>
        </w:rPr>
        <w:t>1.3 采购代理机构：新疆鑫润华工程项目管理有限公司</w:t>
      </w:r>
    </w:p>
    <w:p w14:paraId="14F7EE51">
      <w:pPr>
        <w:spacing w:before="253" w:line="227" w:lineRule="auto"/>
        <w:ind w:left="506"/>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采购代理机构地址：阿图什市园丁小区2号楼603室</w:t>
      </w:r>
    </w:p>
    <w:p w14:paraId="06364A0B">
      <w:pPr>
        <w:spacing w:before="253" w:line="227" w:lineRule="auto"/>
        <w:ind w:left="506"/>
        <w:rPr>
          <w:rFonts w:hint="default" w:ascii="仿宋" w:hAnsi="仿宋" w:eastAsia="仿宋" w:cs="仿宋"/>
          <w:color w:val="auto"/>
          <w:sz w:val="23"/>
          <w:szCs w:val="23"/>
          <w:lang w:val="en-US" w:eastAsia="zh-CN"/>
        </w:rPr>
      </w:pPr>
      <w:r>
        <w:rPr>
          <w:rFonts w:hint="eastAsia" w:ascii="仿宋" w:hAnsi="仿宋" w:eastAsia="仿宋" w:cs="仿宋"/>
          <w:color w:val="auto"/>
          <w:spacing w:val="7"/>
          <w:sz w:val="23"/>
          <w:szCs w:val="23"/>
        </w:rPr>
        <w:t>采购代理机构联系人及联系方式：</w:t>
      </w:r>
      <w:r>
        <w:rPr>
          <w:rFonts w:hint="eastAsia" w:ascii="仿宋" w:hAnsi="仿宋" w:eastAsia="仿宋" w:cs="仿宋"/>
          <w:color w:val="auto"/>
          <w:spacing w:val="7"/>
          <w:sz w:val="23"/>
          <w:szCs w:val="23"/>
          <w:lang w:val="en-US" w:eastAsia="zh-CN"/>
        </w:rPr>
        <w:t>魏女士</w:t>
      </w:r>
      <w:r>
        <w:rPr>
          <w:rFonts w:hint="eastAsia" w:ascii="仿宋" w:hAnsi="仿宋" w:eastAsia="仿宋" w:cs="仿宋"/>
          <w:color w:val="auto"/>
          <w:spacing w:val="7"/>
          <w:sz w:val="23"/>
          <w:szCs w:val="23"/>
        </w:rPr>
        <w:t xml:space="preserve">   </w:t>
      </w:r>
      <w:r>
        <w:rPr>
          <w:rFonts w:hint="eastAsia" w:ascii="仿宋" w:hAnsi="仿宋" w:eastAsia="仿宋" w:cs="仿宋"/>
          <w:color w:val="auto"/>
          <w:spacing w:val="7"/>
          <w:sz w:val="23"/>
          <w:szCs w:val="23"/>
          <w:lang w:val="en-US" w:eastAsia="zh-CN"/>
        </w:rPr>
        <w:t>17799081359</w:t>
      </w:r>
    </w:p>
    <w:p w14:paraId="3EA8DF3B">
      <w:pPr>
        <w:spacing w:before="206" w:line="264" w:lineRule="auto"/>
        <w:ind w:left="510" w:right="48" w:hanging="446"/>
        <w:rPr>
          <w:rFonts w:hint="eastAsia" w:ascii="仿宋" w:hAnsi="仿宋" w:eastAsia="仿宋" w:cs="仿宋"/>
          <w:color w:val="auto"/>
          <w:sz w:val="23"/>
          <w:szCs w:val="23"/>
        </w:rPr>
      </w:pPr>
      <w:r>
        <w:rPr>
          <w:rFonts w:hint="eastAsia" w:ascii="仿宋" w:hAnsi="仿宋" w:eastAsia="仿宋" w:cs="仿宋"/>
          <w:color w:val="auto"/>
          <w:spacing w:val="6"/>
          <w:sz w:val="23"/>
          <w:szCs w:val="23"/>
        </w:rPr>
        <w:t>1.4 供应商：是指响应征集、参加框架协议采购竞争的法人、非法人</w:t>
      </w:r>
      <w:r>
        <w:rPr>
          <w:rFonts w:hint="eastAsia" w:ascii="仿宋" w:hAnsi="仿宋" w:eastAsia="仿宋" w:cs="仿宋"/>
          <w:color w:val="auto"/>
          <w:spacing w:val="5"/>
          <w:sz w:val="23"/>
          <w:szCs w:val="23"/>
        </w:rPr>
        <w:t>组织或者自然人。</w:t>
      </w:r>
      <w:r>
        <w:rPr>
          <w:rFonts w:hint="eastAsia" w:ascii="仿宋" w:hAnsi="仿宋" w:eastAsia="仿宋" w:cs="仿宋"/>
          <w:color w:val="auto"/>
          <w:spacing w:val="7"/>
          <w:sz w:val="23"/>
          <w:szCs w:val="23"/>
        </w:rPr>
        <w:t>本项目的供应商须满足以下条件：</w:t>
      </w:r>
    </w:p>
    <w:p w14:paraId="70AAC072">
      <w:pPr>
        <w:spacing w:before="273" w:line="264" w:lineRule="auto"/>
        <w:ind w:left="27" w:right="11" w:firstLine="34"/>
        <w:rPr>
          <w:rFonts w:hint="eastAsia" w:ascii="仿宋" w:hAnsi="仿宋" w:eastAsia="仿宋" w:cs="仿宋"/>
          <w:color w:val="auto"/>
          <w:sz w:val="23"/>
          <w:szCs w:val="23"/>
        </w:rPr>
      </w:pPr>
      <w:r>
        <w:rPr>
          <w:rFonts w:hint="eastAsia" w:ascii="仿宋" w:hAnsi="仿宋" w:eastAsia="仿宋" w:cs="仿宋"/>
          <w:color w:val="auto"/>
          <w:spacing w:val="7"/>
          <w:sz w:val="23"/>
          <w:szCs w:val="23"/>
        </w:rPr>
        <w:t>1.4.1 在中华人民共和国境内注册，能够独立承担民</w:t>
      </w:r>
      <w:r>
        <w:rPr>
          <w:rFonts w:hint="eastAsia" w:ascii="仿宋" w:hAnsi="仿宋" w:eastAsia="仿宋" w:cs="仿宋"/>
          <w:color w:val="auto"/>
          <w:spacing w:val="6"/>
          <w:sz w:val="23"/>
          <w:szCs w:val="23"/>
        </w:rPr>
        <w:t>事责任，有生产或供应能力的本国</w:t>
      </w:r>
      <w:r>
        <w:rPr>
          <w:rFonts w:hint="eastAsia" w:ascii="仿宋" w:hAnsi="仿宋" w:eastAsia="仿宋" w:cs="仿宋"/>
          <w:color w:val="auto"/>
          <w:spacing w:val="3"/>
          <w:sz w:val="23"/>
          <w:szCs w:val="23"/>
        </w:rPr>
        <w:t>供应商。</w:t>
      </w:r>
    </w:p>
    <w:p w14:paraId="3E8E7EBD">
      <w:pPr>
        <w:spacing w:before="274" w:line="264" w:lineRule="auto"/>
        <w:ind w:left="30" w:right="11" w:firstLine="31"/>
        <w:rPr>
          <w:rFonts w:hint="eastAsia" w:ascii="仿宋" w:hAnsi="仿宋" w:eastAsia="仿宋" w:cs="仿宋"/>
          <w:color w:val="auto"/>
          <w:sz w:val="23"/>
          <w:szCs w:val="23"/>
        </w:rPr>
      </w:pPr>
      <w:r>
        <w:rPr>
          <w:rFonts w:hint="eastAsia" w:ascii="仿宋" w:hAnsi="仿宋" w:eastAsia="仿宋" w:cs="仿宋"/>
          <w:color w:val="auto"/>
          <w:spacing w:val="9"/>
          <w:sz w:val="23"/>
          <w:szCs w:val="23"/>
        </w:rPr>
        <w:t>1.4.2  具备《中华人民共和国政府采购法》第二十二条关于供应商条件的规定，遵守</w:t>
      </w:r>
      <w:r>
        <w:rPr>
          <w:rFonts w:hint="eastAsia" w:ascii="仿宋" w:hAnsi="仿宋" w:eastAsia="仿宋" w:cs="仿宋"/>
          <w:color w:val="auto"/>
          <w:spacing w:val="7"/>
          <w:sz w:val="23"/>
          <w:szCs w:val="23"/>
        </w:rPr>
        <w:t>本项目采购人本级和上级财政部门政府采购的有关规定。</w:t>
      </w:r>
    </w:p>
    <w:p w14:paraId="6994FF8E">
      <w:pPr>
        <w:spacing w:before="252" w:line="227" w:lineRule="auto"/>
        <w:ind w:left="64"/>
        <w:rPr>
          <w:rFonts w:hint="eastAsia" w:ascii="仿宋" w:hAnsi="仿宋" w:eastAsia="仿宋" w:cs="仿宋"/>
          <w:color w:val="auto"/>
          <w:sz w:val="23"/>
          <w:szCs w:val="23"/>
        </w:rPr>
      </w:pPr>
      <w:r>
        <w:rPr>
          <w:rFonts w:hint="eastAsia" w:ascii="仿宋" w:hAnsi="仿宋" w:eastAsia="仿宋" w:cs="仿宋"/>
          <w:color w:val="auto"/>
          <w:spacing w:val="6"/>
          <w:sz w:val="23"/>
          <w:szCs w:val="23"/>
        </w:rPr>
        <w:t>1.4.3  以征集文件规定的方式获得了本项目的征集文件。</w:t>
      </w:r>
    </w:p>
    <w:p w14:paraId="7C4E3DB8">
      <w:pPr>
        <w:spacing w:before="185" w:line="227" w:lineRule="auto"/>
        <w:ind w:left="64"/>
        <w:rPr>
          <w:rFonts w:hint="eastAsia" w:ascii="仿宋" w:hAnsi="仿宋" w:eastAsia="仿宋" w:cs="仿宋"/>
          <w:color w:val="auto"/>
          <w:sz w:val="23"/>
          <w:szCs w:val="23"/>
        </w:rPr>
      </w:pPr>
      <w:r>
        <w:rPr>
          <w:rFonts w:hint="eastAsia" w:ascii="仿宋" w:hAnsi="仿宋" w:eastAsia="仿宋" w:cs="仿宋"/>
          <w:color w:val="auto"/>
          <w:spacing w:val="7"/>
          <w:sz w:val="23"/>
          <w:szCs w:val="23"/>
        </w:rPr>
        <w:t>1.4.4  符合</w:t>
      </w:r>
      <w:r>
        <w:rPr>
          <w:rFonts w:hint="eastAsia" w:ascii="仿宋" w:hAnsi="仿宋" w:eastAsia="仿宋" w:cs="仿宋"/>
          <w:color w:val="auto"/>
          <w:spacing w:val="7"/>
          <w:sz w:val="23"/>
          <w:szCs w:val="23"/>
          <w:u w:val="single" w:color="auto"/>
        </w:rPr>
        <w:t>供应商须知资料表</w:t>
      </w:r>
      <w:r>
        <w:rPr>
          <w:rFonts w:hint="eastAsia" w:ascii="仿宋" w:hAnsi="仿宋" w:eastAsia="仿宋" w:cs="仿宋"/>
          <w:color w:val="auto"/>
          <w:spacing w:val="7"/>
          <w:sz w:val="23"/>
          <w:szCs w:val="23"/>
        </w:rPr>
        <w:t>中规定的合格供应商的其他资格</w:t>
      </w:r>
      <w:r>
        <w:rPr>
          <w:rFonts w:hint="eastAsia" w:ascii="仿宋" w:hAnsi="仿宋" w:eastAsia="仿宋" w:cs="仿宋"/>
          <w:color w:val="auto"/>
          <w:spacing w:val="6"/>
          <w:sz w:val="23"/>
          <w:szCs w:val="23"/>
        </w:rPr>
        <w:t>要求。</w:t>
      </w:r>
    </w:p>
    <w:p w14:paraId="64B2A220">
      <w:pPr>
        <w:spacing w:before="202" w:line="248" w:lineRule="auto"/>
        <w:ind w:left="30" w:firstLine="31"/>
        <w:rPr>
          <w:rFonts w:hint="eastAsia" w:ascii="仿宋" w:hAnsi="仿宋" w:eastAsia="仿宋" w:cs="仿宋"/>
          <w:color w:val="auto"/>
          <w:sz w:val="23"/>
          <w:szCs w:val="23"/>
        </w:rPr>
      </w:pPr>
      <w:r>
        <w:rPr>
          <w:rFonts w:hint="eastAsia" w:ascii="仿宋" w:hAnsi="仿宋" w:eastAsia="仿宋" w:cs="仿宋"/>
          <w:color w:val="auto"/>
          <w:spacing w:val="4"/>
          <w:sz w:val="23"/>
          <w:szCs w:val="23"/>
        </w:rPr>
        <w:t>1.4.5  若</w:t>
      </w:r>
      <w:r>
        <w:rPr>
          <w:rFonts w:hint="eastAsia" w:ascii="仿宋" w:hAnsi="仿宋" w:eastAsia="仿宋" w:cs="仿宋"/>
          <w:color w:val="auto"/>
          <w:spacing w:val="4"/>
          <w:sz w:val="23"/>
          <w:szCs w:val="23"/>
          <w:u w:val="single" w:color="auto"/>
        </w:rPr>
        <w:t>供应商须知资料表</w:t>
      </w:r>
      <w:r>
        <w:rPr>
          <w:rFonts w:hint="eastAsia" w:ascii="仿宋" w:hAnsi="仿宋" w:eastAsia="仿宋" w:cs="仿宋"/>
          <w:color w:val="auto"/>
          <w:spacing w:val="4"/>
          <w:sz w:val="23"/>
          <w:szCs w:val="23"/>
        </w:rPr>
        <w:t>中写明专门面向中小企业采购的，如供应商为非中小企业，</w:t>
      </w:r>
      <w:r>
        <w:rPr>
          <w:rFonts w:hint="eastAsia" w:ascii="仿宋" w:hAnsi="仿宋" w:eastAsia="仿宋" w:cs="仿宋"/>
          <w:color w:val="auto"/>
          <w:spacing w:val="7"/>
          <w:sz w:val="23"/>
          <w:szCs w:val="23"/>
        </w:rPr>
        <w:t>其响应文件将被</w:t>
      </w:r>
      <w:r>
        <w:rPr>
          <w:rFonts w:hint="eastAsia" w:ascii="仿宋" w:hAnsi="仿宋" w:eastAsia="仿宋" w:cs="仿宋"/>
          <w:color w:val="auto"/>
          <w:spacing w:val="4"/>
          <w:sz w:val="23"/>
          <w:szCs w:val="23"/>
        </w:rPr>
        <w:t>认定为无效。</w:t>
      </w:r>
    </w:p>
    <w:p w14:paraId="67793DEF">
      <w:pPr>
        <w:spacing w:before="196" w:line="227" w:lineRule="auto"/>
        <w:ind w:left="64"/>
        <w:rPr>
          <w:rFonts w:hint="eastAsia" w:ascii="仿宋" w:hAnsi="仿宋" w:eastAsia="仿宋" w:cs="仿宋"/>
          <w:color w:val="auto"/>
          <w:sz w:val="23"/>
          <w:szCs w:val="23"/>
        </w:rPr>
      </w:pPr>
      <w:r>
        <w:rPr>
          <w:rFonts w:hint="eastAsia" w:ascii="仿宋" w:hAnsi="仿宋" w:eastAsia="仿宋" w:cs="仿宋"/>
          <w:color w:val="auto"/>
          <w:sz w:val="23"/>
          <w:szCs w:val="23"/>
        </w:rPr>
        <w:t>1.5 信用查询：</w:t>
      </w:r>
    </w:p>
    <w:p w14:paraId="323B78DC">
      <w:pPr>
        <w:spacing w:before="204" w:line="260" w:lineRule="auto"/>
        <w:ind w:left="25" w:right="11" w:firstLine="38"/>
        <w:rPr>
          <w:rFonts w:hint="eastAsia" w:ascii="仿宋" w:hAnsi="仿宋" w:eastAsia="仿宋" w:cs="仿宋"/>
          <w:color w:val="auto"/>
          <w:sz w:val="23"/>
          <w:szCs w:val="23"/>
        </w:rPr>
      </w:pPr>
      <w:r>
        <w:rPr>
          <w:rFonts w:hint="eastAsia" w:ascii="仿宋" w:hAnsi="仿宋" w:eastAsia="仿宋" w:cs="仿宋"/>
          <w:color w:val="auto"/>
          <w:spacing w:val="1"/>
          <w:sz w:val="23"/>
          <w:szCs w:val="23"/>
        </w:rPr>
        <w:t xml:space="preserve">1.5.1、查询渠道：信用中国（网址： </w:t>
      </w: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"http://www.creditchina.gov.cn" </w:instrText>
      </w:r>
      <w:r>
        <w:rPr>
          <w:rFonts w:hint="eastAsia" w:ascii="仿宋" w:hAnsi="仿宋" w:eastAsia="仿宋" w:cs="仿宋"/>
          <w:color w:val="auto"/>
        </w:rPr>
        <w:fldChar w:fldCharType="separate"/>
      </w:r>
      <w:r>
        <w:rPr>
          <w:rFonts w:hint="eastAsia" w:ascii="仿宋" w:hAnsi="仿宋" w:eastAsia="仿宋" w:cs="仿宋"/>
          <w:color w:val="auto"/>
          <w:sz w:val="23"/>
          <w:szCs w:val="23"/>
        </w:rPr>
        <w:t>http</w:t>
      </w:r>
      <w:r>
        <w:rPr>
          <w:rFonts w:hint="eastAsia" w:ascii="仿宋" w:hAnsi="仿宋" w:eastAsia="仿宋" w:cs="仿宋"/>
          <w:color w:val="auto"/>
          <w:spacing w:val="1"/>
          <w:sz w:val="23"/>
          <w:szCs w:val="23"/>
        </w:rPr>
        <w:t>://</w:t>
      </w:r>
      <w:r>
        <w:rPr>
          <w:rFonts w:hint="eastAsia" w:ascii="仿宋" w:hAnsi="仿宋" w:eastAsia="仿宋" w:cs="仿宋"/>
          <w:color w:val="auto"/>
          <w:sz w:val="23"/>
          <w:szCs w:val="23"/>
        </w:rPr>
        <w:t>www</w:t>
      </w:r>
      <w:r>
        <w:rPr>
          <w:rFonts w:hint="eastAsia" w:ascii="仿宋" w:hAnsi="仿宋" w:eastAsia="仿宋" w:cs="仿宋"/>
          <w:color w:val="auto"/>
          <w:spacing w:val="1"/>
          <w:sz w:val="23"/>
          <w:szCs w:val="23"/>
        </w:rPr>
        <w:t>.</w:t>
      </w:r>
      <w:r>
        <w:rPr>
          <w:rFonts w:hint="eastAsia" w:ascii="仿宋" w:hAnsi="仿宋" w:eastAsia="仿宋" w:cs="仿宋"/>
          <w:color w:val="auto"/>
          <w:sz w:val="23"/>
          <w:szCs w:val="23"/>
        </w:rPr>
        <w:t>creditchina</w:t>
      </w:r>
      <w:r>
        <w:rPr>
          <w:rFonts w:hint="eastAsia" w:ascii="仿宋" w:hAnsi="仿宋" w:eastAsia="仿宋" w:cs="仿宋"/>
          <w:color w:val="auto"/>
          <w:spacing w:val="1"/>
          <w:sz w:val="23"/>
          <w:szCs w:val="23"/>
        </w:rPr>
        <w:t>.</w:t>
      </w:r>
      <w:r>
        <w:rPr>
          <w:rFonts w:hint="eastAsia" w:ascii="仿宋" w:hAnsi="仿宋" w:eastAsia="仿宋" w:cs="仿宋"/>
          <w:color w:val="auto"/>
          <w:sz w:val="23"/>
          <w:szCs w:val="23"/>
        </w:rPr>
        <w:t>gov</w:t>
      </w:r>
      <w:r>
        <w:rPr>
          <w:rFonts w:hint="eastAsia" w:ascii="仿宋" w:hAnsi="仿宋" w:eastAsia="仿宋" w:cs="仿宋"/>
          <w:color w:val="auto"/>
          <w:spacing w:val="1"/>
          <w:sz w:val="23"/>
          <w:szCs w:val="23"/>
        </w:rPr>
        <w:t>.</w:t>
      </w:r>
      <w:r>
        <w:rPr>
          <w:rFonts w:hint="eastAsia" w:ascii="仿宋" w:hAnsi="仿宋" w:eastAsia="仿宋" w:cs="仿宋"/>
          <w:color w:val="auto"/>
          <w:sz w:val="23"/>
          <w:szCs w:val="23"/>
        </w:rPr>
        <w:t>cn</w:t>
      </w:r>
      <w:r>
        <w:rPr>
          <w:rFonts w:hint="eastAsia" w:ascii="仿宋" w:hAnsi="仿宋" w:eastAsia="仿宋" w:cs="仿宋"/>
          <w:color w:val="auto"/>
          <w:sz w:val="23"/>
          <w:szCs w:val="23"/>
        </w:rPr>
        <w:fldChar w:fldCharType="end"/>
      </w:r>
      <w:r>
        <w:rPr>
          <w:rFonts w:hint="eastAsia" w:ascii="仿宋" w:hAnsi="仿宋" w:eastAsia="仿宋" w:cs="仿宋"/>
          <w:color w:val="auto"/>
          <w:spacing w:val="1"/>
          <w:sz w:val="23"/>
          <w:szCs w:val="23"/>
        </w:rPr>
        <w:t>）、中国政府采</w:t>
      </w:r>
      <w:r>
        <w:rPr>
          <w:rFonts w:hint="eastAsia" w:ascii="仿宋" w:hAnsi="仿宋" w:eastAsia="仿宋" w:cs="仿宋"/>
          <w:color w:val="auto"/>
          <w:spacing w:val="2"/>
          <w:sz w:val="23"/>
          <w:szCs w:val="23"/>
        </w:rPr>
        <w:t>购网(网址：</w:t>
      </w:r>
      <w:r>
        <w:rPr>
          <w:rFonts w:hint="eastAsia" w:ascii="仿宋" w:hAnsi="仿宋" w:eastAsia="仿宋" w:cs="仿宋"/>
          <w:color w:val="auto"/>
          <w:sz w:val="23"/>
          <w:szCs w:val="23"/>
        </w:rPr>
        <w:t>http</w:t>
      </w:r>
      <w:r>
        <w:rPr>
          <w:rFonts w:hint="eastAsia" w:ascii="仿宋" w:hAnsi="仿宋" w:eastAsia="仿宋" w:cs="仿宋"/>
          <w:color w:val="auto"/>
          <w:spacing w:val="2"/>
          <w:sz w:val="23"/>
          <w:szCs w:val="23"/>
        </w:rPr>
        <w:t>://</w:t>
      </w:r>
      <w:r>
        <w:rPr>
          <w:rFonts w:hint="eastAsia" w:ascii="仿宋" w:hAnsi="仿宋" w:eastAsia="仿宋" w:cs="仿宋"/>
          <w:color w:val="auto"/>
          <w:sz w:val="23"/>
          <w:szCs w:val="23"/>
        </w:rPr>
        <w:t>www</w:t>
      </w:r>
      <w:r>
        <w:rPr>
          <w:rFonts w:hint="eastAsia" w:ascii="仿宋" w:hAnsi="仿宋" w:eastAsia="仿宋" w:cs="仿宋"/>
          <w:color w:val="auto"/>
          <w:spacing w:val="2"/>
          <w:sz w:val="23"/>
          <w:szCs w:val="23"/>
        </w:rPr>
        <w:t>.</w:t>
      </w:r>
      <w:r>
        <w:rPr>
          <w:rFonts w:hint="eastAsia" w:ascii="仿宋" w:hAnsi="仿宋" w:eastAsia="仿宋" w:cs="仿宋"/>
          <w:color w:val="auto"/>
          <w:sz w:val="23"/>
          <w:szCs w:val="23"/>
        </w:rPr>
        <w:t>ccgp</w:t>
      </w:r>
      <w:r>
        <w:rPr>
          <w:rFonts w:hint="eastAsia" w:ascii="仿宋" w:hAnsi="仿宋" w:eastAsia="仿宋" w:cs="仿宋"/>
          <w:color w:val="auto"/>
          <w:spacing w:val="2"/>
          <w:sz w:val="23"/>
          <w:szCs w:val="23"/>
        </w:rPr>
        <w:t>.</w:t>
      </w:r>
      <w:r>
        <w:rPr>
          <w:rFonts w:hint="eastAsia" w:ascii="仿宋" w:hAnsi="仿宋" w:eastAsia="仿宋" w:cs="仿宋"/>
          <w:color w:val="auto"/>
          <w:sz w:val="23"/>
          <w:szCs w:val="23"/>
        </w:rPr>
        <w:t>gov</w:t>
      </w:r>
      <w:r>
        <w:rPr>
          <w:rFonts w:hint="eastAsia" w:ascii="仿宋" w:hAnsi="仿宋" w:eastAsia="仿宋" w:cs="仿宋"/>
          <w:color w:val="auto"/>
          <w:spacing w:val="2"/>
          <w:sz w:val="23"/>
          <w:szCs w:val="23"/>
        </w:rPr>
        <w:t>.</w:t>
      </w:r>
      <w:r>
        <w:rPr>
          <w:rFonts w:hint="eastAsia" w:ascii="仿宋" w:hAnsi="仿宋" w:eastAsia="仿宋" w:cs="仿宋"/>
          <w:color w:val="auto"/>
          <w:sz w:val="23"/>
          <w:szCs w:val="23"/>
        </w:rPr>
        <w:t>cn</w:t>
      </w:r>
      <w:r>
        <w:rPr>
          <w:rFonts w:hint="eastAsia" w:ascii="仿宋" w:hAnsi="仿宋" w:eastAsia="仿宋" w:cs="仿宋"/>
          <w:color w:val="auto"/>
          <w:spacing w:val="2"/>
          <w:sz w:val="23"/>
          <w:szCs w:val="23"/>
        </w:rPr>
        <w:t>）。</w:t>
      </w:r>
    </w:p>
    <w:p w14:paraId="36CB6E6B">
      <w:pPr>
        <w:spacing w:before="264" w:line="228" w:lineRule="auto"/>
        <w:ind w:left="64"/>
        <w:rPr>
          <w:rFonts w:hint="eastAsia" w:ascii="仿宋" w:hAnsi="仿宋" w:eastAsia="仿宋" w:cs="仿宋"/>
          <w:color w:val="auto"/>
          <w:sz w:val="23"/>
          <w:szCs w:val="23"/>
        </w:rPr>
      </w:pPr>
      <w:r>
        <w:rPr>
          <w:rFonts w:hint="eastAsia" w:ascii="仿宋" w:hAnsi="仿宋" w:eastAsia="仿宋" w:cs="仿宋"/>
          <w:color w:val="auto"/>
          <w:spacing w:val="4"/>
          <w:sz w:val="23"/>
          <w:szCs w:val="23"/>
        </w:rPr>
        <w:t>1.5.2、截止时点：开标后评标前。</w:t>
      </w:r>
    </w:p>
    <w:p w14:paraId="1055906A">
      <w:pPr>
        <w:spacing w:before="201" w:line="265" w:lineRule="auto"/>
        <w:ind w:left="35" w:right="46" w:firstLine="25"/>
        <w:rPr>
          <w:rFonts w:hint="eastAsia" w:ascii="仿宋" w:hAnsi="仿宋" w:eastAsia="仿宋" w:cs="仿宋"/>
          <w:color w:val="auto"/>
          <w:sz w:val="23"/>
          <w:szCs w:val="23"/>
        </w:rPr>
      </w:pPr>
      <w:r>
        <w:rPr>
          <w:rFonts w:hint="eastAsia" w:ascii="仿宋" w:hAnsi="仿宋" w:eastAsia="仿宋" w:cs="仿宋"/>
          <w:color w:val="auto"/>
          <w:spacing w:val="9"/>
          <w:sz w:val="23"/>
          <w:szCs w:val="23"/>
        </w:rPr>
        <w:t>1.5.3、信用信息查询记录和证据留存的具体方式：由采购组织机构</w:t>
      </w:r>
      <w:r>
        <w:rPr>
          <w:rFonts w:hint="eastAsia" w:ascii="仿宋" w:hAnsi="仿宋" w:eastAsia="仿宋" w:cs="仿宋"/>
          <w:color w:val="auto"/>
          <w:spacing w:val="8"/>
          <w:sz w:val="23"/>
          <w:szCs w:val="23"/>
        </w:rPr>
        <w:t>在规定查询时间内</w:t>
      </w:r>
      <w:r>
        <w:rPr>
          <w:rFonts w:hint="eastAsia" w:ascii="仿宋" w:hAnsi="仿宋" w:eastAsia="仿宋" w:cs="仿宋"/>
          <w:color w:val="auto"/>
          <w:spacing w:val="6"/>
          <w:sz w:val="23"/>
          <w:szCs w:val="23"/>
        </w:rPr>
        <w:t>打印信用信息查询记录并归入项目档案。</w:t>
      </w:r>
    </w:p>
    <w:p w14:paraId="2D6D83E1">
      <w:pPr>
        <w:spacing w:before="276" w:line="337" w:lineRule="auto"/>
        <w:ind w:left="30" w:right="1" w:firstLine="31"/>
        <w:jc w:val="both"/>
        <w:rPr>
          <w:rFonts w:hint="eastAsia" w:ascii="仿宋" w:hAnsi="仿宋" w:eastAsia="仿宋" w:cs="仿宋"/>
          <w:color w:val="auto"/>
          <w:spacing w:val="1"/>
          <w:sz w:val="23"/>
          <w:szCs w:val="23"/>
          <w:lang w:eastAsia="zh-CN"/>
        </w:rPr>
      </w:pPr>
      <w:r>
        <w:rPr>
          <w:rFonts w:hint="eastAsia" w:ascii="仿宋" w:hAnsi="仿宋" w:eastAsia="仿宋" w:cs="仿宋"/>
          <w:color w:val="auto"/>
          <w:spacing w:val="10"/>
          <w:sz w:val="23"/>
          <w:szCs w:val="23"/>
        </w:rPr>
        <w:t>1.5.4、使用规则：对列入失信被执行人、重大税收</w:t>
      </w:r>
      <w:r>
        <w:rPr>
          <w:rFonts w:hint="eastAsia" w:ascii="仿宋" w:hAnsi="仿宋" w:eastAsia="仿宋" w:cs="仿宋"/>
          <w:color w:val="auto"/>
          <w:spacing w:val="9"/>
          <w:sz w:val="23"/>
          <w:szCs w:val="23"/>
        </w:rPr>
        <w:t>违法案件当事人名单、政府采购严</w:t>
      </w:r>
      <w:r>
        <w:rPr>
          <w:rFonts w:hint="eastAsia" w:ascii="仿宋" w:hAnsi="仿宋" w:eastAsia="仿宋" w:cs="仿宋"/>
          <w:color w:val="auto"/>
          <w:spacing w:val="8"/>
          <w:sz w:val="23"/>
          <w:szCs w:val="23"/>
        </w:rPr>
        <w:t>重违法失信行为记录名单及其他不符合《中华人民共和国政府采购法》第二十二条规定条件的供应商，将被拒绝其参与政府采购活动。联合体成员任意一方存在不良信用记录</w:t>
      </w:r>
      <w:r>
        <w:rPr>
          <w:rFonts w:hint="eastAsia" w:ascii="仿宋" w:hAnsi="仿宋" w:eastAsia="仿宋" w:cs="仿宋"/>
          <w:color w:val="auto"/>
          <w:spacing w:val="1"/>
          <w:sz w:val="23"/>
          <w:szCs w:val="23"/>
        </w:rPr>
        <w:t>的，视同联合体存在不良信用记录</w:t>
      </w:r>
      <w:r>
        <w:rPr>
          <w:rFonts w:hint="eastAsia" w:ascii="仿宋" w:hAnsi="仿宋" w:eastAsia="仿宋" w:cs="仿宋"/>
          <w:color w:val="auto"/>
          <w:spacing w:val="1"/>
          <w:sz w:val="23"/>
          <w:szCs w:val="23"/>
          <w:lang w:eastAsia="zh-CN"/>
        </w:rPr>
        <w:t>。</w:t>
      </w:r>
    </w:p>
    <w:p w14:paraId="35871F7F">
      <w:pPr>
        <w:spacing w:before="276" w:line="337" w:lineRule="auto"/>
        <w:ind w:left="30" w:right="1" w:firstLine="31"/>
        <w:jc w:val="both"/>
        <w:rPr>
          <w:rFonts w:hint="eastAsia" w:ascii="仿宋" w:hAnsi="仿宋" w:eastAsia="仿宋" w:cs="仿宋"/>
          <w:color w:val="auto"/>
          <w:sz w:val="23"/>
          <w:szCs w:val="23"/>
        </w:rPr>
      </w:pPr>
      <w:r>
        <w:rPr>
          <w:rFonts w:hint="eastAsia" w:ascii="仿宋" w:hAnsi="仿宋" w:eastAsia="仿宋" w:cs="仿宋"/>
          <w:color w:val="auto"/>
          <w:spacing w:val="-1"/>
          <w:sz w:val="23"/>
          <w:szCs w:val="23"/>
        </w:rPr>
        <w:t>1.6.1采购方式： 封闭式框架协议采购</w:t>
      </w:r>
    </w:p>
    <w:p w14:paraId="598FCFDC">
      <w:pPr>
        <w:spacing w:line="227" w:lineRule="auto"/>
        <w:rPr>
          <w:rFonts w:hint="eastAsia" w:ascii="仿宋" w:hAnsi="仿宋" w:eastAsia="仿宋" w:cs="仿宋"/>
          <w:color w:val="auto"/>
          <w:sz w:val="23"/>
          <w:szCs w:val="23"/>
        </w:rPr>
        <w:sectPr>
          <w:footerReference r:id="rId12" w:type="default"/>
          <w:pgSz w:w="11905" w:h="16838"/>
          <w:pgMar w:top="1020" w:right="1134" w:bottom="1020" w:left="1134" w:header="0" w:footer="573" w:gutter="0"/>
          <w:pgNumType w:fmt="decimal"/>
          <w:cols w:space="0" w:num="1"/>
          <w:rtlGutter w:val="0"/>
          <w:docGrid w:linePitch="0" w:charSpace="0"/>
        </w:sectPr>
      </w:pPr>
    </w:p>
    <w:p w14:paraId="753B9264">
      <w:pPr>
        <w:spacing w:before="75" w:line="227" w:lineRule="auto"/>
        <w:rPr>
          <w:rFonts w:hint="eastAsia" w:ascii="仿宋" w:hAnsi="仿宋" w:eastAsia="仿宋" w:cs="仿宋"/>
          <w:color w:val="auto"/>
          <w:sz w:val="23"/>
          <w:szCs w:val="23"/>
          <w:lang w:val="en-US" w:eastAsia="zh-CN"/>
        </w:rPr>
      </w:pPr>
      <w:r>
        <w:rPr>
          <w:rFonts w:hint="eastAsia" w:ascii="仿宋" w:hAnsi="仿宋" w:eastAsia="仿宋" w:cs="仿宋"/>
          <w:color w:val="auto"/>
          <w:spacing w:val="4"/>
          <w:sz w:val="23"/>
          <w:szCs w:val="23"/>
        </w:rPr>
        <w:t>1.6.2项目实施地点：</w:t>
      </w:r>
    </w:p>
    <w:p w14:paraId="2D414675">
      <w:pPr>
        <w:spacing w:before="179" w:line="468" w:lineRule="exact"/>
        <w:ind w:left="64"/>
        <w:rPr>
          <w:rFonts w:hint="eastAsia" w:ascii="仿宋" w:hAnsi="仿宋" w:eastAsia="仿宋" w:cs="仿宋"/>
          <w:color w:val="auto"/>
          <w:sz w:val="23"/>
          <w:szCs w:val="23"/>
        </w:rPr>
      </w:pPr>
      <w:r>
        <w:rPr>
          <w:rFonts w:hint="eastAsia" w:ascii="仿宋" w:hAnsi="仿宋" w:eastAsia="仿宋" w:cs="仿宋"/>
          <w:color w:val="auto"/>
          <w:position w:val="17"/>
          <w:sz w:val="23"/>
          <w:szCs w:val="23"/>
        </w:rPr>
        <w:t>1.6.3服务范围： 详见第三部分服务采购需求</w:t>
      </w:r>
    </w:p>
    <w:p w14:paraId="0A9C9809">
      <w:pPr>
        <w:spacing w:line="226" w:lineRule="auto"/>
        <w:ind w:left="64"/>
        <w:rPr>
          <w:rFonts w:hint="eastAsia" w:ascii="仿宋" w:hAnsi="仿宋" w:eastAsia="仿宋" w:cs="仿宋"/>
          <w:color w:val="auto"/>
          <w:sz w:val="23"/>
          <w:szCs w:val="23"/>
        </w:rPr>
      </w:pPr>
      <w:r>
        <w:rPr>
          <w:rFonts w:hint="eastAsia" w:ascii="仿宋" w:hAnsi="仿宋" w:eastAsia="仿宋" w:cs="仿宋"/>
          <w:color w:val="auto"/>
          <w:sz w:val="23"/>
          <w:szCs w:val="23"/>
        </w:rPr>
        <w:t>1.6.4服务要求： 详见第三部分服务采购需求</w:t>
      </w:r>
    </w:p>
    <w:p w14:paraId="26C8E575">
      <w:pPr>
        <w:spacing w:before="264" w:line="228" w:lineRule="auto"/>
        <w:ind w:left="35"/>
        <w:rPr>
          <w:rFonts w:hint="eastAsia" w:ascii="仿宋" w:hAnsi="仿宋" w:eastAsia="仿宋" w:cs="仿宋"/>
          <w:color w:val="auto"/>
          <w:sz w:val="23"/>
          <w:szCs w:val="23"/>
          <w:lang w:val="en-US" w:eastAsia="zh-CN"/>
        </w:rPr>
      </w:pPr>
      <w:r>
        <w:rPr>
          <w:rFonts w:hint="eastAsia" w:ascii="仿宋" w:hAnsi="仿宋" w:eastAsia="仿宋" w:cs="仿宋"/>
          <w:color w:val="auto"/>
          <w:spacing w:val="5"/>
          <w:sz w:val="23"/>
          <w:szCs w:val="23"/>
        </w:rPr>
        <w:t>1.6.5提交征集响应文件截止时间及地点：</w:t>
      </w:r>
      <w:r>
        <w:rPr>
          <w:rFonts w:hint="eastAsia" w:ascii="仿宋" w:hAnsi="仿宋" w:eastAsia="仿宋" w:cs="仿宋"/>
          <w:color w:val="auto"/>
          <w:spacing w:val="5"/>
          <w:sz w:val="23"/>
          <w:szCs w:val="23"/>
          <w:lang w:val="en-US" w:eastAsia="zh-CN"/>
        </w:rPr>
        <w:t>详见投标须知前附表</w:t>
      </w:r>
    </w:p>
    <w:p w14:paraId="004805F1">
      <w:pPr>
        <w:spacing w:before="184" w:line="228" w:lineRule="auto"/>
        <w:ind w:left="64"/>
        <w:rPr>
          <w:rFonts w:hint="eastAsia" w:ascii="仿宋" w:hAnsi="仿宋" w:eastAsia="仿宋" w:cs="仿宋"/>
          <w:color w:val="auto"/>
          <w:sz w:val="23"/>
          <w:szCs w:val="23"/>
        </w:rPr>
      </w:pPr>
      <w:r>
        <w:rPr>
          <w:rFonts w:hint="eastAsia" w:ascii="仿宋" w:hAnsi="仿宋" w:eastAsia="仿宋" w:cs="仿宋"/>
          <w:color w:val="auto"/>
          <w:spacing w:val="2"/>
          <w:sz w:val="23"/>
          <w:szCs w:val="23"/>
        </w:rPr>
        <w:t>1.6.6开标时间及地点：</w:t>
      </w:r>
    </w:p>
    <w:p w14:paraId="14382A70">
      <w:pPr>
        <w:spacing w:before="181" w:line="227" w:lineRule="auto"/>
        <w:ind w:left="510"/>
        <w:rPr>
          <w:rFonts w:hint="eastAsia" w:ascii="仿宋" w:hAnsi="仿宋" w:eastAsia="仿宋" w:cs="仿宋"/>
          <w:color w:val="FF0000"/>
          <w:sz w:val="23"/>
          <w:szCs w:val="23"/>
          <w:lang w:eastAsia="zh-CN"/>
        </w:rPr>
      </w:pPr>
      <w:r>
        <w:rPr>
          <w:rFonts w:hint="eastAsia" w:ascii="仿宋" w:hAnsi="仿宋" w:eastAsia="仿宋" w:cs="仿宋"/>
          <w:color w:val="auto"/>
          <w:spacing w:val="5"/>
          <w:sz w:val="23"/>
          <w:szCs w:val="23"/>
        </w:rPr>
        <w:t>开标时间：</w:t>
      </w:r>
      <w:r>
        <w:rPr>
          <w:rFonts w:hint="eastAsia" w:ascii="仿宋" w:hAnsi="仿宋" w:eastAsia="仿宋" w:cs="仿宋"/>
          <w:b/>
          <w:bCs/>
          <w:color w:val="FF0000"/>
          <w:spacing w:val="5"/>
          <w:sz w:val="23"/>
          <w:szCs w:val="23"/>
          <w:lang w:eastAsia="zh-CN"/>
        </w:rPr>
        <w:t>2025年</w:t>
      </w:r>
      <w:r>
        <w:rPr>
          <w:rFonts w:hint="eastAsia" w:ascii="仿宋" w:hAnsi="仿宋" w:eastAsia="仿宋" w:cs="仿宋"/>
          <w:b/>
          <w:bCs/>
          <w:color w:val="FF0000"/>
          <w:spacing w:val="5"/>
          <w:sz w:val="23"/>
          <w:szCs w:val="23"/>
          <w:lang w:val="en-US" w:eastAsia="zh-CN"/>
        </w:rPr>
        <w:t xml:space="preserve">4 月16 </w:t>
      </w:r>
      <w:r>
        <w:rPr>
          <w:rFonts w:hint="eastAsia" w:ascii="仿宋" w:hAnsi="仿宋" w:eastAsia="仿宋" w:cs="仿宋"/>
          <w:b/>
          <w:bCs/>
          <w:color w:val="FF0000"/>
          <w:spacing w:val="5"/>
          <w:sz w:val="23"/>
          <w:szCs w:val="23"/>
          <w:lang w:eastAsia="zh-CN"/>
        </w:rPr>
        <w:t>日10点</w:t>
      </w:r>
      <w:r>
        <w:rPr>
          <w:rFonts w:hint="eastAsia" w:ascii="仿宋" w:hAnsi="仿宋" w:eastAsia="仿宋" w:cs="仿宋"/>
          <w:b/>
          <w:bCs/>
          <w:color w:val="FF0000"/>
          <w:spacing w:val="5"/>
          <w:sz w:val="23"/>
          <w:szCs w:val="23"/>
          <w:lang w:val="en-US" w:eastAsia="zh-CN"/>
        </w:rPr>
        <w:t>30</w:t>
      </w:r>
      <w:r>
        <w:rPr>
          <w:rFonts w:hint="eastAsia" w:ascii="仿宋" w:hAnsi="仿宋" w:eastAsia="仿宋" w:cs="仿宋"/>
          <w:b/>
          <w:bCs/>
          <w:color w:val="FF0000"/>
          <w:spacing w:val="5"/>
          <w:sz w:val="23"/>
          <w:szCs w:val="23"/>
          <w:lang w:eastAsia="zh-CN"/>
        </w:rPr>
        <w:t>分</w:t>
      </w:r>
    </w:p>
    <w:p w14:paraId="49E100ED">
      <w:pPr>
        <w:spacing w:before="127" w:line="287" w:lineRule="auto"/>
        <w:ind w:left="511" w:right="396" w:hanging="4"/>
        <w:rPr>
          <w:rFonts w:hint="eastAsia" w:ascii="仿宋" w:hAnsi="仿宋" w:eastAsia="仿宋" w:cs="仿宋"/>
          <w:color w:val="auto"/>
          <w:sz w:val="23"/>
          <w:szCs w:val="23"/>
        </w:rPr>
      </w:pPr>
      <w:r>
        <w:rPr>
          <w:rFonts w:hint="eastAsia" w:ascii="仿宋" w:hAnsi="仿宋" w:eastAsia="仿宋" w:cs="仿宋"/>
          <w:color w:val="auto"/>
          <w:spacing w:val="5"/>
          <w:sz w:val="23"/>
          <w:szCs w:val="23"/>
        </w:rPr>
        <w:t>供应商开标地点：</w:t>
      </w:r>
      <w:r>
        <w:rPr>
          <w:rFonts w:hint="eastAsia" w:ascii="仿宋" w:hAnsi="仿宋" w:eastAsia="仿宋" w:cs="仿宋"/>
          <w:color w:val="auto"/>
          <w:spacing w:val="57"/>
          <w:sz w:val="23"/>
          <w:szCs w:val="23"/>
        </w:rPr>
        <w:t xml:space="preserve"> </w:t>
      </w: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"http://www.zcygov.cn/" </w:instrText>
      </w:r>
      <w:r>
        <w:rPr>
          <w:rFonts w:hint="eastAsia" w:ascii="仿宋" w:hAnsi="仿宋" w:eastAsia="仿宋" w:cs="仿宋"/>
          <w:color w:val="auto"/>
        </w:rPr>
        <w:fldChar w:fldCharType="separate"/>
      </w:r>
      <w:r>
        <w:rPr>
          <w:rFonts w:hint="eastAsia" w:ascii="仿宋" w:hAnsi="仿宋" w:eastAsia="仿宋" w:cs="仿宋"/>
          <w:color w:val="auto"/>
          <w:spacing w:val="5"/>
          <w:sz w:val="23"/>
          <w:szCs w:val="23"/>
        </w:rPr>
        <w:t>供应商在政采云平台</w:t>
      </w:r>
      <w:r>
        <w:rPr>
          <w:rFonts w:hint="eastAsia" w:ascii="仿宋" w:hAnsi="仿宋" w:eastAsia="仿宋" w:cs="仿宋"/>
          <w:color w:val="auto"/>
          <w:sz w:val="23"/>
          <w:szCs w:val="23"/>
        </w:rPr>
        <w:t>http</w:t>
      </w:r>
      <w:r>
        <w:rPr>
          <w:rFonts w:hint="eastAsia" w:ascii="仿宋" w:hAnsi="仿宋" w:eastAsia="仿宋" w:cs="仿宋"/>
          <w:color w:val="auto"/>
          <w:spacing w:val="5"/>
          <w:sz w:val="23"/>
          <w:szCs w:val="23"/>
        </w:rPr>
        <w:t>://</w:t>
      </w:r>
      <w:r>
        <w:rPr>
          <w:rFonts w:hint="eastAsia" w:ascii="仿宋" w:hAnsi="仿宋" w:eastAsia="仿宋" w:cs="仿宋"/>
          <w:color w:val="auto"/>
          <w:sz w:val="23"/>
          <w:szCs w:val="23"/>
        </w:rPr>
        <w:t>www</w:t>
      </w:r>
      <w:r>
        <w:rPr>
          <w:rFonts w:hint="eastAsia" w:ascii="仿宋" w:hAnsi="仿宋" w:eastAsia="仿宋" w:cs="仿宋"/>
          <w:color w:val="auto"/>
          <w:spacing w:val="5"/>
          <w:sz w:val="23"/>
          <w:szCs w:val="23"/>
        </w:rPr>
        <w:t>.</w:t>
      </w:r>
      <w:r>
        <w:rPr>
          <w:rFonts w:hint="eastAsia" w:ascii="仿宋" w:hAnsi="仿宋" w:eastAsia="仿宋" w:cs="仿宋"/>
          <w:color w:val="auto"/>
          <w:sz w:val="23"/>
          <w:szCs w:val="23"/>
        </w:rPr>
        <w:t>zcygov</w:t>
      </w:r>
      <w:r>
        <w:rPr>
          <w:rFonts w:hint="eastAsia" w:ascii="仿宋" w:hAnsi="仿宋" w:eastAsia="仿宋" w:cs="仿宋"/>
          <w:color w:val="auto"/>
          <w:spacing w:val="5"/>
          <w:sz w:val="23"/>
          <w:szCs w:val="23"/>
        </w:rPr>
        <w:t>.</w:t>
      </w:r>
      <w:r>
        <w:rPr>
          <w:rFonts w:hint="eastAsia" w:ascii="仿宋" w:hAnsi="仿宋" w:eastAsia="仿宋" w:cs="仿宋"/>
          <w:color w:val="auto"/>
          <w:sz w:val="23"/>
          <w:szCs w:val="23"/>
        </w:rPr>
        <w:t>cn</w:t>
      </w:r>
      <w:r>
        <w:rPr>
          <w:rFonts w:hint="eastAsia" w:ascii="仿宋" w:hAnsi="仿宋" w:eastAsia="仿宋" w:cs="仿宋"/>
          <w:color w:val="auto"/>
          <w:spacing w:val="5"/>
          <w:sz w:val="23"/>
          <w:szCs w:val="23"/>
        </w:rPr>
        <w:t>/</w:t>
      </w:r>
      <w:r>
        <w:rPr>
          <w:rFonts w:hint="eastAsia" w:ascii="仿宋" w:hAnsi="仿宋" w:eastAsia="仿宋" w:cs="仿宋"/>
          <w:color w:val="auto"/>
          <w:spacing w:val="5"/>
          <w:sz w:val="23"/>
          <w:szCs w:val="23"/>
        </w:rPr>
        <w:fldChar w:fldCharType="end"/>
      </w:r>
      <w:r>
        <w:rPr>
          <w:rFonts w:hint="eastAsia" w:ascii="仿宋" w:hAnsi="仿宋" w:eastAsia="仿宋" w:cs="仿宋"/>
          <w:color w:val="auto"/>
          <w:spacing w:val="5"/>
          <w:sz w:val="23"/>
          <w:szCs w:val="23"/>
        </w:rPr>
        <w:t>不见面开标大厅</w:t>
      </w:r>
      <w:r>
        <w:rPr>
          <w:rFonts w:hint="eastAsia" w:ascii="仿宋" w:hAnsi="仿宋" w:eastAsia="仿宋" w:cs="仿宋"/>
          <w:color w:val="auto"/>
          <w:spacing w:val="8"/>
          <w:sz w:val="23"/>
          <w:szCs w:val="23"/>
        </w:rPr>
        <w:t>现场开标地点：请登录政采云投标客户端投标</w:t>
      </w:r>
    </w:p>
    <w:p w14:paraId="2210BAC5">
      <w:pPr>
        <w:spacing w:before="272" w:line="466" w:lineRule="exact"/>
        <w:ind w:left="64"/>
        <w:rPr>
          <w:rFonts w:hint="eastAsia" w:ascii="仿宋" w:hAnsi="仿宋" w:eastAsia="仿宋" w:cs="仿宋"/>
          <w:color w:val="auto"/>
          <w:sz w:val="23"/>
          <w:szCs w:val="23"/>
          <w:lang w:val="en-US" w:eastAsia="zh-CN"/>
        </w:rPr>
      </w:pPr>
      <w:r>
        <w:rPr>
          <w:rFonts w:hint="eastAsia" w:ascii="仿宋" w:hAnsi="仿宋" w:eastAsia="仿宋" w:cs="仿宋"/>
          <w:color w:val="auto"/>
          <w:spacing w:val="7"/>
          <w:position w:val="17"/>
          <w:sz w:val="23"/>
          <w:szCs w:val="23"/>
        </w:rPr>
        <w:t>1.6.7合同履行期限：</w:t>
      </w:r>
      <w:r>
        <w:rPr>
          <w:rFonts w:hint="eastAsia" w:ascii="仿宋" w:hAnsi="仿宋" w:eastAsia="仿宋" w:cs="仿宋"/>
          <w:color w:val="auto"/>
          <w:spacing w:val="7"/>
          <w:position w:val="17"/>
          <w:sz w:val="23"/>
          <w:szCs w:val="23"/>
          <w:lang w:val="en-US" w:eastAsia="zh-CN"/>
        </w:rPr>
        <w:t>以签订合同为准</w:t>
      </w:r>
    </w:p>
    <w:p w14:paraId="103149A2">
      <w:pPr>
        <w:spacing w:line="227" w:lineRule="auto"/>
        <w:ind w:left="64"/>
        <w:rPr>
          <w:rFonts w:hint="eastAsia" w:ascii="仿宋" w:hAnsi="仿宋" w:eastAsia="仿宋" w:cs="仿宋"/>
          <w:color w:val="auto"/>
          <w:sz w:val="23"/>
          <w:szCs w:val="23"/>
        </w:rPr>
      </w:pPr>
      <w:r>
        <w:rPr>
          <w:rFonts w:hint="eastAsia" w:ascii="仿宋" w:hAnsi="仿宋" w:eastAsia="仿宋" w:cs="仿宋"/>
          <w:color w:val="auto"/>
          <w:spacing w:val="-4"/>
          <w:sz w:val="23"/>
          <w:szCs w:val="23"/>
        </w:rPr>
        <w:t xml:space="preserve">1.6.8资金来源： </w:t>
      </w:r>
      <w:r>
        <w:rPr>
          <w:rFonts w:hint="eastAsia" w:ascii="仿宋" w:hAnsi="仿宋" w:eastAsia="仿宋" w:cs="仿宋"/>
          <w:color w:val="auto"/>
          <w:spacing w:val="-4"/>
          <w:sz w:val="23"/>
          <w:szCs w:val="23"/>
          <w:lang w:val="en-US" w:eastAsia="zh-CN"/>
        </w:rPr>
        <w:t>自有</w:t>
      </w:r>
      <w:r>
        <w:rPr>
          <w:rFonts w:hint="eastAsia" w:ascii="仿宋" w:hAnsi="仿宋" w:eastAsia="仿宋" w:cs="仿宋"/>
          <w:color w:val="auto"/>
          <w:spacing w:val="-4"/>
          <w:sz w:val="23"/>
          <w:szCs w:val="23"/>
        </w:rPr>
        <w:t>资金</w:t>
      </w:r>
    </w:p>
    <w:p w14:paraId="26237D78">
      <w:pPr>
        <w:spacing w:before="204" w:line="374" w:lineRule="exact"/>
        <w:ind w:left="64"/>
        <w:rPr>
          <w:rFonts w:hint="eastAsia" w:ascii="仿宋" w:hAnsi="仿宋" w:eastAsia="仿宋" w:cs="仿宋"/>
          <w:color w:val="auto"/>
          <w:sz w:val="23"/>
          <w:szCs w:val="23"/>
        </w:rPr>
      </w:pPr>
      <w:r>
        <w:rPr>
          <w:rFonts w:hint="eastAsia" w:ascii="仿宋" w:hAnsi="仿宋" w:eastAsia="仿宋" w:cs="仿宋"/>
          <w:color w:val="auto"/>
          <w:spacing w:val="4"/>
          <w:position w:val="10"/>
          <w:sz w:val="23"/>
          <w:szCs w:val="23"/>
        </w:rPr>
        <w:t>1.6.9付款方式:后期签订合同中约定</w:t>
      </w:r>
    </w:p>
    <w:p w14:paraId="648D9026">
      <w:pPr>
        <w:spacing w:before="1" w:line="227" w:lineRule="auto"/>
        <w:ind w:left="64"/>
        <w:rPr>
          <w:rFonts w:hint="eastAsia" w:ascii="仿宋" w:hAnsi="仿宋" w:eastAsia="仿宋" w:cs="仿宋"/>
          <w:color w:val="auto"/>
          <w:sz w:val="23"/>
          <w:szCs w:val="23"/>
        </w:rPr>
      </w:pPr>
      <w:r>
        <w:rPr>
          <w:rFonts w:hint="eastAsia" w:ascii="仿宋" w:hAnsi="仿宋" w:eastAsia="仿宋" w:cs="仿宋"/>
          <w:color w:val="auto"/>
          <w:spacing w:val="5"/>
          <w:sz w:val="23"/>
          <w:szCs w:val="23"/>
        </w:rPr>
        <w:t>1.7是否允许联合体:否</w:t>
      </w:r>
    </w:p>
    <w:p w14:paraId="5F09C8FB">
      <w:pPr>
        <w:spacing w:before="255" w:line="227" w:lineRule="auto"/>
        <w:ind w:left="64"/>
        <w:rPr>
          <w:rFonts w:hint="eastAsia" w:ascii="仿宋" w:hAnsi="仿宋" w:eastAsia="仿宋" w:cs="仿宋"/>
          <w:color w:val="auto"/>
          <w:sz w:val="23"/>
          <w:szCs w:val="23"/>
        </w:rPr>
      </w:pPr>
      <w:r>
        <w:rPr>
          <w:rFonts w:hint="eastAsia" w:ascii="仿宋" w:hAnsi="仿宋" w:eastAsia="仿宋" w:cs="仿宋"/>
          <w:color w:val="auto"/>
          <w:spacing w:val="3"/>
          <w:sz w:val="23"/>
          <w:szCs w:val="23"/>
        </w:rPr>
        <w:t>1.8是否允许分包：否</w:t>
      </w:r>
    </w:p>
    <w:p w14:paraId="4A85BC20">
      <w:pPr>
        <w:spacing w:before="165" w:line="485" w:lineRule="exact"/>
        <w:ind w:left="64"/>
        <w:rPr>
          <w:rFonts w:hint="eastAsia" w:ascii="仿宋" w:hAnsi="仿宋" w:eastAsia="仿宋" w:cs="仿宋"/>
          <w:b/>
          <w:bCs/>
          <w:color w:val="auto"/>
          <w:sz w:val="23"/>
          <w:szCs w:val="23"/>
        </w:rPr>
      </w:pPr>
      <w:r>
        <w:rPr>
          <w:rFonts w:hint="eastAsia" w:ascii="仿宋" w:hAnsi="仿宋" w:eastAsia="仿宋" w:cs="仿宋"/>
          <w:color w:val="auto"/>
          <w:spacing w:val="4"/>
          <w:position w:val="19"/>
          <w:sz w:val="23"/>
          <w:szCs w:val="23"/>
        </w:rPr>
        <w:t>1.9征集项目服务对象：</w:t>
      </w:r>
      <w:r>
        <w:rPr>
          <w:rFonts w:hint="eastAsia" w:ascii="仿宋" w:hAnsi="仿宋" w:eastAsia="仿宋" w:cs="仿宋"/>
          <w:b/>
          <w:bCs/>
          <w:color w:val="FF0000"/>
          <w:spacing w:val="4"/>
          <w:position w:val="19"/>
          <w:sz w:val="23"/>
          <w:szCs w:val="23"/>
          <w:lang w:eastAsia="zh-CN"/>
        </w:rPr>
        <w:t>（指定采购单位） 喀什经济开发区伊尔克什坦口岸园区管理委员会</w:t>
      </w:r>
      <w:r>
        <w:rPr>
          <w:rFonts w:hint="eastAsia" w:ascii="仿宋" w:hAnsi="仿宋" w:eastAsia="仿宋" w:cs="仿宋"/>
          <w:b/>
          <w:bCs/>
          <w:color w:val="auto"/>
          <w:spacing w:val="4"/>
          <w:position w:val="19"/>
          <w:sz w:val="23"/>
          <w:szCs w:val="23"/>
        </w:rPr>
        <w:t> </w:t>
      </w:r>
    </w:p>
    <w:p w14:paraId="28F484A0">
      <w:pPr>
        <w:spacing w:line="227" w:lineRule="auto"/>
        <w:ind w:left="32"/>
        <w:rPr>
          <w:rFonts w:hint="eastAsia" w:ascii="仿宋" w:hAnsi="仿宋" w:eastAsia="仿宋" w:cs="仿宋"/>
          <w:color w:val="auto"/>
          <w:sz w:val="23"/>
          <w:szCs w:val="23"/>
        </w:rPr>
      </w:pPr>
      <w:r>
        <w:rPr>
          <w:rFonts w:hint="eastAsia" w:ascii="仿宋" w:hAnsi="仿宋" w:eastAsia="仿宋" w:cs="仿宋"/>
          <w:color w:val="auto"/>
          <w:spacing w:val="3"/>
          <w:sz w:val="23"/>
          <w:szCs w:val="23"/>
        </w:rPr>
        <w:t>2.征集费用</w:t>
      </w:r>
    </w:p>
    <w:p w14:paraId="244508B7">
      <w:pPr>
        <w:spacing w:before="163" w:line="485" w:lineRule="exact"/>
        <w:ind w:left="515"/>
        <w:rPr>
          <w:rFonts w:hint="eastAsia" w:ascii="仿宋" w:hAnsi="仿宋" w:eastAsia="仿宋" w:cs="仿宋"/>
          <w:color w:val="auto"/>
          <w:sz w:val="23"/>
          <w:szCs w:val="23"/>
        </w:rPr>
      </w:pPr>
      <w:r>
        <w:rPr>
          <w:rFonts w:hint="eastAsia" w:ascii="仿宋" w:hAnsi="仿宋" w:eastAsia="仿宋" w:cs="仿宋"/>
          <w:color w:val="auto"/>
          <w:spacing w:val="4"/>
          <w:position w:val="19"/>
          <w:sz w:val="23"/>
          <w:szCs w:val="23"/>
        </w:rPr>
        <w:t>不论公开征集活动的结果如何，供应商应承担所有与征集活动有关的</w:t>
      </w:r>
      <w:r>
        <w:rPr>
          <w:rFonts w:hint="eastAsia" w:ascii="仿宋" w:hAnsi="仿宋" w:eastAsia="仿宋" w:cs="仿宋"/>
          <w:color w:val="auto"/>
          <w:spacing w:val="3"/>
          <w:position w:val="19"/>
          <w:sz w:val="23"/>
          <w:szCs w:val="23"/>
        </w:rPr>
        <w:t>费用。</w:t>
      </w:r>
    </w:p>
    <w:p w14:paraId="0E8FA2A0">
      <w:pPr>
        <w:spacing w:before="1" w:line="227" w:lineRule="auto"/>
        <w:ind w:left="36"/>
        <w:rPr>
          <w:rFonts w:hint="eastAsia" w:ascii="仿宋" w:hAnsi="仿宋" w:eastAsia="仿宋" w:cs="仿宋"/>
          <w:color w:val="auto"/>
          <w:sz w:val="23"/>
          <w:szCs w:val="23"/>
        </w:rPr>
      </w:pPr>
      <w:r>
        <w:rPr>
          <w:rFonts w:hint="eastAsia" w:ascii="仿宋" w:hAnsi="仿宋" w:eastAsia="仿宋" w:cs="仿宋"/>
          <w:color w:val="auto"/>
          <w:spacing w:val="3"/>
          <w:sz w:val="23"/>
          <w:szCs w:val="23"/>
        </w:rPr>
        <w:t>3.适用法律</w:t>
      </w:r>
    </w:p>
    <w:p w14:paraId="38B6FBCC">
      <w:pPr>
        <w:spacing w:before="204" w:line="366" w:lineRule="auto"/>
        <w:ind w:left="26" w:right="75" w:firstLine="484"/>
        <w:jc w:val="both"/>
        <w:rPr>
          <w:rFonts w:hint="eastAsia" w:ascii="仿宋" w:hAnsi="仿宋" w:eastAsia="仿宋" w:cs="仿宋"/>
          <w:color w:val="auto"/>
          <w:sz w:val="23"/>
          <w:szCs w:val="23"/>
        </w:rPr>
      </w:pPr>
      <w:r>
        <w:rPr>
          <w:rFonts w:hint="eastAsia" w:ascii="仿宋" w:hAnsi="仿宋" w:eastAsia="仿宋" w:cs="仿宋"/>
          <w:color w:val="auto"/>
          <w:spacing w:val="8"/>
          <w:sz w:val="23"/>
          <w:szCs w:val="23"/>
        </w:rPr>
        <w:t>本项目采购人、征集人、供应商、评标委员会的相关行为均受《中华人民共和国政府采购法》、《中华人民共和国政府采购法实施条例》及上级财政部门政府采购有关规</w:t>
      </w:r>
      <w:r>
        <w:rPr>
          <w:rFonts w:hint="eastAsia" w:ascii="仿宋" w:hAnsi="仿宋" w:eastAsia="仿宋" w:cs="仿宋"/>
          <w:color w:val="auto"/>
          <w:spacing w:val="5"/>
          <w:sz w:val="23"/>
          <w:szCs w:val="23"/>
        </w:rPr>
        <w:t>定的约束和保护。</w:t>
      </w:r>
    </w:p>
    <w:p w14:paraId="5CE7920B">
      <w:pPr>
        <w:spacing w:before="155" w:line="165" w:lineRule="auto"/>
        <w:jc w:val="center"/>
        <w:rPr>
          <w:rFonts w:hint="eastAsia" w:ascii="仿宋" w:hAnsi="仿宋" w:eastAsia="仿宋" w:cs="仿宋"/>
          <w:b/>
          <w:bCs/>
          <w:color w:val="auto"/>
          <w:sz w:val="25"/>
          <w:szCs w:val="25"/>
        </w:rPr>
      </w:pPr>
      <w:r>
        <w:rPr>
          <w:rFonts w:hint="eastAsia" w:ascii="仿宋" w:hAnsi="仿宋" w:eastAsia="仿宋" w:cs="仿宋"/>
          <w:b/>
          <w:bCs/>
          <w:color w:val="auto"/>
          <w:spacing w:val="6"/>
          <w:sz w:val="25"/>
          <w:szCs w:val="25"/>
          <w:lang w:val="en-US" w:eastAsia="zh-CN"/>
        </w:rPr>
        <w:t>二</w:t>
      </w:r>
      <w:r>
        <w:rPr>
          <w:rFonts w:hint="eastAsia" w:ascii="仿宋" w:hAnsi="仿宋" w:eastAsia="仿宋" w:cs="仿宋"/>
          <w:b/>
          <w:bCs/>
          <w:color w:val="auto"/>
          <w:spacing w:val="6"/>
          <w:sz w:val="25"/>
          <w:szCs w:val="25"/>
        </w:rPr>
        <w:t xml:space="preserve">    </w:t>
      </w:r>
      <w:r>
        <w:rPr>
          <w:rFonts w:hint="eastAsia" w:ascii="仿宋" w:hAnsi="仿宋" w:eastAsia="仿宋" w:cs="仿宋"/>
          <w:b/>
          <w:bCs/>
          <w:color w:val="auto"/>
          <w:spacing w:val="5"/>
          <w:sz w:val="25"/>
          <w:szCs w:val="25"/>
        </w:rPr>
        <w:t>征集文件</w:t>
      </w:r>
    </w:p>
    <w:p w14:paraId="714D033F">
      <w:pPr>
        <w:spacing w:before="199" w:line="227" w:lineRule="auto"/>
        <w:ind w:left="26"/>
        <w:rPr>
          <w:rFonts w:hint="eastAsia" w:ascii="仿宋" w:hAnsi="仿宋" w:eastAsia="仿宋" w:cs="仿宋"/>
          <w:color w:val="auto"/>
          <w:sz w:val="23"/>
          <w:szCs w:val="23"/>
        </w:rPr>
      </w:pPr>
      <w:r>
        <w:rPr>
          <w:rFonts w:hint="eastAsia" w:ascii="仿宋" w:hAnsi="仿宋" w:eastAsia="仿宋" w:cs="仿宋"/>
          <w:color w:val="auto"/>
          <w:spacing w:val="6"/>
          <w:sz w:val="23"/>
          <w:szCs w:val="23"/>
        </w:rPr>
        <w:t>4. 征集文件构成</w:t>
      </w:r>
    </w:p>
    <w:p w14:paraId="13CD8565">
      <w:pPr>
        <w:spacing w:before="181" w:line="227" w:lineRule="auto"/>
        <w:ind w:left="26"/>
        <w:rPr>
          <w:rFonts w:hint="eastAsia" w:ascii="仿宋" w:hAnsi="仿宋" w:eastAsia="仿宋" w:cs="仿宋"/>
          <w:color w:val="auto"/>
          <w:sz w:val="23"/>
          <w:szCs w:val="23"/>
        </w:rPr>
      </w:pPr>
      <w:r>
        <w:rPr>
          <w:rFonts w:hint="eastAsia" w:ascii="仿宋" w:hAnsi="仿宋" w:eastAsia="仿宋" w:cs="仿宋"/>
          <w:color w:val="auto"/>
          <w:spacing w:val="5"/>
          <w:sz w:val="23"/>
          <w:szCs w:val="23"/>
        </w:rPr>
        <w:t>4.1</w:t>
      </w:r>
      <w:r>
        <w:rPr>
          <w:rFonts w:hint="eastAsia" w:ascii="仿宋" w:hAnsi="仿宋" w:eastAsia="仿宋" w:cs="仿宋"/>
          <w:color w:val="auto"/>
          <w:spacing w:val="-20"/>
          <w:sz w:val="23"/>
          <w:szCs w:val="23"/>
        </w:rPr>
        <w:t xml:space="preserve"> </w:t>
      </w:r>
      <w:r>
        <w:rPr>
          <w:rFonts w:hint="eastAsia" w:ascii="仿宋" w:hAnsi="仿宋" w:eastAsia="仿宋" w:cs="仿宋"/>
          <w:color w:val="auto"/>
          <w:spacing w:val="5"/>
          <w:sz w:val="23"/>
          <w:szCs w:val="23"/>
        </w:rPr>
        <w:t>征集文件共7章，构成如下：</w:t>
      </w:r>
    </w:p>
    <w:p w14:paraId="616F04B4">
      <w:pPr>
        <w:spacing w:line="136" w:lineRule="exact"/>
        <w:rPr>
          <w:rFonts w:hint="eastAsia" w:ascii="仿宋" w:hAnsi="仿宋" w:eastAsia="仿宋" w:cs="仿宋"/>
          <w:color w:val="auto"/>
        </w:rPr>
      </w:pPr>
    </w:p>
    <w:p w14:paraId="31489E4B">
      <w:pPr>
        <w:spacing w:line="136" w:lineRule="exact"/>
        <w:rPr>
          <w:rFonts w:hint="eastAsia" w:ascii="仿宋" w:hAnsi="仿宋" w:eastAsia="仿宋" w:cs="仿宋"/>
          <w:color w:val="auto"/>
        </w:rPr>
        <w:sectPr>
          <w:footerReference r:id="rId13" w:type="default"/>
          <w:pgSz w:w="11905" w:h="16838"/>
          <w:pgMar w:top="1020" w:right="1134" w:bottom="1020" w:left="1134" w:header="0" w:footer="573" w:gutter="0"/>
          <w:pgNumType w:fmt="decimal"/>
          <w:cols w:space="0" w:num="1"/>
          <w:rtlGutter w:val="0"/>
          <w:docGrid w:linePitch="0" w:charSpace="0"/>
        </w:sectPr>
      </w:pPr>
    </w:p>
    <w:p w14:paraId="365B87BD">
      <w:pPr>
        <w:spacing w:before="70" w:line="360" w:lineRule="auto"/>
        <w:ind w:left="27" w:right="33"/>
        <w:jc w:val="both"/>
        <w:rPr>
          <w:rFonts w:hint="eastAsia" w:ascii="仿宋" w:hAnsi="仿宋" w:eastAsia="仿宋" w:cs="仿宋"/>
          <w:color w:val="auto"/>
          <w:sz w:val="23"/>
          <w:szCs w:val="23"/>
        </w:rPr>
      </w:pPr>
      <w:r>
        <w:rPr>
          <w:rFonts w:hint="eastAsia" w:ascii="仿宋" w:hAnsi="仿宋" w:eastAsia="仿宋" w:cs="仿宋"/>
          <w:color w:val="auto"/>
          <w:spacing w:val="6"/>
          <w:sz w:val="23"/>
          <w:szCs w:val="23"/>
        </w:rPr>
        <w:t>第一部分</w:t>
      </w:r>
      <w:r>
        <w:rPr>
          <w:rFonts w:hint="eastAsia" w:ascii="仿宋" w:hAnsi="仿宋" w:eastAsia="仿宋" w:cs="仿宋"/>
          <w:color w:val="auto"/>
          <w:sz w:val="23"/>
          <w:szCs w:val="23"/>
        </w:rPr>
        <w:t xml:space="preserve"> </w:t>
      </w:r>
      <w:r>
        <w:rPr>
          <w:rFonts w:hint="eastAsia" w:ascii="仿宋" w:hAnsi="仿宋" w:eastAsia="仿宋" w:cs="仿宋"/>
          <w:color w:val="auto"/>
          <w:spacing w:val="6"/>
          <w:sz w:val="23"/>
          <w:szCs w:val="23"/>
        </w:rPr>
        <w:t>第二部分</w:t>
      </w:r>
      <w:r>
        <w:rPr>
          <w:rFonts w:hint="eastAsia" w:ascii="仿宋" w:hAnsi="仿宋" w:eastAsia="仿宋" w:cs="仿宋"/>
          <w:color w:val="auto"/>
          <w:sz w:val="23"/>
          <w:szCs w:val="23"/>
        </w:rPr>
        <w:t xml:space="preserve"> </w:t>
      </w:r>
      <w:r>
        <w:rPr>
          <w:rFonts w:hint="eastAsia" w:ascii="仿宋" w:hAnsi="仿宋" w:eastAsia="仿宋" w:cs="仿宋"/>
          <w:color w:val="auto"/>
          <w:spacing w:val="6"/>
          <w:sz w:val="23"/>
          <w:szCs w:val="23"/>
        </w:rPr>
        <w:t>第三部分</w:t>
      </w:r>
      <w:r>
        <w:rPr>
          <w:rFonts w:hint="eastAsia" w:ascii="仿宋" w:hAnsi="仿宋" w:eastAsia="仿宋" w:cs="仿宋"/>
          <w:color w:val="auto"/>
          <w:sz w:val="23"/>
          <w:szCs w:val="23"/>
        </w:rPr>
        <w:t xml:space="preserve"> </w:t>
      </w:r>
      <w:r>
        <w:rPr>
          <w:rFonts w:hint="eastAsia" w:ascii="仿宋" w:hAnsi="仿宋" w:eastAsia="仿宋" w:cs="仿宋"/>
          <w:color w:val="auto"/>
          <w:spacing w:val="5"/>
          <w:sz w:val="23"/>
          <w:szCs w:val="23"/>
        </w:rPr>
        <w:t>第四部分</w:t>
      </w:r>
    </w:p>
    <w:p w14:paraId="28ED3EBF">
      <w:pPr>
        <w:spacing w:before="1" w:line="360" w:lineRule="auto"/>
        <w:ind w:left="27"/>
        <w:rPr>
          <w:rFonts w:hint="eastAsia" w:ascii="仿宋" w:hAnsi="仿宋" w:eastAsia="仿宋" w:cs="仿宋"/>
        </w:rPr>
      </w:pPr>
      <w:r>
        <w:rPr>
          <w:rFonts w:hint="eastAsia" w:ascii="仿宋" w:hAnsi="仿宋" w:eastAsia="仿宋" w:cs="仿宋"/>
          <w:color w:val="auto"/>
          <w:spacing w:val="5"/>
          <w:sz w:val="23"/>
          <w:szCs w:val="23"/>
        </w:rPr>
        <w:t>第五部分</w:t>
      </w:r>
    </w:p>
    <w:p w14:paraId="170FB384">
      <w:pPr>
        <w:pStyle w:val="2"/>
        <w:spacing w:line="240" w:lineRule="auto"/>
        <w:rPr>
          <w:rFonts w:hint="eastAsia" w:ascii="仿宋" w:hAnsi="仿宋" w:eastAsia="仿宋" w:cs="仿宋"/>
          <w:color w:val="auto"/>
          <w:sz w:val="23"/>
          <w:szCs w:val="23"/>
        </w:rPr>
      </w:pPr>
      <w:r>
        <w:rPr>
          <w:rFonts w:hint="eastAsia" w:ascii="仿宋" w:hAnsi="仿宋" w:eastAsia="仿宋" w:cs="仿宋"/>
          <w:color w:val="auto"/>
          <w:spacing w:val="3"/>
          <w:sz w:val="23"/>
          <w:szCs w:val="23"/>
        </w:rPr>
        <w:t>征集公告</w:t>
      </w:r>
    </w:p>
    <w:p w14:paraId="19033DE2">
      <w:pPr>
        <w:spacing w:before="170" w:line="240" w:lineRule="auto"/>
        <w:rPr>
          <w:rFonts w:hint="eastAsia" w:ascii="仿宋" w:hAnsi="仿宋" w:eastAsia="仿宋" w:cs="仿宋"/>
          <w:color w:val="auto"/>
          <w:sz w:val="23"/>
          <w:szCs w:val="23"/>
        </w:rPr>
      </w:pPr>
      <w:r>
        <w:rPr>
          <w:rFonts w:hint="eastAsia" w:ascii="仿宋" w:hAnsi="仿宋" w:eastAsia="仿宋" w:cs="仿宋"/>
          <w:color w:val="auto"/>
          <w:spacing w:val="6"/>
          <w:position w:val="18"/>
          <w:sz w:val="23"/>
          <w:szCs w:val="23"/>
        </w:rPr>
        <w:t>供应商须知</w:t>
      </w:r>
    </w:p>
    <w:p w14:paraId="028791F4">
      <w:pPr>
        <w:spacing w:before="1" w:line="240" w:lineRule="auto"/>
        <w:rPr>
          <w:rFonts w:hint="eastAsia" w:ascii="仿宋" w:hAnsi="仿宋" w:eastAsia="仿宋" w:cs="仿宋"/>
          <w:color w:val="auto"/>
          <w:sz w:val="23"/>
          <w:szCs w:val="23"/>
        </w:rPr>
      </w:pPr>
      <w:r>
        <w:rPr>
          <w:rFonts w:hint="eastAsia" w:ascii="仿宋" w:hAnsi="仿宋" w:eastAsia="仿宋" w:cs="仿宋"/>
          <w:color w:val="auto"/>
          <w:spacing w:val="5"/>
          <w:sz w:val="23"/>
          <w:szCs w:val="23"/>
        </w:rPr>
        <w:t>采购需求</w:t>
      </w:r>
    </w:p>
    <w:p w14:paraId="48D59F7A">
      <w:pPr>
        <w:spacing w:before="167" w:line="446" w:lineRule="exact"/>
        <w:rPr>
          <w:rFonts w:hint="eastAsia" w:ascii="仿宋" w:hAnsi="仿宋" w:eastAsia="仿宋" w:cs="仿宋"/>
          <w:color w:val="auto"/>
          <w:sz w:val="23"/>
          <w:szCs w:val="23"/>
        </w:rPr>
      </w:pPr>
      <w:r>
        <w:rPr>
          <w:rFonts w:hint="eastAsia" w:ascii="仿宋" w:hAnsi="仿宋" w:eastAsia="仿宋" w:cs="仿宋"/>
          <w:color w:val="auto"/>
          <w:spacing w:val="7"/>
          <w:position w:val="15"/>
          <w:sz w:val="23"/>
          <w:szCs w:val="23"/>
        </w:rPr>
        <w:t>评标方法和标准</w:t>
      </w:r>
    </w:p>
    <w:p w14:paraId="0CE6C280">
      <w:pPr>
        <w:spacing w:before="1" w:line="192" w:lineRule="auto"/>
        <w:rPr>
          <w:rFonts w:hint="eastAsia" w:ascii="仿宋" w:hAnsi="仿宋" w:eastAsia="仿宋" w:cs="仿宋"/>
          <w:color w:val="auto"/>
          <w:sz w:val="23"/>
          <w:szCs w:val="23"/>
        </w:rPr>
      </w:pPr>
      <w:r>
        <w:rPr>
          <w:rFonts w:hint="eastAsia" w:ascii="仿宋" w:hAnsi="仿宋" w:eastAsia="仿宋" w:cs="仿宋"/>
          <w:color w:val="auto"/>
          <w:spacing w:val="5"/>
          <w:sz w:val="23"/>
          <w:szCs w:val="23"/>
        </w:rPr>
        <w:t>框架协议</w:t>
      </w:r>
    </w:p>
    <w:p w14:paraId="2BB83FA1">
      <w:pPr>
        <w:spacing w:line="192" w:lineRule="auto"/>
        <w:rPr>
          <w:rFonts w:hint="eastAsia" w:ascii="仿宋" w:hAnsi="仿宋" w:eastAsia="仿宋" w:cs="仿宋"/>
          <w:color w:val="auto"/>
          <w:sz w:val="23"/>
          <w:szCs w:val="23"/>
        </w:rPr>
        <w:sectPr>
          <w:type w:val="continuous"/>
          <w:pgSz w:w="11905" w:h="16838"/>
          <w:pgMar w:top="1020" w:right="1134" w:bottom="1020" w:left="1134" w:header="0" w:footer="573" w:gutter="0"/>
          <w:pgNumType w:fmt="decimal"/>
          <w:cols w:space="0" w:num="1"/>
          <w:rtlGutter w:val="0"/>
          <w:docGrid w:linePitch="0" w:charSpace="0"/>
        </w:sectPr>
      </w:pPr>
    </w:p>
    <w:p w14:paraId="566E7860">
      <w:pPr>
        <w:spacing w:before="75" w:line="227" w:lineRule="auto"/>
        <w:ind w:left="34"/>
        <w:rPr>
          <w:rFonts w:hint="eastAsia" w:ascii="仿宋" w:hAnsi="仿宋" w:eastAsia="仿宋" w:cs="仿宋"/>
          <w:color w:val="auto"/>
          <w:sz w:val="23"/>
          <w:szCs w:val="23"/>
        </w:rPr>
      </w:pPr>
      <w:r>
        <w:rPr>
          <w:rFonts w:hint="eastAsia" w:ascii="仿宋" w:hAnsi="仿宋" w:eastAsia="仿宋" w:cs="仿宋"/>
          <w:color w:val="auto"/>
          <w:spacing w:val="6"/>
          <w:sz w:val="23"/>
          <w:szCs w:val="23"/>
        </w:rPr>
        <w:t>第六部分 采购合同</w:t>
      </w:r>
    </w:p>
    <w:p w14:paraId="4DCC57CA">
      <w:pPr>
        <w:spacing w:before="181" w:line="227" w:lineRule="auto"/>
        <w:ind w:left="34"/>
        <w:rPr>
          <w:rFonts w:hint="eastAsia" w:ascii="仿宋" w:hAnsi="仿宋" w:eastAsia="仿宋" w:cs="仿宋"/>
          <w:color w:val="auto"/>
          <w:sz w:val="23"/>
          <w:szCs w:val="23"/>
        </w:rPr>
      </w:pPr>
      <w:r>
        <w:rPr>
          <w:rFonts w:hint="eastAsia" w:ascii="仿宋" w:hAnsi="仿宋" w:eastAsia="仿宋" w:cs="仿宋"/>
          <w:color w:val="auto"/>
          <w:spacing w:val="3"/>
          <w:sz w:val="23"/>
          <w:szCs w:val="23"/>
        </w:rPr>
        <w:t>第七部分</w:t>
      </w:r>
      <w:r>
        <w:rPr>
          <w:rFonts w:hint="eastAsia" w:ascii="仿宋" w:hAnsi="仿宋" w:eastAsia="仿宋" w:cs="仿宋"/>
          <w:color w:val="auto"/>
          <w:spacing w:val="59"/>
          <w:sz w:val="23"/>
          <w:szCs w:val="23"/>
        </w:rPr>
        <w:t xml:space="preserve"> </w:t>
      </w:r>
      <w:r>
        <w:rPr>
          <w:rFonts w:hint="eastAsia" w:ascii="仿宋" w:hAnsi="仿宋" w:eastAsia="仿宋" w:cs="仿宋"/>
          <w:color w:val="auto"/>
          <w:spacing w:val="3"/>
          <w:sz w:val="23"/>
          <w:szCs w:val="23"/>
        </w:rPr>
        <w:t>响应文件格式</w:t>
      </w:r>
    </w:p>
    <w:p w14:paraId="6CD29B99">
      <w:pPr>
        <w:spacing w:before="205" w:line="264" w:lineRule="auto"/>
        <w:ind w:left="33" w:right="143"/>
        <w:rPr>
          <w:rFonts w:hint="eastAsia" w:ascii="仿宋" w:hAnsi="仿宋" w:eastAsia="仿宋" w:cs="仿宋"/>
          <w:color w:val="auto"/>
          <w:sz w:val="23"/>
          <w:szCs w:val="23"/>
        </w:rPr>
      </w:pPr>
      <w:r>
        <w:rPr>
          <w:rFonts w:hint="eastAsia" w:ascii="仿宋" w:hAnsi="仿宋" w:eastAsia="仿宋" w:cs="仿宋"/>
          <w:color w:val="auto"/>
          <w:spacing w:val="5"/>
          <w:sz w:val="23"/>
          <w:szCs w:val="23"/>
        </w:rPr>
        <w:t>4.2</w:t>
      </w:r>
      <w:r>
        <w:rPr>
          <w:rFonts w:hint="eastAsia" w:ascii="仿宋" w:hAnsi="仿宋" w:eastAsia="仿宋" w:cs="仿宋"/>
          <w:color w:val="auto"/>
          <w:spacing w:val="-22"/>
          <w:sz w:val="23"/>
          <w:szCs w:val="23"/>
        </w:rPr>
        <w:t xml:space="preserve"> </w:t>
      </w:r>
      <w:r>
        <w:rPr>
          <w:rFonts w:hint="eastAsia" w:ascii="仿宋" w:hAnsi="仿宋" w:eastAsia="仿宋" w:cs="仿宋"/>
          <w:color w:val="auto"/>
          <w:spacing w:val="5"/>
          <w:sz w:val="23"/>
          <w:szCs w:val="23"/>
        </w:rPr>
        <w:t>征集文件中有不一致的，有澄清的部分以最终的澄清更正内容为准；未澄清的，以</w:t>
      </w:r>
      <w:r>
        <w:rPr>
          <w:rFonts w:hint="eastAsia" w:ascii="仿宋" w:hAnsi="仿宋" w:eastAsia="仿宋" w:cs="仿宋"/>
          <w:color w:val="auto"/>
          <w:spacing w:val="3"/>
          <w:sz w:val="23"/>
          <w:szCs w:val="23"/>
        </w:rPr>
        <w:t>供应商须知资料表为准；供应商须知资料表不涉及的内容，以编排在后的描述为准。</w:t>
      </w:r>
    </w:p>
    <w:p w14:paraId="2B6DEC4C">
      <w:pPr>
        <w:spacing w:before="274" w:line="278" w:lineRule="auto"/>
        <w:ind w:left="34" w:hanging="1"/>
        <w:jc w:val="both"/>
        <w:rPr>
          <w:rFonts w:hint="eastAsia" w:ascii="仿宋" w:hAnsi="仿宋" w:eastAsia="仿宋" w:cs="仿宋"/>
          <w:color w:val="auto"/>
          <w:sz w:val="23"/>
          <w:szCs w:val="23"/>
        </w:rPr>
      </w:pPr>
      <w:r>
        <w:rPr>
          <w:rFonts w:hint="eastAsia" w:ascii="仿宋" w:hAnsi="仿宋" w:eastAsia="仿宋" w:cs="仿宋"/>
          <w:color w:val="auto"/>
          <w:spacing w:val="7"/>
          <w:sz w:val="23"/>
          <w:szCs w:val="23"/>
        </w:rPr>
        <w:t>4.3 供应商应认真阅读征集文件所有的事项、格式、条款和技术规范等。如供应商没有</w:t>
      </w:r>
      <w:r>
        <w:rPr>
          <w:rFonts w:hint="eastAsia" w:ascii="仿宋" w:hAnsi="仿宋" w:eastAsia="仿宋" w:cs="仿宋"/>
          <w:color w:val="auto"/>
          <w:spacing w:val="5"/>
          <w:sz w:val="23"/>
          <w:szCs w:val="23"/>
        </w:rPr>
        <w:t>按照征集文件要求提交全部资料，或者响应文件没有对征集文件的实质性要求做出响应，</w:t>
      </w:r>
      <w:r>
        <w:rPr>
          <w:rFonts w:hint="eastAsia" w:ascii="仿宋" w:hAnsi="仿宋" w:eastAsia="仿宋" w:cs="仿宋"/>
          <w:color w:val="auto"/>
          <w:spacing w:val="7"/>
          <w:sz w:val="23"/>
          <w:szCs w:val="23"/>
        </w:rPr>
        <w:t>其响应文件将被认定为无效。</w:t>
      </w:r>
    </w:p>
    <w:p w14:paraId="03936D3E">
      <w:pPr>
        <w:spacing w:before="246" w:line="301" w:lineRule="auto"/>
        <w:ind w:left="33"/>
        <w:rPr>
          <w:rFonts w:hint="eastAsia" w:ascii="仿宋" w:hAnsi="仿宋" w:eastAsia="仿宋" w:cs="仿宋"/>
          <w:color w:val="auto"/>
          <w:sz w:val="23"/>
          <w:szCs w:val="23"/>
        </w:rPr>
      </w:pPr>
      <w:r>
        <w:rPr>
          <w:rFonts w:hint="eastAsia" w:ascii="仿宋" w:hAnsi="仿宋" w:eastAsia="仿宋" w:cs="仿宋"/>
          <w:color w:val="auto"/>
          <w:spacing w:val="7"/>
          <w:sz w:val="23"/>
          <w:szCs w:val="23"/>
        </w:rPr>
        <w:t>4.4 现场考察或者答疑会及相关事项见</w:t>
      </w:r>
      <w:r>
        <w:rPr>
          <w:rFonts w:hint="eastAsia" w:ascii="仿宋" w:hAnsi="仿宋" w:eastAsia="仿宋" w:cs="仿宋"/>
          <w:color w:val="auto"/>
          <w:spacing w:val="6"/>
          <w:sz w:val="23"/>
          <w:szCs w:val="23"/>
          <w:u w:val="single" w:color="auto"/>
        </w:rPr>
        <w:t>供应商须知资料表</w:t>
      </w:r>
      <w:r>
        <w:rPr>
          <w:rFonts w:hint="eastAsia" w:ascii="仿宋" w:hAnsi="仿宋" w:eastAsia="仿宋" w:cs="仿宋"/>
          <w:color w:val="auto"/>
          <w:spacing w:val="6"/>
          <w:sz w:val="23"/>
          <w:szCs w:val="23"/>
        </w:rPr>
        <w:t>。</w:t>
      </w:r>
    </w:p>
    <w:p w14:paraId="39A4061B">
      <w:pPr>
        <w:spacing w:line="227" w:lineRule="auto"/>
        <w:ind w:left="44"/>
        <w:rPr>
          <w:rFonts w:hint="eastAsia" w:ascii="仿宋" w:hAnsi="仿宋" w:eastAsia="仿宋" w:cs="仿宋"/>
          <w:color w:val="auto"/>
          <w:sz w:val="23"/>
          <w:szCs w:val="23"/>
        </w:rPr>
      </w:pPr>
      <w:r>
        <w:rPr>
          <w:rFonts w:hint="eastAsia" w:ascii="仿宋" w:hAnsi="仿宋" w:eastAsia="仿宋" w:cs="仿宋"/>
          <w:color w:val="auto"/>
          <w:spacing w:val="5"/>
          <w:sz w:val="23"/>
          <w:szCs w:val="23"/>
        </w:rPr>
        <w:t>5. 征集文件的澄清与修改</w:t>
      </w:r>
    </w:p>
    <w:p w14:paraId="07CA2954">
      <w:pPr>
        <w:spacing w:before="275" w:line="325" w:lineRule="auto"/>
        <w:ind w:left="32" w:right="119" w:firstLine="11"/>
        <w:jc w:val="both"/>
        <w:rPr>
          <w:rFonts w:hint="eastAsia" w:ascii="仿宋" w:hAnsi="仿宋" w:eastAsia="仿宋" w:cs="仿宋"/>
        </w:rPr>
      </w:pPr>
      <w:r>
        <w:rPr>
          <w:rFonts w:hint="eastAsia" w:ascii="仿宋" w:hAnsi="仿宋" w:eastAsia="仿宋" w:cs="仿宋"/>
          <w:color w:val="auto"/>
          <w:spacing w:val="9"/>
          <w:sz w:val="23"/>
          <w:szCs w:val="23"/>
        </w:rPr>
        <w:t>5.1</w:t>
      </w:r>
      <w:r>
        <w:rPr>
          <w:rFonts w:hint="eastAsia" w:ascii="仿宋" w:hAnsi="仿宋" w:eastAsia="仿宋" w:cs="仿宋"/>
          <w:color w:val="auto"/>
          <w:spacing w:val="-26"/>
          <w:sz w:val="23"/>
          <w:szCs w:val="23"/>
        </w:rPr>
        <w:t xml:space="preserve"> </w:t>
      </w:r>
      <w:r>
        <w:rPr>
          <w:rFonts w:hint="eastAsia" w:ascii="仿宋" w:hAnsi="仿宋" w:eastAsia="仿宋" w:cs="仿宋"/>
          <w:color w:val="auto"/>
          <w:spacing w:val="9"/>
          <w:sz w:val="23"/>
          <w:szCs w:val="23"/>
        </w:rPr>
        <w:t>征集人可主动地或在解答供应商提出的澄</w:t>
      </w:r>
      <w:r>
        <w:rPr>
          <w:rFonts w:hint="eastAsia" w:ascii="仿宋" w:hAnsi="仿宋" w:eastAsia="仿宋" w:cs="仿宋"/>
          <w:color w:val="auto"/>
          <w:spacing w:val="8"/>
          <w:sz w:val="23"/>
          <w:szCs w:val="23"/>
        </w:rPr>
        <w:t>清问题时对征集文件澄清或修改。征集人</w:t>
      </w:r>
      <w:r>
        <w:rPr>
          <w:rFonts w:hint="eastAsia" w:ascii="仿宋" w:hAnsi="仿宋" w:eastAsia="仿宋" w:cs="仿宋"/>
          <w:color w:val="auto"/>
          <w:spacing w:val="2"/>
          <w:sz w:val="23"/>
          <w:szCs w:val="23"/>
        </w:rPr>
        <w:t>将以发布澄清（更正）公告的方式，澄清或修改征集文件， 澄清或修改内容作为征集文</w:t>
      </w:r>
      <w:r>
        <w:rPr>
          <w:rFonts w:hint="eastAsia" w:ascii="仿宋" w:hAnsi="仿宋" w:eastAsia="仿宋" w:cs="仿宋"/>
          <w:color w:val="auto"/>
          <w:spacing w:val="5"/>
          <w:sz w:val="23"/>
          <w:szCs w:val="23"/>
        </w:rPr>
        <w:t>件的组成部分。</w:t>
      </w:r>
    </w:p>
    <w:p w14:paraId="254EF938">
      <w:pPr>
        <w:spacing w:before="301" w:line="326" w:lineRule="auto"/>
        <w:ind w:left="37" w:right="119" w:firstLine="6"/>
        <w:jc w:val="both"/>
        <w:rPr>
          <w:rFonts w:hint="eastAsia" w:ascii="仿宋" w:hAnsi="仿宋" w:eastAsia="仿宋" w:cs="仿宋"/>
          <w:color w:val="auto"/>
          <w:sz w:val="23"/>
          <w:szCs w:val="23"/>
        </w:rPr>
      </w:pPr>
      <w:r>
        <w:rPr>
          <w:rFonts w:hint="eastAsia" w:ascii="仿宋" w:hAnsi="仿宋" w:eastAsia="仿宋" w:cs="仿宋"/>
          <w:color w:val="auto"/>
          <w:spacing w:val="9"/>
          <w:sz w:val="23"/>
          <w:szCs w:val="23"/>
        </w:rPr>
        <w:t>5.2</w:t>
      </w:r>
      <w:r>
        <w:rPr>
          <w:rFonts w:hint="eastAsia" w:ascii="仿宋" w:hAnsi="仿宋" w:eastAsia="仿宋" w:cs="仿宋"/>
          <w:color w:val="auto"/>
          <w:spacing w:val="-34"/>
          <w:sz w:val="23"/>
          <w:szCs w:val="23"/>
        </w:rPr>
        <w:t xml:space="preserve"> </w:t>
      </w:r>
      <w:r>
        <w:rPr>
          <w:rFonts w:hint="eastAsia" w:ascii="仿宋" w:hAnsi="仿宋" w:eastAsia="仿宋" w:cs="仿宋"/>
          <w:color w:val="auto"/>
          <w:spacing w:val="9"/>
          <w:sz w:val="23"/>
          <w:szCs w:val="23"/>
        </w:rPr>
        <w:t>澄清或者修改的内容可能影响响应文件编制的，征集</w:t>
      </w:r>
      <w:r>
        <w:rPr>
          <w:rFonts w:hint="eastAsia" w:ascii="仿宋" w:hAnsi="仿宋" w:eastAsia="仿宋" w:cs="仿宋"/>
          <w:color w:val="auto"/>
          <w:spacing w:val="8"/>
          <w:sz w:val="23"/>
          <w:szCs w:val="23"/>
        </w:rPr>
        <w:t>人将以书面形式通知所有获取</w:t>
      </w:r>
      <w:r>
        <w:rPr>
          <w:rFonts w:hint="eastAsia" w:ascii="仿宋" w:hAnsi="仿宋" w:eastAsia="仿宋" w:cs="仿宋"/>
          <w:color w:val="auto"/>
          <w:spacing w:val="5"/>
          <w:sz w:val="23"/>
          <w:szCs w:val="23"/>
        </w:rPr>
        <w:t>征集文件的供应商， 并对其具有约束力。供应商在收到上述通知后，应及时向征集人确</w:t>
      </w:r>
      <w:r>
        <w:rPr>
          <w:rFonts w:hint="eastAsia" w:ascii="仿宋" w:hAnsi="仿宋" w:eastAsia="仿宋" w:cs="仿宋"/>
          <w:color w:val="auto"/>
          <w:spacing w:val="7"/>
          <w:sz w:val="23"/>
          <w:szCs w:val="23"/>
        </w:rPr>
        <w:t>认。供应商未回复的，视同已知晓澄清或者修改的内容。</w:t>
      </w:r>
    </w:p>
    <w:p w14:paraId="25E92F5C">
      <w:pPr>
        <w:spacing w:before="267" w:line="485" w:lineRule="exact"/>
        <w:ind w:firstLine="480" w:firstLineChars="200"/>
        <w:rPr>
          <w:rFonts w:hint="eastAsia" w:ascii="仿宋" w:hAnsi="仿宋" w:eastAsia="仿宋" w:cs="仿宋"/>
          <w:color w:val="auto"/>
          <w:sz w:val="23"/>
          <w:szCs w:val="23"/>
        </w:rPr>
      </w:pPr>
      <w:r>
        <w:rPr>
          <w:rFonts w:hint="eastAsia" w:ascii="仿宋" w:hAnsi="仿宋" w:eastAsia="仿宋" w:cs="仿宋"/>
          <w:color w:val="auto"/>
          <w:spacing w:val="5"/>
          <w:position w:val="19"/>
          <w:sz w:val="23"/>
          <w:szCs w:val="23"/>
        </w:rPr>
        <w:t>因供应商原因或通讯线路故障导致逾期送达或无法送达，征集人不因此承担任何责</w:t>
      </w:r>
    </w:p>
    <w:p w14:paraId="50EE83AB">
      <w:pPr>
        <w:spacing w:before="1" w:line="227" w:lineRule="auto"/>
        <w:ind w:left="33"/>
        <w:rPr>
          <w:rFonts w:hint="eastAsia" w:ascii="仿宋" w:hAnsi="仿宋" w:eastAsia="仿宋" w:cs="仿宋"/>
          <w:color w:val="auto"/>
          <w:sz w:val="23"/>
          <w:szCs w:val="23"/>
        </w:rPr>
      </w:pPr>
      <w:r>
        <w:rPr>
          <w:rFonts w:hint="eastAsia" w:ascii="仿宋" w:hAnsi="仿宋" w:eastAsia="仿宋" w:cs="仿宋"/>
          <w:color w:val="auto"/>
          <w:sz w:val="23"/>
          <w:szCs w:val="23"/>
        </w:rPr>
        <w:t>任，有关的征集活动可以继续有效进行。</w:t>
      </w:r>
    </w:p>
    <w:p w14:paraId="598C94C7">
      <w:pPr>
        <w:spacing w:before="182" w:line="227" w:lineRule="auto"/>
        <w:ind w:left="39"/>
        <w:rPr>
          <w:rFonts w:hint="eastAsia" w:ascii="仿宋" w:hAnsi="仿宋" w:eastAsia="仿宋" w:cs="仿宋"/>
          <w:color w:val="auto"/>
          <w:sz w:val="23"/>
          <w:szCs w:val="23"/>
        </w:rPr>
      </w:pPr>
      <w:r>
        <w:rPr>
          <w:rFonts w:hint="eastAsia" w:ascii="仿宋" w:hAnsi="仿宋" w:eastAsia="仿宋" w:cs="仿宋"/>
          <w:color w:val="auto"/>
          <w:spacing w:val="7"/>
          <w:sz w:val="23"/>
          <w:szCs w:val="23"/>
        </w:rPr>
        <w:t>6. 响应文件递交截止时间的顺延</w:t>
      </w:r>
    </w:p>
    <w:p w14:paraId="43AB3AB7">
      <w:pPr>
        <w:spacing w:before="166" w:line="482" w:lineRule="exact"/>
        <w:ind w:left="520"/>
        <w:rPr>
          <w:rFonts w:hint="eastAsia" w:ascii="仿宋" w:hAnsi="仿宋" w:eastAsia="仿宋" w:cs="仿宋"/>
          <w:color w:val="auto"/>
          <w:sz w:val="23"/>
          <w:szCs w:val="23"/>
        </w:rPr>
      </w:pPr>
      <w:r>
        <w:rPr>
          <w:rFonts w:hint="eastAsia" w:ascii="仿宋" w:hAnsi="仿宋" w:eastAsia="仿宋" w:cs="仿宋"/>
          <w:color w:val="auto"/>
          <w:spacing w:val="14"/>
          <w:position w:val="18"/>
          <w:sz w:val="23"/>
          <w:szCs w:val="23"/>
        </w:rPr>
        <w:t>为使供应商有足够的时间对征集文件的澄清或者修改部分进行研究而准备征集响</w:t>
      </w:r>
    </w:p>
    <w:p w14:paraId="63447F44">
      <w:pPr>
        <w:spacing w:before="1" w:line="226" w:lineRule="auto"/>
        <w:ind w:left="34"/>
        <w:rPr>
          <w:rFonts w:hint="eastAsia" w:ascii="仿宋" w:hAnsi="仿宋" w:eastAsia="仿宋" w:cs="仿宋"/>
          <w:color w:val="auto"/>
          <w:sz w:val="23"/>
          <w:szCs w:val="23"/>
        </w:rPr>
      </w:pPr>
      <w:r>
        <w:rPr>
          <w:rFonts w:hint="eastAsia" w:ascii="仿宋" w:hAnsi="仿宋" w:eastAsia="仿宋" w:cs="仿宋"/>
          <w:color w:val="auto"/>
          <w:spacing w:val="8"/>
          <w:sz w:val="23"/>
          <w:szCs w:val="23"/>
        </w:rPr>
        <w:t>应工作或因其他原因，征集人将依法决定是否顺延响应文件递交截止时间。</w:t>
      </w:r>
    </w:p>
    <w:p w14:paraId="68DC475E">
      <w:pPr>
        <w:spacing w:before="159" w:line="165" w:lineRule="auto"/>
        <w:jc w:val="center"/>
        <w:rPr>
          <w:rFonts w:hint="eastAsia" w:ascii="仿宋" w:hAnsi="仿宋" w:eastAsia="仿宋" w:cs="仿宋"/>
          <w:b/>
          <w:bCs/>
          <w:color w:val="auto"/>
          <w:sz w:val="25"/>
          <w:szCs w:val="25"/>
        </w:rPr>
      </w:pPr>
      <w:r>
        <w:rPr>
          <w:rFonts w:hint="eastAsia" w:ascii="仿宋" w:hAnsi="仿宋" w:eastAsia="仿宋" w:cs="仿宋"/>
          <w:b/>
          <w:bCs/>
          <w:color w:val="auto"/>
          <w:spacing w:val="3"/>
          <w:sz w:val="25"/>
          <w:szCs w:val="25"/>
        </w:rPr>
        <w:t>三</w:t>
      </w:r>
      <w:r>
        <w:rPr>
          <w:rFonts w:hint="eastAsia" w:ascii="仿宋" w:hAnsi="仿宋" w:eastAsia="仿宋" w:cs="仿宋"/>
          <w:b/>
          <w:bCs/>
          <w:color w:val="auto"/>
          <w:spacing w:val="11"/>
          <w:sz w:val="25"/>
          <w:szCs w:val="25"/>
        </w:rPr>
        <w:t xml:space="preserve">    </w:t>
      </w:r>
      <w:r>
        <w:rPr>
          <w:rFonts w:hint="eastAsia" w:ascii="仿宋" w:hAnsi="仿宋" w:eastAsia="仿宋" w:cs="仿宋"/>
          <w:b/>
          <w:bCs/>
          <w:color w:val="auto"/>
          <w:spacing w:val="3"/>
          <w:sz w:val="25"/>
          <w:szCs w:val="25"/>
        </w:rPr>
        <w:t>响应文件的编制</w:t>
      </w:r>
    </w:p>
    <w:p w14:paraId="052555A3">
      <w:pPr>
        <w:spacing w:before="198" w:line="227" w:lineRule="auto"/>
        <w:ind w:left="47"/>
        <w:rPr>
          <w:rFonts w:hint="eastAsia" w:ascii="仿宋" w:hAnsi="仿宋" w:eastAsia="仿宋" w:cs="仿宋"/>
          <w:color w:val="auto"/>
          <w:sz w:val="23"/>
          <w:szCs w:val="23"/>
        </w:rPr>
      </w:pPr>
      <w:r>
        <w:rPr>
          <w:rFonts w:hint="eastAsia" w:ascii="仿宋" w:hAnsi="仿宋" w:eastAsia="仿宋" w:cs="仿宋"/>
          <w:color w:val="auto"/>
          <w:spacing w:val="7"/>
          <w:sz w:val="23"/>
          <w:szCs w:val="23"/>
        </w:rPr>
        <w:t>7.征集范围及响应文件中标准和计量单位的使用</w:t>
      </w:r>
    </w:p>
    <w:p w14:paraId="4DD0F4BB">
      <w:pPr>
        <w:spacing w:before="272" w:line="247" w:lineRule="auto"/>
        <w:ind w:left="34" w:right="119" w:firstLine="10"/>
        <w:rPr>
          <w:rFonts w:hint="eastAsia" w:ascii="仿宋" w:hAnsi="仿宋" w:eastAsia="仿宋" w:cs="仿宋"/>
          <w:color w:val="auto"/>
          <w:spacing w:val="6"/>
          <w:sz w:val="23"/>
          <w:szCs w:val="23"/>
        </w:rPr>
      </w:pPr>
      <w:r>
        <w:rPr>
          <w:rFonts w:hint="eastAsia" w:ascii="仿宋" w:hAnsi="仿宋" w:eastAsia="仿宋" w:cs="仿宋"/>
          <w:color w:val="auto"/>
          <w:spacing w:val="3"/>
          <w:sz w:val="23"/>
          <w:szCs w:val="23"/>
        </w:rPr>
        <w:t>7.1</w:t>
      </w:r>
      <w:r>
        <w:rPr>
          <w:rFonts w:hint="eastAsia" w:ascii="仿宋" w:hAnsi="仿宋" w:eastAsia="仿宋" w:cs="仿宋"/>
          <w:color w:val="auto"/>
          <w:spacing w:val="-16"/>
          <w:sz w:val="23"/>
          <w:szCs w:val="23"/>
        </w:rPr>
        <w:t xml:space="preserve"> </w:t>
      </w:r>
      <w:r>
        <w:rPr>
          <w:rFonts w:hint="eastAsia" w:ascii="仿宋" w:hAnsi="仿宋" w:eastAsia="仿宋" w:cs="仿宋"/>
          <w:color w:val="auto"/>
          <w:spacing w:val="3"/>
          <w:sz w:val="23"/>
          <w:szCs w:val="23"/>
        </w:rPr>
        <w:t>供应商可对征集文件中一个或几个分包进行响应，除非在</w:t>
      </w:r>
      <w:r>
        <w:rPr>
          <w:rFonts w:hint="eastAsia" w:ascii="仿宋" w:hAnsi="仿宋" w:eastAsia="仿宋" w:cs="仿宋"/>
          <w:color w:val="auto"/>
          <w:spacing w:val="3"/>
          <w:sz w:val="23"/>
          <w:szCs w:val="23"/>
          <w:u w:val="single" w:color="auto"/>
        </w:rPr>
        <w:t>供应商须知资料表</w:t>
      </w:r>
      <w:r>
        <w:rPr>
          <w:rFonts w:hint="eastAsia" w:ascii="仿宋" w:hAnsi="仿宋" w:eastAsia="仿宋" w:cs="仿宋"/>
          <w:color w:val="auto"/>
          <w:spacing w:val="3"/>
          <w:sz w:val="23"/>
          <w:szCs w:val="23"/>
        </w:rPr>
        <w:t>中另有</w:t>
      </w:r>
      <w:r>
        <w:rPr>
          <w:rFonts w:hint="eastAsia" w:ascii="仿宋" w:hAnsi="仿宋" w:eastAsia="仿宋" w:cs="仿宋"/>
          <w:color w:val="auto"/>
          <w:spacing w:val="1"/>
          <w:sz w:val="23"/>
          <w:szCs w:val="23"/>
        </w:rPr>
        <w:t>规定</w:t>
      </w:r>
      <w:r>
        <w:rPr>
          <w:rFonts w:hint="eastAsia" w:ascii="仿宋" w:hAnsi="仿宋" w:eastAsia="仿宋" w:cs="仿宋"/>
          <w:color w:val="auto"/>
          <w:spacing w:val="1"/>
          <w:sz w:val="23"/>
          <w:szCs w:val="23"/>
          <w:lang w:eastAsia="zh-CN"/>
        </w:rPr>
        <w:t>。</w:t>
      </w:r>
    </w:p>
    <w:p w14:paraId="240E053C">
      <w:pPr>
        <w:spacing w:before="272" w:line="247" w:lineRule="auto"/>
        <w:ind w:left="34" w:right="119" w:firstLine="10"/>
        <w:rPr>
          <w:rFonts w:hint="eastAsia" w:ascii="仿宋" w:hAnsi="仿宋" w:eastAsia="仿宋" w:cs="仿宋"/>
          <w:color w:val="auto"/>
          <w:sz w:val="23"/>
          <w:szCs w:val="23"/>
        </w:rPr>
      </w:pPr>
      <w:r>
        <w:rPr>
          <w:rFonts w:hint="eastAsia" w:ascii="仿宋" w:hAnsi="仿宋" w:eastAsia="仿宋" w:cs="仿宋"/>
          <w:color w:val="auto"/>
          <w:spacing w:val="6"/>
          <w:sz w:val="23"/>
          <w:szCs w:val="23"/>
        </w:rPr>
        <w:t>7.2 供应商应当对所投分包征集文件中</w:t>
      </w:r>
      <w:r>
        <w:rPr>
          <w:rFonts w:hint="eastAsia" w:ascii="仿宋" w:hAnsi="仿宋" w:eastAsia="仿宋" w:cs="仿宋"/>
          <w:color w:val="auto"/>
          <w:spacing w:val="7"/>
          <w:sz w:val="23"/>
          <w:szCs w:val="23"/>
        </w:rPr>
        <w:t>“采购需求 ”所列的所有内容进行响应，如仅响 应分包中的部分内容，其响应文件将被认定为无效。</w:t>
      </w:r>
    </w:p>
    <w:p w14:paraId="2BD74DB9">
      <w:pPr>
        <w:spacing w:before="219" w:line="264" w:lineRule="auto"/>
        <w:ind w:left="38" w:right="138" w:firstLine="7"/>
        <w:rPr>
          <w:rFonts w:hint="eastAsia" w:ascii="仿宋" w:hAnsi="仿宋" w:eastAsia="仿宋" w:cs="仿宋"/>
          <w:color w:val="auto"/>
          <w:sz w:val="23"/>
          <w:szCs w:val="23"/>
        </w:rPr>
      </w:pPr>
      <w:r>
        <w:rPr>
          <w:rFonts w:hint="eastAsia" w:ascii="仿宋" w:hAnsi="仿宋" w:eastAsia="仿宋" w:cs="仿宋"/>
          <w:color w:val="auto"/>
          <w:spacing w:val="7"/>
          <w:sz w:val="23"/>
          <w:szCs w:val="23"/>
        </w:rPr>
        <w:t>7.3 无论征集文件中是否要求，供应商所投服务及其伴随的货物和工程均应符合国家强</w:t>
      </w:r>
      <w:r>
        <w:rPr>
          <w:rFonts w:hint="eastAsia" w:ascii="仿宋" w:hAnsi="仿宋" w:eastAsia="仿宋" w:cs="仿宋"/>
          <w:color w:val="auto"/>
          <w:spacing w:val="4"/>
          <w:sz w:val="23"/>
          <w:szCs w:val="23"/>
        </w:rPr>
        <w:t>制性标准。</w:t>
      </w:r>
    </w:p>
    <w:p w14:paraId="0F6E7443">
      <w:pPr>
        <w:spacing w:before="273" w:line="265" w:lineRule="auto"/>
        <w:ind w:left="81" w:right="138" w:hanging="34"/>
        <w:rPr>
          <w:rFonts w:hint="eastAsia" w:ascii="仿宋" w:hAnsi="仿宋" w:eastAsia="仿宋" w:cs="仿宋"/>
          <w:color w:val="auto"/>
          <w:sz w:val="23"/>
          <w:szCs w:val="23"/>
        </w:rPr>
        <w:sectPr>
          <w:footerReference r:id="rId14"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7"/>
          <w:sz w:val="23"/>
          <w:szCs w:val="23"/>
        </w:rPr>
        <w:t>7.4 除征集文件中有特殊要求外，响应文件中所使用的计量单位，应采用中华人民共和</w:t>
      </w:r>
      <w:r>
        <w:rPr>
          <w:rFonts w:hint="eastAsia" w:ascii="仿宋" w:hAnsi="仿宋" w:eastAsia="仿宋" w:cs="仿宋"/>
          <w:color w:val="auto"/>
          <w:sz w:val="23"/>
          <w:szCs w:val="23"/>
        </w:rPr>
        <w:t>国法定计量单位。</w:t>
      </w:r>
    </w:p>
    <w:p w14:paraId="07E321C5">
      <w:pPr>
        <w:spacing w:before="75" w:line="227" w:lineRule="auto"/>
        <w:rPr>
          <w:rFonts w:hint="eastAsia" w:ascii="仿宋" w:hAnsi="仿宋" w:eastAsia="仿宋" w:cs="仿宋"/>
          <w:color w:val="auto"/>
          <w:sz w:val="23"/>
          <w:szCs w:val="23"/>
        </w:rPr>
      </w:pPr>
      <w:r>
        <w:rPr>
          <w:rFonts w:hint="eastAsia" w:ascii="仿宋" w:hAnsi="仿宋" w:eastAsia="仿宋" w:cs="仿宋"/>
          <w:color w:val="auto"/>
          <w:spacing w:val="5"/>
          <w:sz w:val="23"/>
          <w:szCs w:val="23"/>
        </w:rPr>
        <w:t>8.响应文件组成</w:t>
      </w:r>
    </w:p>
    <w:p w14:paraId="713F1A13">
      <w:pPr>
        <w:spacing w:before="200" w:line="361" w:lineRule="auto"/>
        <w:ind w:left="30" w:right="32" w:hanging="6"/>
        <w:jc w:val="both"/>
        <w:rPr>
          <w:rFonts w:hint="eastAsia" w:ascii="仿宋" w:hAnsi="仿宋" w:eastAsia="仿宋" w:cs="仿宋"/>
          <w:color w:val="auto"/>
          <w:sz w:val="23"/>
          <w:szCs w:val="23"/>
        </w:rPr>
      </w:pPr>
      <w:r>
        <w:rPr>
          <w:rFonts w:hint="eastAsia" w:ascii="仿宋" w:hAnsi="仿宋" w:eastAsia="仿宋" w:cs="仿宋"/>
          <w:color w:val="auto"/>
          <w:spacing w:val="7"/>
          <w:sz w:val="23"/>
          <w:szCs w:val="23"/>
        </w:rPr>
        <w:t>8.1响应文件由“第一部分资格证明文件</w:t>
      </w:r>
      <w:r>
        <w:rPr>
          <w:rFonts w:hint="eastAsia" w:ascii="仿宋" w:hAnsi="仿宋" w:eastAsia="仿宋" w:cs="仿宋"/>
          <w:color w:val="auto"/>
          <w:spacing w:val="-36"/>
          <w:sz w:val="23"/>
          <w:szCs w:val="23"/>
        </w:rPr>
        <w:t xml:space="preserve"> </w:t>
      </w:r>
      <w:r>
        <w:rPr>
          <w:rFonts w:hint="eastAsia" w:ascii="仿宋" w:hAnsi="仿宋" w:eastAsia="仿宋" w:cs="仿宋"/>
          <w:color w:val="auto"/>
          <w:spacing w:val="7"/>
          <w:sz w:val="23"/>
          <w:szCs w:val="23"/>
        </w:rPr>
        <w:t>”和“第二部分商务及技术文件</w:t>
      </w:r>
      <w:r>
        <w:rPr>
          <w:rFonts w:hint="eastAsia" w:ascii="仿宋" w:hAnsi="仿宋" w:eastAsia="仿宋" w:cs="仿宋"/>
          <w:color w:val="auto"/>
          <w:spacing w:val="-47"/>
          <w:sz w:val="23"/>
          <w:szCs w:val="23"/>
        </w:rPr>
        <w:t xml:space="preserve"> </w:t>
      </w:r>
      <w:r>
        <w:rPr>
          <w:rFonts w:hint="eastAsia" w:ascii="仿宋" w:hAnsi="仿宋" w:eastAsia="仿宋" w:cs="仿宋"/>
          <w:color w:val="auto"/>
          <w:spacing w:val="7"/>
          <w:sz w:val="23"/>
          <w:szCs w:val="23"/>
        </w:rPr>
        <w:t>”组成。供应</w:t>
      </w:r>
      <w:r>
        <w:rPr>
          <w:rFonts w:hint="eastAsia" w:ascii="仿宋" w:hAnsi="仿宋" w:eastAsia="仿宋" w:cs="仿宋"/>
          <w:color w:val="auto"/>
          <w:spacing w:val="8"/>
          <w:sz w:val="23"/>
          <w:szCs w:val="23"/>
        </w:rPr>
        <w:t>商应完整地按照征集文件提供的响应文件格式及要求编</w:t>
      </w:r>
      <w:r>
        <w:rPr>
          <w:rFonts w:hint="eastAsia" w:ascii="仿宋" w:hAnsi="仿宋" w:eastAsia="仿宋" w:cs="仿宋"/>
          <w:color w:val="auto"/>
          <w:spacing w:val="7"/>
          <w:sz w:val="23"/>
          <w:szCs w:val="23"/>
        </w:rPr>
        <w:t>写响应文件。响应文件中资格审</w:t>
      </w:r>
      <w:r>
        <w:rPr>
          <w:rFonts w:hint="eastAsia" w:ascii="仿宋" w:hAnsi="仿宋" w:eastAsia="仿宋" w:cs="仿宋"/>
          <w:color w:val="auto"/>
          <w:spacing w:val="9"/>
          <w:sz w:val="23"/>
          <w:szCs w:val="23"/>
        </w:rPr>
        <w:t>查和符合性审查涉及的事项不满足征集文件要求的，其响应文件将被认定为无效。</w:t>
      </w:r>
    </w:p>
    <w:p w14:paraId="3378CA61">
      <w:pPr>
        <w:spacing w:before="145" w:line="326" w:lineRule="auto"/>
        <w:ind w:left="20" w:firstLine="1"/>
        <w:jc w:val="both"/>
        <w:rPr>
          <w:rFonts w:hint="eastAsia" w:ascii="仿宋" w:hAnsi="仿宋" w:eastAsia="仿宋" w:cs="仿宋"/>
          <w:color w:val="auto"/>
          <w:sz w:val="23"/>
          <w:szCs w:val="23"/>
        </w:rPr>
      </w:pPr>
      <w:r>
        <w:rPr>
          <w:rFonts w:hint="eastAsia" w:ascii="仿宋" w:hAnsi="仿宋" w:eastAsia="仿宋" w:cs="仿宋"/>
          <w:color w:val="auto"/>
          <w:spacing w:val="8"/>
          <w:sz w:val="23"/>
          <w:szCs w:val="23"/>
        </w:rPr>
        <w:t>8.2 上述文件应按照征集文件的规定签署和盖公章或经公章授权的其他单位</w:t>
      </w:r>
      <w:r>
        <w:rPr>
          <w:rFonts w:hint="eastAsia" w:ascii="仿宋" w:hAnsi="仿宋" w:eastAsia="仿宋" w:cs="仿宋"/>
          <w:color w:val="auto"/>
          <w:spacing w:val="7"/>
          <w:sz w:val="23"/>
          <w:szCs w:val="23"/>
        </w:rPr>
        <w:t>章（以下统</w:t>
      </w:r>
      <w:r>
        <w:rPr>
          <w:rFonts w:hint="eastAsia" w:ascii="仿宋" w:hAnsi="仿宋" w:eastAsia="仿宋" w:cs="仿宋"/>
          <w:color w:val="auto"/>
          <w:spacing w:val="3"/>
          <w:sz w:val="23"/>
          <w:szCs w:val="23"/>
        </w:rPr>
        <w:t>称公章）。采用公章授权方式的，应当在响应文件第一部分附公章授权书（格</w:t>
      </w:r>
      <w:r>
        <w:rPr>
          <w:rFonts w:hint="eastAsia" w:ascii="仿宋" w:hAnsi="仿宋" w:eastAsia="仿宋" w:cs="仿宋"/>
          <w:color w:val="auto"/>
          <w:spacing w:val="2"/>
          <w:sz w:val="23"/>
          <w:szCs w:val="23"/>
        </w:rPr>
        <w:t>式自定）。</w:t>
      </w:r>
    </w:p>
    <w:p w14:paraId="74D2DF14">
      <w:pPr>
        <w:spacing w:line="227" w:lineRule="auto"/>
        <w:ind w:left="22"/>
        <w:rPr>
          <w:rFonts w:hint="eastAsia" w:ascii="仿宋" w:hAnsi="仿宋" w:eastAsia="仿宋" w:cs="仿宋"/>
          <w:color w:val="auto"/>
          <w:sz w:val="23"/>
          <w:szCs w:val="23"/>
        </w:rPr>
      </w:pPr>
      <w:r>
        <w:rPr>
          <w:rFonts w:hint="eastAsia" w:ascii="仿宋" w:hAnsi="仿宋" w:eastAsia="仿宋" w:cs="仿宋"/>
          <w:color w:val="auto"/>
          <w:spacing w:val="8"/>
          <w:sz w:val="23"/>
          <w:szCs w:val="23"/>
        </w:rPr>
        <w:t>9.证明征集活动标的的合格性和符合征集文件规定的响应文件</w:t>
      </w:r>
    </w:p>
    <w:p w14:paraId="4D4C8551">
      <w:pPr>
        <w:spacing w:before="302" w:line="264" w:lineRule="auto"/>
        <w:ind w:left="24" w:right="27"/>
        <w:rPr>
          <w:rFonts w:hint="eastAsia" w:ascii="仿宋" w:hAnsi="仿宋" w:eastAsia="仿宋" w:cs="仿宋"/>
          <w:color w:val="auto"/>
          <w:sz w:val="23"/>
          <w:szCs w:val="23"/>
        </w:rPr>
      </w:pPr>
      <w:r>
        <w:rPr>
          <w:rFonts w:hint="eastAsia" w:ascii="仿宋" w:hAnsi="仿宋" w:eastAsia="仿宋" w:cs="仿宋"/>
          <w:color w:val="auto"/>
          <w:spacing w:val="9"/>
          <w:sz w:val="23"/>
          <w:szCs w:val="23"/>
        </w:rPr>
        <w:t>9.1</w:t>
      </w:r>
      <w:r>
        <w:rPr>
          <w:rFonts w:hint="eastAsia" w:ascii="仿宋" w:hAnsi="仿宋" w:eastAsia="仿宋" w:cs="仿宋"/>
          <w:color w:val="auto"/>
          <w:spacing w:val="-34"/>
          <w:sz w:val="23"/>
          <w:szCs w:val="23"/>
        </w:rPr>
        <w:t xml:space="preserve"> </w:t>
      </w:r>
      <w:r>
        <w:rPr>
          <w:rFonts w:hint="eastAsia" w:ascii="仿宋" w:hAnsi="仿宋" w:eastAsia="仿宋" w:cs="仿宋"/>
          <w:color w:val="auto"/>
          <w:spacing w:val="9"/>
          <w:sz w:val="23"/>
          <w:szCs w:val="23"/>
        </w:rPr>
        <w:t>供应商应提交证明文件，证明其标的符合征集文件规定。该证明文</w:t>
      </w:r>
      <w:r>
        <w:rPr>
          <w:rFonts w:hint="eastAsia" w:ascii="仿宋" w:hAnsi="仿宋" w:eastAsia="仿宋" w:cs="仿宋"/>
          <w:color w:val="auto"/>
          <w:spacing w:val="8"/>
          <w:sz w:val="23"/>
          <w:szCs w:val="23"/>
        </w:rPr>
        <w:t>件是响应文件的</w:t>
      </w:r>
      <w:r>
        <w:rPr>
          <w:rFonts w:hint="eastAsia" w:ascii="仿宋" w:hAnsi="仿宋" w:eastAsia="仿宋" w:cs="仿宋"/>
          <w:color w:val="auto"/>
          <w:spacing w:val="4"/>
          <w:sz w:val="23"/>
          <w:szCs w:val="23"/>
        </w:rPr>
        <w:t>技术文件。</w:t>
      </w:r>
    </w:p>
    <w:p w14:paraId="400B8D43">
      <w:pPr>
        <w:spacing w:before="254" w:line="464" w:lineRule="exact"/>
        <w:ind w:left="24"/>
        <w:rPr>
          <w:rFonts w:hint="eastAsia" w:ascii="仿宋" w:hAnsi="仿宋" w:eastAsia="仿宋" w:cs="仿宋"/>
          <w:color w:val="auto"/>
          <w:sz w:val="23"/>
          <w:szCs w:val="23"/>
        </w:rPr>
      </w:pPr>
      <w:r>
        <w:rPr>
          <w:rFonts w:hint="eastAsia" w:ascii="仿宋" w:hAnsi="仿宋" w:eastAsia="仿宋" w:cs="仿宋"/>
          <w:color w:val="auto"/>
          <w:spacing w:val="7"/>
          <w:position w:val="17"/>
          <w:sz w:val="23"/>
          <w:szCs w:val="23"/>
        </w:rPr>
        <w:t>9.2</w:t>
      </w:r>
      <w:r>
        <w:rPr>
          <w:rFonts w:hint="eastAsia" w:ascii="仿宋" w:hAnsi="仿宋" w:eastAsia="仿宋" w:cs="仿宋"/>
          <w:color w:val="auto"/>
          <w:spacing w:val="-21"/>
          <w:position w:val="17"/>
          <w:sz w:val="23"/>
          <w:szCs w:val="23"/>
        </w:rPr>
        <w:t xml:space="preserve"> </w:t>
      </w:r>
      <w:r>
        <w:rPr>
          <w:rFonts w:hint="eastAsia" w:ascii="仿宋" w:hAnsi="仿宋" w:eastAsia="仿宋" w:cs="仿宋"/>
          <w:color w:val="auto"/>
          <w:spacing w:val="7"/>
          <w:position w:val="17"/>
          <w:sz w:val="23"/>
          <w:szCs w:val="23"/>
        </w:rPr>
        <w:t>上款所述的证明文件，可以是文字资料、图纸和数据，包括：</w:t>
      </w:r>
    </w:p>
    <w:p w14:paraId="146342FD">
      <w:pPr>
        <w:spacing w:line="226" w:lineRule="auto"/>
        <w:ind w:left="24"/>
        <w:rPr>
          <w:rFonts w:hint="eastAsia" w:ascii="仿宋" w:hAnsi="仿宋" w:eastAsia="仿宋" w:cs="仿宋"/>
          <w:color w:val="auto"/>
          <w:sz w:val="23"/>
          <w:szCs w:val="23"/>
        </w:rPr>
      </w:pPr>
      <w:r>
        <w:rPr>
          <w:rFonts w:hint="eastAsia" w:ascii="仿宋" w:hAnsi="仿宋" w:eastAsia="仿宋" w:cs="仿宋"/>
          <w:color w:val="auto"/>
          <w:spacing w:val="8"/>
          <w:sz w:val="23"/>
          <w:szCs w:val="23"/>
        </w:rPr>
        <w:t>9.2.1货物主要技术指标和性能的详细说明及实现的功能或者目标；</w:t>
      </w:r>
    </w:p>
    <w:p w14:paraId="4A77290B">
      <w:pPr>
        <w:spacing w:before="208" w:line="262" w:lineRule="auto"/>
        <w:ind w:left="20" w:right="29" w:firstLine="1"/>
        <w:rPr>
          <w:rFonts w:hint="eastAsia" w:ascii="仿宋" w:hAnsi="仿宋" w:eastAsia="仿宋" w:cs="仿宋"/>
          <w:color w:val="auto"/>
          <w:sz w:val="23"/>
          <w:szCs w:val="23"/>
        </w:rPr>
      </w:pPr>
      <w:r>
        <w:rPr>
          <w:rFonts w:hint="eastAsia" w:ascii="仿宋" w:hAnsi="仿宋" w:eastAsia="仿宋" w:cs="仿宋"/>
          <w:color w:val="auto"/>
          <w:spacing w:val="10"/>
          <w:sz w:val="23"/>
          <w:szCs w:val="23"/>
        </w:rPr>
        <w:t>9.2.2  货物从买方开始使用至征集文件规定的保质期内正常、连续地使用所必须的备</w:t>
      </w:r>
      <w:r>
        <w:rPr>
          <w:rFonts w:hint="eastAsia" w:ascii="仿宋" w:hAnsi="仿宋" w:eastAsia="仿宋" w:cs="仿宋"/>
          <w:color w:val="auto"/>
          <w:spacing w:val="4"/>
          <w:sz w:val="23"/>
          <w:szCs w:val="23"/>
        </w:rPr>
        <w:t>件和专用工具清单， 包括备件和专用工具的货源及现行价格；</w:t>
      </w:r>
    </w:p>
    <w:p w14:paraId="5F2E880E">
      <w:pPr>
        <w:spacing w:before="275" w:line="265" w:lineRule="auto"/>
        <w:ind w:left="20" w:right="29" w:firstLine="1"/>
        <w:rPr>
          <w:rFonts w:hint="eastAsia" w:ascii="仿宋" w:hAnsi="仿宋" w:eastAsia="仿宋" w:cs="仿宋"/>
          <w:color w:val="auto"/>
          <w:sz w:val="23"/>
          <w:szCs w:val="23"/>
        </w:rPr>
      </w:pPr>
      <w:r>
        <w:rPr>
          <w:rFonts w:hint="eastAsia" w:ascii="仿宋" w:hAnsi="仿宋" w:eastAsia="仿宋" w:cs="仿宋"/>
          <w:color w:val="auto"/>
          <w:spacing w:val="10"/>
          <w:sz w:val="23"/>
          <w:szCs w:val="23"/>
        </w:rPr>
        <w:t>9.2.3  对照征集文件技术规格，逐条说明所提供货物及伴随的工程和服务已对征集文</w:t>
      </w:r>
      <w:r>
        <w:rPr>
          <w:rFonts w:hint="eastAsia" w:ascii="仿宋" w:hAnsi="仿宋" w:eastAsia="仿宋" w:cs="仿宋"/>
          <w:color w:val="auto"/>
          <w:spacing w:val="9"/>
          <w:sz w:val="23"/>
          <w:szCs w:val="23"/>
        </w:rPr>
        <w:t>件的技术规格做出了实质性的响应，或申明与技术规格条文的偏差和例外。</w:t>
      </w:r>
    </w:p>
    <w:p w14:paraId="4A115429">
      <w:pPr>
        <w:spacing w:before="274" w:line="337" w:lineRule="auto"/>
        <w:ind w:left="20" w:right="24" w:firstLine="1"/>
        <w:jc w:val="both"/>
        <w:rPr>
          <w:rFonts w:hint="eastAsia" w:ascii="仿宋" w:hAnsi="仿宋" w:eastAsia="仿宋" w:cs="仿宋"/>
          <w:color w:val="auto"/>
          <w:sz w:val="23"/>
          <w:szCs w:val="23"/>
        </w:rPr>
      </w:pPr>
      <w:r>
        <w:rPr>
          <w:rFonts w:hint="eastAsia" w:ascii="仿宋" w:hAnsi="仿宋" w:eastAsia="仿宋" w:cs="仿宋"/>
          <w:color w:val="auto"/>
          <w:spacing w:val="9"/>
          <w:sz w:val="23"/>
          <w:szCs w:val="23"/>
        </w:rPr>
        <w:t>9.3</w:t>
      </w:r>
      <w:r>
        <w:rPr>
          <w:rFonts w:hint="eastAsia" w:ascii="仿宋" w:hAnsi="仿宋" w:eastAsia="仿宋" w:cs="仿宋"/>
          <w:color w:val="auto"/>
          <w:spacing w:val="-34"/>
          <w:sz w:val="23"/>
          <w:szCs w:val="23"/>
        </w:rPr>
        <w:t xml:space="preserve"> </w:t>
      </w:r>
      <w:r>
        <w:rPr>
          <w:rFonts w:hint="eastAsia" w:ascii="仿宋" w:hAnsi="仿宋" w:eastAsia="仿宋" w:cs="仿宋"/>
          <w:color w:val="auto"/>
          <w:spacing w:val="9"/>
          <w:sz w:val="23"/>
          <w:szCs w:val="23"/>
        </w:rPr>
        <w:t>供应商应注意采购人在技术规格中指出的工艺、材料和设备的参照</w:t>
      </w:r>
      <w:r>
        <w:rPr>
          <w:rFonts w:hint="eastAsia" w:ascii="仿宋" w:hAnsi="仿宋" w:eastAsia="仿宋" w:cs="仿宋"/>
          <w:color w:val="auto"/>
          <w:spacing w:val="8"/>
          <w:sz w:val="23"/>
          <w:szCs w:val="23"/>
        </w:rPr>
        <w:t>品牌型号仅起说</w:t>
      </w:r>
      <w:r>
        <w:rPr>
          <w:rFonts w:hint="eastAsia" w:ascii="仿宋" w:hAnsi="仿宋" w:eastAsia="仿宋" w:cs="仿宋"/>
          <w:color w:val="auto"/>
          <w:spacing w:val="2"/>
          <w:sz w:val="23"/>
          <w:szCs w:val="23"/>
        </w:rPr>
        <w:t>明作用， 并没有任何倾向性或限制性。采购人、 征集人承诺不以上述参照品牌型号作为</w:t>
      </w:r>
      <w:r>
        <w:rPr>
          <w:rFonts w:hint="eastAsia" w:ascii="仿宋" w:hAnsi="仿宋" w:eastAsia="仿宋" w:cs="仿宋"/>
          <w:color w:val="auto"/>
          <w:spacing w:val="8"/>
          <w:sz w:val="23"/>
          <w:szCs w:val="23"/>
        </w:rPr>
        <w:t>评标时判定其响应文件是否有效的标准。任何品牌的供应商均可依法参加本项目的征集</w:t>
      </w:r>
      <w:r>
        <w:rPr>
          <w:rFonts w:hint="eastAsia" w:ascii="仿宋" w:hAnsi="仿宋" w:eastAsia="仿宋" w:cs="仿宋"/>
          <w:color w:val="auto"/>
          <w:spacing w:val="1"/>
          <w:sz w:val="23"/>
          <w:szCs w:val="23"/>
        </w:rPr>
        <w:t>活动。</w:t>
      </w:r>
    </w:p>
    <w:p w14:paraId="1C0CF2F2">
      <w:pPr>
        <w:pStyle w:val="2"/>
        <w:spacing w:line="242" w:lineRule="auto"/>
        <w:rPr>
          <w:rFonts w:hint="eastAsia" w:ascii="仿宋" w:hAnsi="仿宋" w:eastAsia="仿宋" w:cs="仿宋"/>
          <w:color w:val="auto"/>
        </w:rPr>
      </w:pPr>
    </w:p>
    <w:p w14:paraId="672BFCFF">
      <w:pPr>
        <w:spacing w:before="76" w:line="264" w:lineRule="auto"/>
        <w:ind w:left="55" w:right="1516" w:hanging="31"/>
        <w:rPr>
          <w:rFonts w:hint="eastAsia" w:ascii="仿宋" w:hAnsi="仿宋" w:eastAsia="仿宋" w:cs="仿宋"/>
          <w:color w:val="auto"/>
          <w:sz w:val="23"/>
          <w:szCs w:val="23"/>
        </w:rPr>
      </w:pPr>
      <w:r>
        <w:rPr>
          <w:rFonts w:hint="eastAsia" w:ascii="仿宋" w:hAnsi="仿宋" w:eastAsia="仿宋" w:cs="仿宋"/>
          <w:color w:val="auto"/>
          <w:spacing w:val="6"/>
          <w:sz w:val="23"/>
          <w:szCs w:val="23"/>
        </w:rPr>
        <w:t>9.4 本条所指证明文件不包括对征集文件相关部分的文字、图标的</w:t>
      </w:r>
      <w:r>
        <w:rPr>
          <w:rFonts w:hint="eastAsia" w:ascii="仿宋" w:hAnsi="仿宋" w:eastAsia="仿宋" w:cs="仿宋"/>
          <w:color w:val="auto"/>
          <w:spacing w:val="5"/>
          <w:sz w:val="23"/>
          <w:szCs w:val="23"/>
        </w:rPr>
        <w:t>复制。</w:t>
      </w:r>
      <w:r>
        <w:rPr>
          <w:rFonts w:hint="eastAsia" w:ascii="仿宋" w:hAnsi="仿宋" w:eastAsia="仿宋" w:cs="仿宋"/>
          <w:color w:val="auto"/>
          <w:sz w:val="23"/>
          <w:szCs w:val="23"/>
        </w:rPr>
        <w:t xml:space="preserve"> </w:t>
      </w:r>
    </w:p>
    <w:p w14:paraId="6C2845C3">
      <w:pPr>
        <w:spacing w:before="76" w:line="264" w:lineRule="auto"/>
        <w:ind w:left="55" w:right="1516" w:hanging="31"/>
        <w:rPr>
          <w:rFonts w:hint="eastAsia" w:ascii="仿宋" w:hAnsi="仿宋" w:eastAsia="仿宋" w:cs="仿宋"/>
          <w:color w:val="auto"/>
          <w:sz w:val="23"/>
          <w:szCs w:val="23"/>
        </w:rPr>
      </w:pPr>
      <w:r>
        <w:rPr>
          <w:rFonts w:hint="eastAsia" w:ascii="仿宋" w:hAnsi="仿宋" w:eastAsia="仿宋" w:cs="仿宋"/>
          <w:color w:val="auto"/>
          <w:spacing w:val="1"/>
          <w:sz w:val="23"/>
          <w:szCs w:val="23"/>
        </w:rPr>
        <w:t>10.征集响应报价</w:t>
      </w:r>
    </w:p>
    <w:p w14:paraId="19692E06">
      <w:pPr>
        <w:spacing w:before="275" w:line="364" w:lineRule="auto"/>
        <w:ind w:right="22" w:firstLine="58"/>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10.1项目报价采用人民币综合报价（单价</w:t>
      </w:r>
      <w:r>
        <w:rPr>
          <w:rFonts w:hint="eastAsia" w:ascii="仿宋" w:hAnsi="仿宋" w:eastAsia="仿宋" w:cs="仿宋"/>
          <w:color w:val="auto"/>
          <w:spacing w:val="17"/>
          <w:sz w:val="23"/>
          <w:szCs w:val="23"/>
        </w:rPr>
        <w:t>），</w:t>
      </w:r>
      <w:r>
        <w:rPr>
          <w:rFonts w:hint="eastAsia" w:ascii="仿宋" w:hAnsi="仿宋" w:eastAsia="仿宋" w:cs="仿宋"/>
          <w:color w:val="auto"/>
          <w:spacing w:val="5"/>
          <w:sz w:val="23"/>
          <w:szCs w:val="23"/>
        </w:rPr>
        <w:t>投标供应商应严格按照“开</w:t>
      </w:r>
      <w:r>
        <w:rPr>
          <w:rFonts w:hint="eastAsia" w:ascii="仿宋" w:hAnsi="仿宋" w:eastAsia="仿宋" w:cs="仿宋"/>
          <w:color w:val="auto"/>
          <w:spacing w:val="4"/>
          <w:sz w:val="23"/>
          <w:szCs w:val="23"/>
        </w:rPr>
        <w:t>标一览表</w:t>
      </w:r>
      <w:r>
        <w:rPr>
          <w:rFonts w:hint="eastAsia" w:ascii="仿宋" w:hAnsi="仿宋" w:eastAsia="仿宋" w:cs="仿宋"/>
          <w:color w:val="auto"/>
          <w:spacing w:val="-51"/>
          <w:sz w:val="23"/>
          <w:szCs w:val="23"/>
        </w:rPr>
        <w:t xml:space="preserve"> </w:t>
      </w:r>
      <w:r>
        <w:rPr>
          <w:rFonts w:hint="eastAsia" w:ascii="仿宋" w:hAnsi="仿宋" w:eastAsia="仿宋" w:cs="仿宋"/>
          <w:color w:val="auto"/>
          <w:spacing w:val="4"/>
          <w:sz w:val="23"/>
          <w:szCs w:val="23"/>
        </w:rPr>
        <w:t>”和</w:t>
      </w:r>
      <w:r>
        <w:rPr>
          <w:rFonts w:hint="eastAsia" w:ascii="仿宋" w:hAnsi="仿宋" w:eastAsia="仿宋" w:cs="仿宋"/>
          <w:color w:val="auto"/>
          <w:sz w:val="23"/>
          <w:szCs w:val="23"/>
        </w:rPr>
        <w:t xml:space="preserve"> </w:t>
      </w:r>
      <w:r>
        <w:rPr>
          <w:rFonts w:hint="eastAsia" w:ascii="仿宋" w:hAnsi="仿宋" w:eastAsia="仿宋" w:cs="仿宋"/>
          <w:color w:val="auto"/>
          <w:spacing w:val="7"/>
          <w:sz w:val="23"/>
          <w:szCs w:val="23"/>
        </w:rPr>
        <w:t>“分项报价明细表</w:t>
      </w:r>
      <w:r>
        <w:rPr>
          <w:rFonts w:hint="eastAsia" w:ascii="仿宋" w:hAnsi="仿宋" w:eastAsia="仿宋" w:cs="仿宋"/>
          <w:color w:val="auto"/>
          <w:spacing w:val="-43"/>
          <w:sz w:val="23"/>
          <w:szCs w:val="23"/>
        </w:rPr>
        <w:t xml:space="preserve"> </w:t>
      </w:r>
      <w:r>
        <w:rPr>
          <w:rFonts w:hint="eastAsia" w:ascii="仿宋" w:hAnsi="仿宋" w:eastAsia="仿宋" w:cs="仿宋"/>
          <w:color w:val="auto"/>
          <w:spacing w:val="7"/>
          <w:sz w:val="23"/>
          <w:szCs w:val="23"/>
        </w:rPr>
        <w:t>”的格式认真填写。本项目只接受一个投标报价，有选择的或有条件</w:t>
      </w:r>
      <w:r>
        <w:rPr>
          <w:rFonts w:hint="eastAsia" w:ascii="仿宋" w:hAnsi="仿宋" w:eastAsia="仿宋" w:cs="仿宋"/>
          <w:color w:val="auto"/>
          <w:spacing w:val="2"/>
          <w:sz w:val="23"/>
          <w:szCs w:val="23"/>
        </w:rPr>
        <w:t>的报价将不予接受。</w:t>
      </w:r>
    </w:p>
    <w:p w14:paraId="5A49EE8A">
      <w:pPr>
        <w:spacing w:before="211" w:line="365" w:lineRule="auto"/>
        <w:ind w:left="24" w:right="22" w:firstLine="481"/>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 xml:space="preserve">投标报价应包括： </w:t>
      </w:r>
      <w:r>
        <w:rPr>
          <w:rFonts w:hint="eastAsia" w:ascii="仿宋" w:hAnsi="仿宋" w:eastAsia="仿宋" w:cs="仿宋"/>
          <w:color w:val="auto"/>
          <w:spacing w:val="5"/>
          <w:sz w:val="23"/>
          <w:szCs w:val="23"/>
          <w:lang w:val="en-US" w:eastAsia="zh-CN"/>
        </w:rPr>
        <w:t>服务</w:t>
      </w:r>
      <w:r>
        <w:rPr>
          <w:rFonts w:hint="eastAsia" w:ascii="仿宋" w:hAnsi="仿宋" w:eastAsia="仿宋" w:cs="仿宋"/>
          <w:color w:val="auto"/>
          <w:spacing w:val="5"/>
          <w:sz w:val="23"/>
          <w:szCs w:val="23"/>
        </w:rPr>
        <w:t>本身价格、保险费用、包装费、运输费用、</w:t>
      </w:r>
      <w:r>
        <w:rPr>
          <w:rFonts w:hint="eastAsia" w:ascii="仿宋" w:hAnsi="仿宋" w:eastAsia="仿宋" w:cs="仿宋"/>
          <w:color w:val="auto"/>
          <w:spacing w:val="4"/>
          <w:sz w:val="23"/>
          <w:szCs w:val="23"/>
        </w:rPr>
        <w:t>二次搬运费、损</w:t>
      </w:r>
      <w:r>
        <w:rPr>
          <w:rFonts w:hint="eastAsia" w:ascii="仿宋" w:hAnsi="仿宋" w:eastAsia="仿宋" w:cs="仿宋"/>
          <w:color w:val="auto"/>
          <w:spacing w:val="11"/>
          <w:sz w:val="23"/>
          <w:szCs w:val="23"/>
        </w:rPr>
        <w:t>耗、税金费用、资料费、关于本项目有关的一切费用、应当提供的伴随服务/售后服务</w:t>
      </w:r>
      <w:r>
        <w:rPr>
          <w:rFonts w:hint="eastAsia" w:ascii="仿宋" w:hAnsi="仿宋" w:eastAsia="仿宋" w:cs="仿宋"/>
          <w:color w:val="auto"/>
          <w:spacing w:val="-4"/>
          <w:sz w:val="23"/>
          <w:szCs w:val="23"/>
        </w:rPr>
        <w:t>费用。</w:t>
      </w:r>
    </w:p>
    <w:p w14:paraId="6A627E39">
      <w:pPr>
        <w:spacing w:before="162" w:line="485" w:lineRule="exact"/>
        <w:ind w:left="58"/>
        <w:rPr>
          <w:rFonts w:hint="eastAsia" w:ascii="仿宋" w:hAnsi="仿宋" w:eastAsia="仿宋" w:cs="仿宋"/>
          <w:color w:val="auto"/>
          <w:spacing w:val="7"/>
          <w:position w:val="19"/>
          <w:sz w:val="23"/>
          <w:szCs w:val="23"/>
        </w:rPr>
      </w:pPr>
      <w:r>
        <w:rPr>
          <w:rFonts w:hint="eastAsia" w:ascii="仿宋" w:hAnsi="仿宋" w:eastAsia="仿宋" w:cs="仿宋"/>
          <w:color w:val="auto"/>
          <w:spacing w:val="7"/>
          <w:position w:val="19"/>
          <w:sz w:val="23"/>
          <w:szCs w:val="23"/>
        </w:rPr>
        <w:t>10.2供应商应在分项报价表上标明分项的货物的单价（如适用）和总</w:t>
      </w:r>
      <w:r>
        <w:rPr>
          <w:rFonts w:hint="eastAsia" w:ascii="仿宋" w:hAnsi="仿宋" w:eastAsia="仿宋" w:cs="仿宋"/>
          <w:color w:val="auto"/>
          <w:spacing w:val="6"/>
          <w:position w:val="19"/>
          <w:sz w:val="23"/>
          <w:szCs w:val="23"/>
        </w:rPr>
        <w:t>价，并由法定代表人或</w:t>
      </w:r>
      <w:r>
        <w:rPr>
          <w:rFonts w:hint="eastAsia" w:ascii="仿宋" w:hAnsi="仿宋" w:eastAsia="仿宋" w:cs="仿宋"/>
          <w:color w:val="auto"/>
          <w:spacing w:val="7"/>
          <w:position w:val="19"/>
          <w:sz w:val="23"/>
          <w:szCs w:val="23"/>
        </w:rPr>
        <w:t>委托代理人签署。</w:t>
      </w:r>
    </w:p>
    <w:p w14:paraId="78D1C55D">
      <w:pPr>
        <w:spacing w:before="180" w:line="226" w:lineRule="auto"/>
        <w:ind w:left="58"/>
        <w:rPr>
          <w:rFonts w:hint="eastAsia" w:ascii="仿宋" w:hAnsi="仿宋" w:eastAsia="仿宋" w:cs="仿宋"/>
          <w:color w:val="auto"/>
          <w:sz w:val="23"/>
          <w:szCs w:val="23"/>
        </w:rPr>
      </w:pPr>
      <w:r>
        <w:rPr>
          <w:rFonts w:hint="eastAsia" w:ascii="仿宋" w:hAnsi="仿宋" w:eastAsia="仿宋" w:cs="仿宋"/>
          <w:color w:val="auto"/>
          <w:spacing w:val="7"/>
          <w:sz w:val="23"/>
          <w:szCs w:val="23"/>
        </w:rPr>
        <w:t>10.3征集人不接受具有附加条件的报价或多个方案的报价。</w:t>
      </w:r>
    </w:p>
    <w:p w14:paraId="685CEFDA">
      <w:pPr>
        <w:spacing w:line="226" w:lineRule="auto"/>
        <w:rPr>
          <w:rFonts w:hint="eastAsia" w:ascii="仿宋" w:hAnsi="仿宋" w:eastAsia="仿宋" w:cs="仿宋"/>
          <w:color w:val="auto"/>
          <w:sz w:val="23"/>
          <w:szCs w:val="23"/>
        </w:rPr>
        <w:sectPr>
          <w:footerReference r:id="rId15" w:type="default"/>
          <w:pgSz w:w="11905" w:h="16838"/>
          <w:pgMar w:top="1020" w:right="1134" w:bottom="1020" w:left="1134" w:header="0" w:footer="573" w:gutter="0"/>
          <w:pgNumType w:fmt="decimal"/>
          <w:cols w:space="0" w:num="1"/>
          <w:rtlGutter w:val="0"/>
          <w:docGrid w:linePitch="0" w:charSpace="0"/>
        </w:sectPr>
      </w:pPr>
    </w:p>
    <w:p w14:paraId="159D5B26">
      <w:pPr>
        <w:spacing w:before="75" w:line="483" w:lineRule="exact"/>
        <w:ind w:left="34"/>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10.4供应商所报的各分项报价在合同履行过程中是固定不变的，不得</w:t>
      </w:r>
      <w:r>
        <w:rPr>
          <w:rFonts w:hint="eastAsia" w:ascii="仿宋" w:hAnsi="仿宋" w:eastAsia="仿宋" w:cs="仿宋"/>
          <w:color w:val="auto"/>
          <w:spacing w:val="6"/>
          <w:position w:val="18"/>
          <w:sz w:val="23"/>
          <w:szCs w:val="23"/>
        </w:rPr>
        <w:t>以任何理由予以变</w:t>
      </w:r>
      <w:r>
        <w:rPr>
          <w:rFonts w:hint="eastAsia" w:ascii="仿宋" w:hAnsi="仿宋" w:eastAsia="仿宋" w:cs="仿宋"/>
          <w:color w:val="auto"/>
          <w:spacing w:val="7"/>
          <w:position w:val="18"/>
          <w:sz w:val="23"/>
          <w:szCs w:val="23"/>
        </w:rPr>
        <w:t>更。</w:t>
      </w:r>
      <w:r>
        <w:rPr>
          <w:rFonts w:hint="eastAsia" w:ascii="仿宋" w:hAnsi="仿宋" w:eastAsia="仿宋" w:cs="仿宋"/>
          <w:color w:val="auto"/>
          <w:spacing w:val="2"/>
          <w:sz w:val="23"/>
          <w:szCs w:val="23"/>
        </w:rPr>
        <w:t>任何包含价格调整要求的响应文件，将被认定为无效。</w:t>
      </w:r>
    </w:p>
    <w:p w14:paraId="2959A9EB">
      <w:pPr>
        <w:spacing w:before="186" w:line="228" w:lineRule="auto"/>
        <w:ind w:left="34"/>
        <w:rPr>
          <w:rFonts w:hint="eastAsia" w:ascii="仿宋" w:hAnsi="仿宋" w:eastAsia="仿宋" w:cs="仿宋"/>
          <w:color w:val="auto"/>
          <w:sz w:val="23"/>
          <w:szCs w:val="23"/>
        </w:rPr>
      </w:pPr>
      <w:r>
        <w:rPr>
          <w:rFonts w:hint="eastAsia" w:ascii="仿宋" w:hAnsi="仿宋" w:eastAsia="仿宋" w:cs="仿宋"/>
          <w:color w:val="auto"/>
          <w:spacing w:val="-2"/>
          <w:sz w:val="23"/>
          <w:szCs w:val="23"/>
        </w:rPr>
        <w:t>11.保证金</w:t>
      </w:r>
    </w:p>
    <w:p w14:paraId="4E63D650">
      <w:pPr>
        <w:spacing w:before="164" w:line="483" w:lineRule="exact"/>
        <w:ind w:left="34"/>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11.1供应商应提交供应商须知资料表中规定的保证金，并作为其响应文件的一部分。</w:t>
      </w:r>
    </w:p>
    <w:p w14:paraId="1A465712">
      <w:pPr>
        <w:spacing w:line="226" w:lineRule="auto"/>
        <w:ind w:left="34"/>
        <w:rPr>
          <w:rFonts w:hint="eastAsia" w:ascii="仿宋" w:hAnsi="仿宋" w:eastAsia="仿宋" w:cs="仿宋"/>
          <w:color w:val="auto"/>
          <w:sz w:val="23"/>
          <w:szCs w:val="23"/>
        </w:rPr>
      </w:pPr>
      <w:r>
        <w:rPr>
          <w:rFonts w:hint="eastAsia" w:ascii="仿宋" w:hAnsi="仿宋" w:eastAsia="仿宋" w:cs="仿宋"/>
          <w:color w:val="auto"/>
          <w:sz w:val="23"/>
          <w:szCs w:val="23"/>
        </w:rPr>
        <w:t>11.2供应商存在下列情形的，保证金不予退还：</w:t>
      </w:r>
    </w:p>
    <w:p w14:paraId="218087C0">
      <w:pPr>
        <w:spacing w:before="186" w:line="227" w:lineRule="auto"/>
        <w:ind w:left="21"/>
        <w:rPr>
          <w:rFonts w:hint="eastAsia" w:ascii="仿宋" w:hAnsi="仿宋" w:eastAsia="仿宋" w:cs="仿宋"/>
          <w:color w:val="auto"/>
          <w:sz w:val="23"/>
          <w:szCs w:val="23"/>
        </w:rPr>
      </w:pPr>
      <w:r>
        <w:rPr>
          <w:rFonts w:hint="eastAsia" w:ascii="仿宋" w:hAnsi="仿宋" w:eastAsia="仿宋" w:cs="仿宋"/>
          <w:color w:val="auto"/>
          <w:spacing w:val="1"/>
          <w:sz w:val="23"/>
          <w:szCs w:val="23"/>
        </w:rPr>
        <w:t>（1）在征集响应有效期内，撤销响应文件的；</w:t>
      </w:r>
    </w:p>
    <w:p w14:paraId="2A74A5A0">
      <w:pPr>
        <w:spacing w:before="182" w:line="465" w:lineRule="exact"/>
        <w:ind w:left="21"/>
        <w:rPr>
          <w:rFonts w:hint="eastAsia" w:ascii="仿宋" w:hAnsi="仿宋" w:eastAsia="仿宋" w:cs="仿宋"/>
          <w:color w:val="auto"/>
          <w:sz w:val="23"/>
          <w:szCs w:val="23"/>
        </w:rPr>
      </w:pPr>
      <w:r>
        <w:rPr>
          <w:rFonts w:hint="eastAsia" w:ascii="仿宋" w:hAnsi="仿宋" w:eastAsia="仿宋" w:cs="仿宋"/>
          <w:color w:val="auto"/>
          <w:spacing w:val="6"/>
          <w:position w:val="17"/>
          <w:sz w:val="23"/>
          <w:szCs w:val="23"/>
        </w:rPr>
        <w:t>（2）入围后不按本须知第30条的规定与征集人签订框架协议的；</w:t>
      </w:r>
    </w:p>
    <w:p w14:paraId="5DF62F8F">
      <w:pPr>
        <w:spacing w:before="1" w:line="226" w:lineRule="auto"/>
        <w:ind w:left="21"/>
        <w:rPr>
          <w:rFonts w:hint="eastAsia" w:ascii="仿宋" w:hAnsi="仿宋" w:eastAsia="仿宋" w:cs="仿宋"/>
          <w:color w:val="auto"/>
          <w:sz w:val="23"/>
          <w:szCs w:val="23"/>
        </w:rPr>
      </w:pPr>
      <w:r>
        <w:rPr>
          <w:rFonts w:hint="eastAsia" w:ascii="仿宋" w:hAnsi="仿宋" w:eastAsia="仿宋" w:cs="仿宋"/>
          <w:color w:val="auto"/>
          <w:spacing w:val="6"/>
          <w:sz w:val="23"/>
          <w:szCs w:val="23"/>
        </w:rPr>
        <w:t>（3）入围后不按本须知第31条的规定提交履约保证金的；</w:t>
      </w:r>
    </w:p>
    <w:p w14:paraId="38938319">
      <w:pPr>
        <w:spacing w:before="183" w:line="227" w:lineRule="auto"/>
        <w:ind w:left="21"/>
        <w:rPr>
          <w:rFonts w:hint="eastAsia" w:ascii="仿宋" w:hAnsi="仿宋" w:eastAsia="仿宋" w:cs="仿宋"/>
          <w:color w:val="auto"/>
          <w:sz w:val="23"/>
          <w:szCs w:val="23"/>
        </w:rPr>
      </w:pPr>
      <w:r>
        <w:rPr>
          <w:rFonts w:hint="eastAsia" w:ascii="仿宋" w:hAnsi="仿宋" w:eastAsia="仿宋" w:cs="仿宋"/>
          <w:color w:val="auto"/>
          <w:spacing w:val="6"/>
          <w:sz w:val="23"/>
          <w:szCs w:val="23"/>
        </w:rPr>
        <w:t>（4）入围后不按本须知第33条的规定缴纳服务费的；</w:t>
      </w:r>
    </w:p>
    <w:p w14:paraId="5863640D">
      <w:pPr>
        <w:spacing w:before="186" w:line="227" w:lineRule="auto"/>
        <w:ind w:left="21"/>
        <w:rPr>
          <w:rFonts w:hint="eastAsia" w:ascii="仿宋" w:hAnsi="仿宋" w:eastAsia="仿宋" w:cs="仿宋"/>
          <w:color w:val="auto"/>
          <w:sz w:val="23"/>
          <w:szCs w:val="23"/>
        </w:rPr>
      </w:pPr>
      <w:r>
        <w:rPr>
          <w:rFonts w:hint="eastAsia" w:ascii="仿宋" w:hAnsi="仿宋" w:eastAsia="仿宋" w:cs="仿宋"/>
          <w:color w:val="auto"/>
          <w:spacing w:val="5"/>
          <w:sz w:val="23"/>
          <w:szCs w:val="23"/>
        </w:rPr>
        <w:t>（5）存在其他违法违规行为的。</w:t>
      </w:r>
    </w:p>
    <w:p w14:paraId="54BA1BA2">
      <w:pPr>
        <w:spacing w:before="179" w:line="227" w:lineRule="auto"/>
        <w:ind w:left="34"/>
        <w:rPr>
          <w:rFonts w:hint="eastAsia" w:ascii="仿宋" w:hAnsi="仿宋" w:eastAsia="仿宋" w:cs="仿宋"/>
          <w:color w:val="auto"/>
          <w:sz w:val="23"/>
          <w:szCs w:val="23"/>
        </w:rPr>
      </w:pPr>
      <w:r>
        <w:rPr>
          <w:rFonts w:hint="eastAsia" w:ascii="仿宋" w:hAnsi="仿宋" w:eastAsia="仿宋" w:cs="仿宋"/>
          <w:color w:val="auto"/>
          <w:spacing w:val="7"/>
          <w:sz w:val="23"/>
          <w:szCs w:val="23"/>
        </w:rPr>
        <w:t>11.3供应商未按本须知第12.1条规定提交保证</w:t>
      </w:r>
      <w:r>
        <w:rPr>
          <w:rFonts w:hint="eastAsia" w:ascii="仿宋" w:hAnsi="仿宋" w:eastAsia="仿宋" w:cs="仿宋"/>
          <w:color w:val="auto"/>
          <w:spacing w:val="6"/>
          <w:sz w:val="23"/>
          <w:szCs w:val="23"/>
        </w:rPr>
        <w:t>金的，其响应文件将被认定为无效。</w:t>
      </w:r>
    </w:p>
    <w:p w14:paraId="23A5F5D0">
      <w:pPr>
        <w:spacing w:before="169" w:line="483" w:lineRule="exact"/>
        <w:ind w:left="34"/>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11.4联合体参加的，可以由联合体中的一方或者共同提交保证金。以</w:t>
      </w:r>
      <w:r>
        <w:rPr>
          <w:rFonts w:hint="eastAsia" w:ascii="仿宋" w:hAnsi="仿宋" w:eastAsia="仿宋" w:cs="仿宋"/>
          <w:color w:val="auto"/>
          <w:spacing w:val="6"/>
          <w:position w:val="18"/>
          <w:sz w:val="23"/>
          <w:szCs w:val="23"/>
        </w:rPr>
        <w:t>一方名义提交保证</w:t>
      </w:r>
    </w:p>
    <w:p w14:paraId="5C62EB8A">
      <w:pPr>
        <w:spacing w:line="227" w:lineRule="auto"/>
        <w:ind w:left="1"/>
        <w:rPr>
          <w:rFonts w:hint="eastAsia" w:ascii="仿宋" w:hAnsi="仿宋" w:eastAsia="仿宋" w:cs="仿宋"/>
          <w:color w:val="auto"/>
          <w:sz w:val="23"/>
          <w:szCs w:val="23"/>
        </w:rPr>
      </w:pPr>
      <w:r>
        <w:rPr>
          <w:rFonts w:hint="eastAsia" w:ascii="仿宋" w:hAnsi="仿宋" w:eastAsia="仿宋" w:cs="仿宋"/>
          <w:color w:val="auto"/>
          <w:spacing w:val="6"/>
          <w:sz w:val="23"/>
          <w:szCs w:val="23"/>
        </w:rPr>
        <w:t>金的，对联合体各方均具有约束力。</w:t>
      </w:r>
    </w:p>
    <w:p w14:paraId="69397B6F">
      <w:pPr>
        <w:spacing w:before="185" w:line="228" w:lineRule="auto"/>
        <w:ind w:left="34"/>
        <w:rPr>
          <w:rFonts w:hint="eastAsia" w:ascii="仿宋" w:hAnsi="仿宋" w:eastAsia="仿宋" w:cs="仿宋"/>
          <w:color w:val="auto"/>
          <w:sz w:val="23"/>
          <w:szCs w:val="23"/>
        </w:rPr>
      </w:pPr>
      <w:r>
        <w:rPr>
          <w:rFonts w:hint="eastAsia" w:ascii="仿宋" w:hAnsi="仿宋" w:eastAsia="仿宋" w:cs="仿宋"/>
          <w:color w:val="auto"/>
          <w:spacing w:val="2"/>
          <w:sz w:val="23"/>
          <w:szCs w:val="23"/>
        </w:rPr>
        <w:t>11.5保证金的退还</w:t>
      </w:r>
    </w:p>
    <w:p w14:paraId="6A9B5972">
      <w:pPr>
        <w:spacing w:before="165" w:line="482" w:lineRule="exact"/>
        <w:ind w:left="34"/>
        <w:rPr>
          <w:rFonts w:hint="eastAsia" w:ascii="仿宋" w:hAnsi="仿宋" w:eastAsia="仿宋" w:cs="仿宋"/>
          <w:color w:val="auto"/>
          <w:sz w:val="23"/>
          <w:szCs w:val="23"/>
        </w:rPr>
      </w:pPr>
      <w:r>
        <w:rPr>
          <w:rFonts w:hint="eastAsia" w:ascii="仿宋" w:hAnsi="仿宋" w:eastAsia="仿宋" w:cs="仿宋"/>
          <w:color w:val="auto"/>
          <w:spacing w:val="6"/>
          <w:position w:val="18"/>
          <w:sz w:val="23"/>
          <w:szCs w:val="23"/>
        </w:rPr>
        <w:t>11.5.1 入围供应商应在与征集人签订框架协议之日起5个工作日内，及时联系保证金收</w:t>
      </w:r>
    </w:p>
    <w:p w14:paraId="0AC2E915">
      <w:pPr>
        <w:spacing w:before="1" w:line="226" w:lineRule="auto"/>
        <w:ind w:left="7"/>
        <w:rPr>
          <w:rFonts w:hint="eastAsia" w:ascii="仿宋" w:hAnsi="仿宋" w:eastAsia="仿宋" w:cs="仿宋"/>
          <w:color w:val="auto"/>
          <w:sz w:val="23"/>
          <w:szCs w:val="23"/>
        </w:rPr>
      </w:pPr>
      <w:r>
        <w:rPr>
          <w:rFonts w:hint="eastAsia" w:ascii="仿宋" w:hAnsi="仿宋" w:eastAsia="仿宋" w:cs="仿宋"/>
          <w:color w:val="auto"/>
          <w:spacing w:val="7"/>
          <w:sz w:val="23"/>
          <w:szCs w:val="23"/>
        </w:rPr>
        <w:t>受机构办理保证金无息退还手续。</w:t>
      </w:r>
    </w:p>
    <w:p w14:paraId="58976D70">
      <w:pPr>
        <w:spacing w:before="169" w:line="482" w:lineRule="exact"/>
        <w:ind w:left="34"/>
        <w:rPr>
          <w:rFonts w:hint="eastAsia" w:ascii="仿宋" w:hAnsi="仿宋" w:eastAsia="仿宋" w:cs="仿宋"/>
          <w:color w:val="auto"/>
          <w:sz w:val="23"/>
          <w:szCs w:val="23"/>
        </w:rPr>
      </w:pPr>
      <w:r>
        <w:rPr>
          <w:rFonts w:hint="eastAsia" w:ascii="仿宋" w:hAnsi="仿宋" w:eastAsia="仿宋" w:cs="仿宋"/>
          <w:color w:val="auto"/>
          <w:spacing w:val="12"/>
          <w:position w:val="18"/>
          <w:sz w:val="23"/>
          <w:szCs w:val="23"/>
        </w:rPr>
        <w:t>11.5.2 未入围供应商的保证金将在入围通知书发出之日暨入围结果公告公布之日起5</w:t>
      </w:r>
    </w:p>
    <w:p w14:paraId="2C726423">
      <w:pPr>
        <w:spacing w:before="1" w:line="226" w:lineRule="auto"/>
        <w:rPr>
          <w:rFonts w:hint="eastAsia" w:ascii="仿宋" w:hAnsi="仿宋" w:eastAsia="仿宋" w:cs="仿宋"/>
          <w:color w:val="auto"/>
          <w:sz w:val="23"/>
          <w:szCs w:val="23"/>
        </w:rPr>
      </w:pPr>
      <w:r>
        <w:rPr>
          <w:rFonts w:hint="eastAsia" w:ascii="仿宋" w:hAnsi="仿宋" w:eastAsia="仿宋" w:cs="仿宋"/>
          <w:color w:val="auto"/>
          <w:spacing w:val="9"/>
          <w:sz w:val="23"/>
          <w:szCs w:val="23"/>
        </w:rPr>
        <w:t>个工作日内无息退还。供应商应及时联系保证金</w:t>
      </w:r>
      <w:r>
        <w:rPr>
          <w:rFonts w:hint="eastAsia" w:ascii="仿宋" w:hAnsi="仿宋" w:eastAsia="仿宋" w:cs="仿宋"/>
          <w:color w:val="auto"/>
          <w:spacing w:val="8"/>
          <w:sz w:val="23"/>
          <w:szCs w:val="23"/>
        </w:rPr>
        <w:t>收受机构办理退还保证金手续。</w:t>
      </w:r>
    </w:p>
    <w:p w14:paraId="2B5761C6">
      <w:pPr>
        <w:spacing w:before="183" w:line="227" w:lineRule="auto"/>
        <w:ind w:left="34"/>
        <w:rPr>
          <w:rFonts w:hint="eastAsia" w:ascii="仿宋" w:hAnsi="仿宋" w:eastAsia="仿宋" w:cs="仿宋"/>
          <w:color w:val="auto"/>
          <w:sz w:val="23"/>
          <w:szCs w:val="23"/>
        </w:rPr>
      </w:pPr>
      <w:r>
        <w:rPr>
          <w:rFonts w:hint="eastAsia" w:ascii="仿宋" w:hAnsi="仿宋" w:eastAsia="仿宋" w:cs="仿宋"/>
          <w:color w:val="auto"/>
          <w:spacing w:val="2"/>
          <w:sz w:val="23"/>
          <w:szCs w:val="23"/>
        </w:rPr>
        <w:t>11.6</w:t>
      </w:r>
      <w:r>
        <w:rPr>
          <w:rFonts w:hint="eastAsia" w:ascii="仿宋" w:hAnsi="仿宋" w:eastAsia="仿宋" w:cs="仿宋"/>
          <w:color w:val="auto"/>
          <w:spacing w:val="49"/>
          <w:sz w:val="23"/>
          <w:szCs w:val="23"/>
        </w:rPr>
        <w:t xml:space="preserve"> </w:t>
      </w:r>
      <w:r>
        <w:rPr>
          <w:rFonts w:hint="eastAsia" w:ascii="仿宋" w:hAnsi="仿宋" w:eastAsia="仿宋" w:cs="仿宋"/>
          <w:color w:val="auto"/>
          <w:spacing w:val="2"/>
          <w:sz w:val="23"/>
          <w:szCs w:val="23"/>
        </w:rPr>
        <w:t>因供应商自身原因导致无法及时退还的，征集人将不承担相应责任。</w:t>
      </w:r>
    </w:p>
    <w:p w14:paraId="52BEBB97">
      <w:pPr>
        <w:spacing w:before="186" w:line="227" w:lineRule="auto"/>
        <w:ind w:left="34"/>
        <w:rPr>
          <w:rFonts w:hint="eastAsia" w:ascii="仿宋" w:hAnsi="仿宋" w:eastAsia="仿宋" w:cs="仿宋"/>
          <w:color w:val="auto"/>
          <w:sz w:val="23"/>
          <w:szCs w:val="23"/>
        </w:rPr>
      </w:pPr>
      <w:r>
        <w:rPr>
          <w:rFonts w:hint="eastAsia" w:ascii="仿宋" w:hAnsi="仿宋" w:eastAsia="仿宋" w:cs="仿宋"/>
          <w:color w:val="auto"/>
          <w:spacing w:val="2"/>
          <w:sz w:val="23"/>
          <w:szCs w:val="23"/>
        </w:rPr>
        <w:t>12.响应文件有效期</w:t>
      </w:r>
    </w:p>
    <w:p w14:paraId="5F7A7111">
      <w:pPr>
        <w:spacing w:before="204" w:line="356" w:lineRule="auto"/>
        <w:ind w:left="34"/>
        <w:rPr>
          <w:rFonts w:hint="eastAsia" w:ascii="仿宋" w:hAnsi="仿宋" w:eastAsia="仿宋" w:cs="仿宋"/>
          <w:color w:val="auto"/>
          <w:sz w:val="23"/>
          <w:szCs w:val="23"/>
        </w:rPr>
      </w:pPr>
      <w:r>
        <w:rPr>
          <w:rFonts w:hint="eastAsia" w:ascii="仿宋" w:hAnsi="仿宋" w:eastAsia="仿宋" w:cs="仿宋"/>
          <w:color w:val="auto"/>
          <w:spacing w:val="7"/>
          <w:sz w:val="23"/>
          <w:szCs w:val="23"/>
        </w:rPr>
        <w:t>12.1响应文件有效期应在</w:t>
      </w:r>
      <w:r>
        <w:rPr>
          <w:rFonts w:hint="eastAsia" w:ascii="仿宋" w:hAnsi="仿宋" w:eastAsia="仿宋" w:cs="仿宋"/>
          <w:color w:val="auto"/>
          <w:spacing w:val="7"/>
          <w:sz w:val="23"/>
          <w:szCs w:val="23"/>
          <w:u w:val="single" w:color="auto"/>
        </w:rPr>
        <w:t>供应商须知资料表</w:t>
      </w:r>
      <w:r>
        <w:rPr>
          <w:rFonts w:hint="eastAsia" w:ascii="仿宋" w:hAnsi="仿宋" w:eastAsia="仿宋" w:cs="仿宋"/>
          <w:color w:val="auto"/>
          <w:spacing w:val="7"/>
          <w:sz w:val="23"/>
          <w:szCs w:val="23"/>
        </w:rPr>
        <w:t>中规定时间内保持有效。</w:t>
      </w:r>
      <w:r>
        <w:rPr>
          <w:rFonts w:hint="eastAsia" w:ascii="仿宋" w:hAnsi="仿宋" w:eastAsia="仿宋" w:cs="仿宋"/>
          <w:color w:val="auto"/>
          <w:spacing w:val="6"/>
          <w:sz w:val="23"/>
          <w:szCs w:val="23"/>
        </w:rPr>
        <w:t>响应文件有效期不</w:t>
      </w:r>
    </w:p>
    <w:p w14:paraId="4C13948B">
      <w:pPr>
        <w:spacing w:before="1" w:line="227" w:lineRule="auto"/>
        <w:rPr>
          <w:rFonts w:hint="eastAsia" w:ascii="仿宋" w:hAnsi="仿宋" w:eastAsia="仿宋" w:cs="仿宋"/>
          <w:color w:val="auto"/>
          <w:sz w:val="23"/>
          <w:szCs w:val="23"/>
        </w:rPr>
      </w:pPr>
      <w:r>
        <w:rPr>
          <w:rFonts w:hint="eastAsia" w:ascii="仿宋" w:hAnsi="仿宋" w:eastAsia="仿宋" w:cs="仿宋"/>
          <w:color w:val="auto"/>
          <w:spacing w:val="-3"/>
          <w:sz w:val="23"/>
          <w:szCs w:val="23"/>
        </w:rPr>
        <w:t>满足要求的，将被认定为无效。</w:t>
      </w:r>
    </w:p>
    <w:p w14:paraId="4F77092B">
      <w:pPr>
        <w:spacing w:before="206" w:line="365" w:lineRule="auto"/>
        <w:ind w:left="35" w:right="48" w:hanging="1"/>
        <w:rPr>
          <w:rFonts w:hint="eastAsia" w:ascii="仿宋" w:hAnsi="仿宋" w:eastAsia="仿宋" w:cs="仿宋"/>
          <w:color w:val="auto"/>
          <w:sz w:val="23"/>
          <w:szCs w:val="23"/>
        </w:rPr>
      </w:pPr>
      <w:r>
        <w:rPr>
          <w:rFonts w:hint="eastAsia" w:ascii="仿宋" w:hAnsi="仿宋" w:eastAsia="仿宋" w:cs="仿宋"/>
          <w:color w:val="auto"/>
          <w:spacing w:val="7"/>
          <w:sz w:val="23"/>
          <w:szCs w:val="23"/>
        </w:rPr>
        <w:t>12.2因特殊原因，征集人可以在原响应文件有效期截止之前，要求供</w:t>
      </w:r>
      <w:r>
        <w:rPr>
          <w:rFonts w:hint="eastAsia" w:ascii="仿宋" w:hAnsi="仿宋" w:eastAsia="仿宋" w:cs="仿宋"/>
          <w:color w:val="auto"/>
          <w:spacing w:val="6"/>
          <w:sz w:val="23"/>
          <w:szCs w:val="23"/>
        </w:rPr>
        <w:t>应商延长响应文件</w:t>
      </w:r>
      <w:r>
        <w:rPr>
          <w:rFonts w:hint="eastAsia" w:ascii="仿宋" w:hAnsi="仿宋" w:eastAsia="仿宋" w:cs="仿宋"/>
          <w:color w:val="auto"/>
          <w:spacing w:val="7"/>
          <w:sz w:val="23"/>
          <w:szCs w:val="23"/>
        </w:rPr>
        <w:t>的有效期。接受该要求的供应商将不会被要求和允许修正其响应文件。供应商也可以拒</w:t>
      </w:r>
      <w:r>
        <w:rPr>
          <w:rFonts w:hint="eastAsia" w:ascii="仿宋" w:hAnsi="仿宋" w:eastAsia="仿宋" w:cs="仿宋"/>
          <w:color w:val="auto"/>
          <w:spacing w:val="8"/>
          <w:sz w:val="23"/>
          <w:szCs w:val="23"/>
        </w:rPr>
        <w:t>绝延长有效期的要求，且不承担任何责任。上述要求和答复都应以书面形式提交。</w:t>
      </w:r>
    </w:p>
    <w:p w14:paraId="469D3AB1">
      <w:pPr>
        <w:spacing w:before="166" w:line="483" w:lineRule="exact"/>
        <w:rPr>
          <w:rFonts w:hint="eastAsia" w:ascii="仿宋" w:hAnsi="仿宋" w:eastAsia="仿宋" w:cs="仿宋"/>
          <w:color w:val="auto"/>
          <w:spacing w:val="2"/>
          <w:sz w:val="23"/>
          <w:szCs w:val="23"/>
        </w:rPr>
      </w:pPr>
      <w:r>
        <w:rPr>
          <w:rFonts w:hint="eastAsia" w:ascii="仿宋" w:hAnsi="仿宋" w:eastAsia="仿宋" w:cs="仿宋"/>
          <w:color w:val="auto"/>
          <w:spacing w:val="7"/>
          <w:position w:val="18"/>
          <w:sz w:val="23"/>
          <w:szCs w:val="23"/>
        </w:rPr>
        <w:t>12.3 响应文件递交截止时间至本项目发布入围结</w:t>
      </w:r>
      <w:r>
        <w:rPr>
          <w:rFonts w:hint="eastAsia" w:ascii="仿宋" w:hAnsi="仿宋" w:eastAsia="仿宋" w:cs="仿宋"/>
          <w:color w:val="auto"/>
          <w:spacing w:val="6"/>
          <w:position w:val="18"/>
          <w:sz w:val="23"/>
          <w:szCs w:val="23"/>
        </w:rPr>
        <w:t>果公告为止撤销响应文件，应当向征集人支</w:t>
      </w:r>
      <w:r>
        <w:rPr>
          <w:rFonts w:hint="eastAsia" w:ascii="仿宋" w:hAnsi="仿宋" w:eastAsia="仿宋" w:cs="仿宋"/>
          <w:color w:val="auto"/>
          <w:spacing w:val="2"/>
          <w:sz w:val="23"/>
          <w:szCs w:val="23"/>
        </w:rPr>
        <w:t>付本项目预算金额（或最高限价）的2%的违约赔偿金。</w:t>
      </w:r>
    </w:p>
    <w:p w14:paraId="1C9BB130">
      <w:pPr>
        <w:spacing w:before="184" w:line="227" w:lineRule="auto"/>
        <w:ind w:left="34"/>
        <w:rPr>
          <w:rFonts w:hint="eastAsia" w:ascii="仿宋" w:hAnsi="仿宋" w:eastAsia="仿宋" w:cs="仿宋"/>
          <w:color w:val="auto"/>
          <w:sz w:val="23"/>
          <w:szCs w:val="23"/>
        </w:rPr>
      </w:pPr>
      <w:r>
        <w:rPr>
          <w:rFonts w:hint="eastAsia" w:ascii="仿宋" w:hAnsi="仿宋" w:eastAsia="仿宋" w:cs="仿宋"/>
          <w:color w:val="auto"/>
          <w:spacing w:val="2"/>
          <w:sz w:val="23"/>
          <w:szCs w:val="23"/>
        </w:rPr>
        <w:t>13.响应文件的制作</w:t>
      </w:r>
    </w:p>
    <w:p w14:paraId="2A599EA8">
      <w:pPr>
        <w:spacing w:before="166" w:line="485" w:lineRule="exact"/>
        <w:ind w:left="34"/>
        <w:rPr>
          <w:rFonts w:hint="eastAsia" w:ascii="仿宋" w:hAnsi="仿宋" w:eastAsia="仿宋" w:cs="仿宋"/>
          <w:color w:val="auto"/>
          <w:sz w:val="23"/>
          <w:szCs w:val="23"/>
        </w:rPr>
      </w:pPr>
      <w:r>
        <w:rPr>
          <w:rFonts w:hint="eastAsia" w:ascii="仿宋" w:hAnsi="仿宋" w:eastAsia="仿宋" w:cs="仿宋"/>
          <w:color w:val="auto"/>
          <w:spacing w:val="8"/>
          <w:position w:val="19"/>
          <w:sz w:val="23"/>
          <w:szCs w:val="23"/>
        </w:rPr>
        <w:t>13.1电子响应文件使用政采云平台响应文件制作</w:t>
      </w:r>
      <w:r>
        <w:rPr>
          <w:rFonts w:hint="eastAsia" w:ascii="仿宋" w:hAnsi="仿宋" w:eastAsia="仿宋" w:cs="仿宋"/>
          <w:color w:val="auto"/>
          <w:spacing w:val="7"/>
          <w:position w:val="19"/>
          <w:sz w:val="23"/>
          <w:szCs w:val="23"/>
        </w:rPr>
        <w:t>工具以及征集文件要求进行制作编制。</w:t>
      </w:r>
    </w:p>
    <w:p w14:paraId="71B92507">
      <w:pPr>
        <w:spacing w:line="227" w:lineRule="auto"/>
        <w:jc w:val="right"/>
        <w:rPr>
          <w:rFonts w:hint="eastAsia" w:ascii="仿宋" w:hAnsi="仿宋" w:eastAsia="仿宋" w:cs="仿宋"/>
          <w:color w:val="auto"/>
          <w:sz w:val="23"/>
          <w:szCs w:val="23"/>
        </w:rPr>
        <w:sectPr>
          <w:footerReference r:id="rId16"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3"/>
          <w:sz w:val="23"/>
          <w:szCs w:val="23"/>
        </w:rPr>
        <w:t>响应文件制作时，按照征集文件中明确的响应文</w:t>
      </w:r>
      <w:r>
        <w:rPr>
          <w:rFonts w:hint="eastAsia" w:ascii="仿宋" w:hAnsi="仿宋" w:eastAsia="仿宋" w:cs="仿宋"/>
          <w:color w:val="auto"/>
          <w:spacing w:val="2"/>
          <w:sz w:val="23"/>
          <w:szCs w:val="23"/>
        </w:rPr>
        <w:t>件目录和格式进行编制，保证目录清晰、</w:t>
      </w:r>
    </w:p>
    <w:p w14:paraId="20321E69">
      <w:pPr>
        <w:spacing w:before="75" w:line="227" w:lineRule="auto"/>
        <w:rPr>
          <w:rFonts w:hint="eastAsia" w:ascii="仿宋" w:hAnsi="仿宋" w:eastAsia="仿宋" w:cs="仿宋"/>
          <w:color w:val="auto"/>
          <w:sz w:val="23"/>
          <w:szCs w:val="23"/>
        </w:rPr>
      </w:pPr>
      <w:r>
        <w:rPr>
          <w:rFonts w:hint="eastAsia" w:ascii="仿宋" w:hAnsi="仿宋" w:eastAsia="仿宋" w:cs="仿宋"/>
          <w:color w:val="auto"/>
          <w:spacing w:val="-5"/>
          <w:sz w:val="23"/>
          <w:szCs w:val="23"/>
        </w:rPr>
        <w:t>内容完整。</w:t>
      </w:r>
    </w:p>
    <w:p w14:paraId="44DC43C9">
      <w:pPr>
        <w:spacing w:before="165" w:line="485" w:lineRule="exact"/>
        <w:ind w:left="41"/>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13.2电子响应文件须使用供应商电子公章及法定代表人的电子签名。</w:t>
      </w:r>
      <w:r>
        <w:rPr>
          <w:rFonts w:hint="eastAsia" w:ascii="仿宋" w:hAnsi="仿宋" w:eastAsia="仿宋" w:cs="仿宋"/>
          <w:color w:val="auto"/>
          <w:spacing w:val="6"/>
          <w:position w:val="19"/>
          <w:sz w:val="23"/>
          <w:szCs w:val="23"/>
        </w:rPr>
        <w:t>若无电子签章和签</w:t>
      </w:r>
    </w:p>
    <w:p w14:paraId="142C40C4">
      <w:pPr>
        <w:spacing w:line="228" w:lineRule="auto"/>
        <w:ind w:left="9"/>
        <w:rPr>
          <w:rFonts w:hint="eastAsia" w:ascii="仿宋" w:hAnsi="仿宋" w:eastAsia="仿宋" w:cs="仿宋"/>
          <w:color w:val="auto"/>
          <w:sz w:val="23"/>
          <w:szCs w:val="23"/>
        </w:rPr>
      </w:pPr>
      <w:r>
        <w:rPr>
          <w:rFonts w:hint="eastAsia" w:ascii="仿宋" w:hAnsi="仿宋" w:eastAsia="仿宋" w:cs="仿宋"/>
          <w:color w:val="auto"/>
          <w:spacing w:val="6"/>
          <w:sz w:val="23"/>
          <w:szCs w:val="23"/>
        </w:rPr>
        <w:t>名，则视为无效响应。</w:t>
      </w:r>
    </w:p>
    <w:p w14:paraId="4A9A5D2C">
      <w:pPr>
        <w:spacing w:before="199" w:line="369" w:lineRule="auto"/>
        <w:ind w:left="4" w:firstLine="34"/>
        <w:rPr>
          <w:rFonts w:hint="eastAsia" w:ascii="仿宋" w:hAnsi="仿宋" w:eastAsia="仿宋" w:cs="仿宋"/>
          <w:color w:val="auto"/>
          <w:sz w:val="23"/>
          <w:szCs w:val="23"/>
        </w:rPr>
      </w:pPr>
      <w:r>
        <w:rPr>
          <w:rFonts w:hint="eastAsia" w:ascii="仿宋" w:hAnsi="仿宋" w:eastAsia="仿宋" w:cs="仿宋"/>
          <w:color w:val="auto"/>
          <w:spacing w:val="12"/>
          <w:sz w:val="23"/>
          <w:szCs w:val="23"/>
        </w:rPr>
        <w:t>13.3</w:t>
      </w:r>
      <w:r>
        <w:rPr>
          <w:rFonts w:hint="eastAsia" w:ascii="仿宋" w:hAnsi="仿宋" w:eastAsia="仿宋" w:cs="仿宋"/>
          <w:color w:val="auto"/>
          <w:spacing w:val="111"/>
          <w:sz w:val="23"/>
          <w:szCs w:val="23"/>
        </w:rPr>
        <w:t xml:space="preserve"> </w:t>
      </w:r>
      <w:r>
        <w:rPr>
          <w:rFonts w:hint="eastAsia" w:ascii="仿宋" w:hAnsi="仿宋" w:eastAsia="仿宋" w:cs="仿宋"/>
          <w:color w:val="auto"/>
          <w:spacing w:val="12"/>
          <w:sz w:val="23"/>
          <w:szCs w:val="23"/>
        </w:rPr>
        <w:t>电子响应文件与征集文件具有法律效力，与其他形式的响应文件在内容和格式上</w:t>
      </w:r>
      <w:r>
        <w:rPr>
          <w:rFonts w:hint="eastAsia" w:ascii="仿宋" w:hAnsi="仿宋" w:eastAsia="仿宋" w:cs="仿宋"/>
          <w:color w:val="auto"/>
          <w:spacing w:val="13"/>
          <w:sz w:val="23"/>
          <w:szCs w:val="23"/>
        </w:rPr>
        <w:t>等同，若响应文件与征集文件要求不一致，其内容影响入围结果时，责任由供应商自行</w:t>
      </w:r>
      <w:r>
        <w:rPr>
          <w:rFonts w:hint="eastAsia" w:ascii="仿宋" w:hAnsi="仿宋" w:eastAsia="仿宋" w:cs="仿宋"/>
          <w:color w:val="auto"/>
          <w:spacing w:val="7"/>
          <w:sz w:val="23"/>
          <w:szCs w:val="23"/>
        </w:rPr>
        <w:t>承担。供应商递交的电子响应文件因供应商自身原因而导</w:t>
      </w:r>
      <w:r>
        <w:rPr>
          <w:rFonts w:hint="eastAsia" w:ascii="仿宋" w:hAnsi="仿宋" w:eastAsia="仿宋" w:cs="仿宋"/>
          <w:color w:val="auto"/>
          <w:spacing w:val="6"/>
          <w:sz w:val="23"/>
          <w:szCs w:val="23"/>
        </w:rPr>
        <w:t>致无法导入电子辅助评标系统，</w:t>
      </w:r>
    </w:p>
    <w:p w14:paraId="5C4C8D8D">
      <w:pPr>
        <w:spacing w:line="227" w:lineRule="auto"/>
        <w:ind w:left="12"/>
        <w:rPr>
          <w:rFonts w:hint="eastAsia" w:ascii="仿宋" w:hAnsi="仿宋" w:eastAsia="仿宋" w:cs="仿宋"/>
          <w:color w:val="auto"/>
          <w:sz w:val="23"/>
          <w:szCs w:val="23"/>
        </w:rPr>
      </w:pPr>
      <w:r>
        <w:rPr>
          <w:rFonts w:hint="eastAsia" w:ascii="仿宋" w:hAnsi="仿宋" w:eastAsia="仿宋" w:cs="仿宋"/>
          <w:color w:val="auto"/>
          <w:spacing w:val="6"/>
          <w:sz w:val="23"/>
          <w:szCs w:val="23"/>
        </w:rPr>
        <w:t>该响应文件将被认定为无效。</w:t>
      </w:r>
    </w:p>
    <w:p w14:paraId="3F5FDA3C">
      <w:pPr>
        <w:spacing w:before="181" w:line="227" w:lineRule="auto"/>
        <w:ind w:left="41"/>
        <w:rPr>
          <w:rFonts w:hint="eastAsia" w:ascii="仿宋" w:hAnsi="仿宋" w:eastAsia="仿宋" w:cs="仿宋"/>
          <w:color w:val="auto"/>
          <w:sz w:val="23"/>
          <w:szCs w:val="23"/>
        </w:rPr>
      </w:pPr>
      <w:r>
        <w:rPr>
          <w:rFonts w:hint="eastAsia" w:ascii="仿宋" w:hAnsi="仿宋" w:eastAsia="仿宋" w:cs="仿宋"/>
          <w:color w:val="auto"/>
          <w:spacing w:val="7"/>
          <w:sz w:val="23"/>
          <w:szCs w:val="23"/>
        </w:rPr>
        <w:t>13.4未按征集文件要求签署和盖章的响应文件，其响应文件将被</w:t>
      </w:r>
      <w:r>
        <w:rPr>
          <w:rFonts w:hint="eastAsia" w:ascii="仿宋" w:hAnsi="仿宋" w:eastAsia="仿宋" w:cs="仿宋"/>
          <w:color w:val="auto"/>
          <w:spacing w:val="6"/>
          <w:sz w:val="23"/>
          <w:szCs w:val="23"/>
        </w:rPr>
        <w:t>认定为无效。</w:t>
      </w:r>
    </w:p>
    <w:p w14:paraId="495E8949">
      <w:pPr>
        <w:spacing w:before="154" w:line="172" w:lineRule="auto"/>
        <w:ind w:left="25"/>
        <w:jc w:val="center"/>
        <w:rPr>
          <w:rFonts w:hint="eastAsia" w:ascii="仿宋" w:hAnsi="仿宋" w:eastAsia="仿宋" w:cs="仿宋"/>
          <w:b/>
          <w:bCs/>
          <w:color w:val="auto"/>
          <w:sz w:val="24"/>
          <w:szCs w:val="24"/>
        </w:rPr>
      </w:pPr>
      <w:r>
        <w:rPr>
          <w:rFonts w:hint="eastAsia" w:ascii="仿宋" w:hAnsi="仿宋" w:eastAsia="仿宋" w:cs="仿宋"/>
          <w:b/>
          <w:bCs/>
          <w:color w:val="auto"/>
          <w:spacing w:val="2"/>
          <w:sz w:val="24"/>
          <w:szCs w:val="24"/>
          <w:lang w:val="en-US" w:eastAsia="zh-CN"/>
        </w:rPr>
        <w:t xml:space="preserve"> </w:t>
      </w:r>
      <w:r>
        <w:rPr>
          <w:rFonts w:hint="eastAsia" w:ascii="仿宋" w:hAnsi="仿宋" w:eastAsia="仿宋" w:cs="仿宋"/>
          <w:b/>
          <w:bCs/>
          <w:color w:val="auto"/>
          <w:spacing w:val="2"/>
          <w:sz w:val="24"/>
          <w:szCs w:val="24"/>
        </w:rPr>
        <w:t>四   响应文件的递交</w:t>
      </w:r>
    </w:p>
    <w:p w14:paraId="3135AA47">
      <w:pPr>
        <w:spacing w:before="200" w:line="227" w:lineRule="auto"/>
        <w:ind w:left="41"/>
        <w:rPr>
          <w:rFonts w:hint="eastAsia" w:ascii="仿宋" w:hAnsi="仿宋" w:eastAsia="仿宋" w:cs="仿宋"/>
          <w:color w:val="auto"/>
          <w:sz w:val="23"/>
          <w:szCs w:val="23"/>
        </w:rPr>
      </w:pPr>
      <w:r>
        <w:rPr>
          <w:rFonts w:hint="eastAsia" w:ascii="仿宋" w:hAnsi="仿宋" w:eastAsia="仿宋" w:cs="仿宋"/>
          <w:color w:val="auto"/>
          <w:spacing w:val="3"/>
          <w:sz w:val="23"/>
          <w:szCs w:val="23"/>
        </w:rPr>
        <w:t>14.响应文件的密封和提交</w:t>
      </w:r>
    </w:p>
    <w:p w14:paraId="5A84244D">
      <w:pPr>
        <w:spacing w:before="165" w:line="485" w:lineRule="exact"/>
        <w:ind w:left="41"/>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14.1加密的电子响应文件（ .</w:t>
      </w:r>
      <w:r>
        <w:rPr>
          <w:rFonts w:hint="eastAsia" w:ascii="仿宋" w:hAnsi="仿宋" w:eastAsia="仿宋" w:cs="仿宋"/>
          <w:color w:val="auto"/>
          <w:position w:val="19"/>
          <w:sz w:val="23"/>
          <w:szCs w:val="23"/>
        </w:rPr>
        <w:t>jmbs</w:t>
      </w:r>
      <w:r>
        <w:rPr>
          <w:rFonts w:hint="eastAsia" w:ascii="仿宋" w:hAnsi="仿宋" w:eastAsia="仿宋" w:cs="仿宋"/>
          <w:color w:val="auto"/>
          <w:spacing w:val="7"/>
          <w:position w:val="19"/>
          <w:sz w:val="23"/>
          <w:szCs w:val="23"/>
        </w:rPr>
        <w:t>格式）应在响应文件递交截止时间前通过政采云平台</w:t>
      </w:r>
    </w:p>
    <w:p w14:paraId="6F3928F8">
      <w:pPr>
        <w:spacing w:before="1" w:line="226" w:lineRule="auto"/>
        <w:ind w:left="8"/>
        <w:rPr>
          <w:rFonts w:hint="eastAsia" w:ascii="仿宋" w:hAnsi="仿宋" w:eastAsia="仿宋" w:cs="仿宋"/>
          <w:color w:val="auto"/>
          <w:sz w:val="23"/>
          <w:szCs w:val="23"/>
        </w:rPr>
      </w:pPr>
      <w:r>
        <w:rPr>
          <w:rFonts w:hint="eastAsia" w:ascii="仿宋" w:hAnsi="仿宋" w:eastAsia="仿宋" w:cs="仿宋"/>
          <w:color w:val="auto"/>
          <w:spacing w:val="3"/>
          <w:sz w:val="23"/>
          <w:szCs w:val="23"/>
        </w:rPr>
        <w:t>上传完成。</w:t>
      </w:r>
    </w:p>
    <w:p w14:paraId="793E5CB6">
      <w:pPr>
        <w:spacing w:before="166" w:line="483" w:lineRule="exact"/>
        <w:ind w:left="41"/>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14.2 逾期上传或者未上传指定地点的响应文件，征集人不予受理。</w:t>
      </w:r>
    </w:p>
    <w:p w14:paraId="1079EA19">
      <w:pPr>
        <w:spacing w:line="227" w:lineRule="auto"/>
        <w:ind w:left="41"/>
        <w:rPr>
          <w:rFonts w:hint="eastAsia" w:ascii="仿宋" w:hAnsi="仿宋" w:eastAsia="仿宋" w:cs="仿宋"/>
          <w:color w:val="auto"/>
          <w:sz w:val="23"/>
          <w:szCs w:val="23"/>
        </w:rPr>
      </w:pPr>
      <w:r>
        <w:rPr>
          <w:rFonts w:hint="eastAsia" w:ascii="仿宋" w:hAnsi="仿宋" w:eastAsia="仿宋" w:cs="仿宋"/>
          <w:color w:val="auto"/>
          <w:sz w:val="23"/>
          <w:szCs w:val="23"/>
        </w:rPr>
        <w:t>15.征集截止</w:t>
      </w:r>
    </w:p>
    <w:p w14:paraId="6049A32D">
      <w:pPr>
        <w:spacing w:before="207" w:line="356" w:lineRule="auto"/>
        <w:jc w:val="right"/>
        <w:rPr>
          <w:rFonts w:hint="eastAsia" w:ascii="仿宋" w:hAnsi="仿宋" w:eastAsia="仿宋" w:cs="仿宋"/>
          <w:color w:val="auto"/>
          <w:sz w:val="23"/>
          <w:szCs w:val="23"/>
        </w:rPr>
      </w:pPr>
      <w:r>
        <w:rPr>
          <w:rFonts w:hint="eastAsia" w:ascii="仿宋" w:hAnsi="仿宋" w:eastAsia="仿宋" w:cs="仿宋"/>
          <w:color w:val="auto"/>
          <w:spacing w:val="5"/>
          <w:sz w:val="23"/>
          <w:szCs w:val="23"/>
        </w:rPr>
        <w:t>15.1供应商应在</w:t>
      </w:r>
      <w:r>
        <w:rPr>
          <w:rFonts w:hint="eastAsia" w:ascii="仿宋" w:hAnsi="仿宋" w:eastAsia="仿宋" w:cs="仿宋"/>
          <w:color w:val="auto"/>
          <w:spacing w:val="5"/>
          <w:sz w:val="23"/>
          <w:szCs w:val="23"/>
          <w:u w:val="single" w:color="auto"/>
        </w:rPr>
        <w:t>供应商须知资料表中</w:t>
      </w:r>
      <w:r>
        <w:rPr>
          <w:rFonts w:hint="eastAsia" w:ascii="仿宋" w:hAnsi="仿宋" w:eastAsia="仿宋" w:cs="仿宋"/>
          <w:color w:val="auto"/>
          <w:spacing w:val="5"/>
          <w:sz w:val="23"/>
          <w:szCs w:val="23"/>
        </w:rPr>
        <w:t>规定的截止时间前，将响应文件递交到政采</w:t>
      </w:r>
      <w:r>
        <w:rPr>
          <w:rFonts w:hint="eastAsia" w:ascii="仿宋" w:hAnsi="仿宋" w:eastAsia="仿宋" w:cs="仿宋"/>
          <w:color w:val="auto"/>
          <w:spacing w:val="4"/>
          <w:sz w:val="23"/>
          <w:szCs w:val="23"/>
        </w:rPr>
        <w:t>云平台。</w:t>
      </w:r>
    </w:p>
    <w:p w14:paraId="75A93009">
      <w:pPr>
        <w:spacing w:line="227" w:lineRule="auto"/>
        <w:ind w:left="41"/>
        <w:rPr>
          <w:rFonts w:hint="eastAsia" w:ascii="仿宋" w:hAnsi="仿宋" w:eastAsia="仿宋" w:cs="仿宋"/>
          <w:color w:val="auto"/>
          <w:sz w:val="23"/>
          <w:szCs w:val="23"/>
        </w:rPr>
      </w:pPr>
      <w:r>
        <w:rPr>
          <w:rFonts w:hint="eastAsia" w:ascii="仿宋" w:hAnsi="仿宋" w:eastAsia="仿宋" w:cs="仿宋"/>
          <w:color w:val="auto"/>
          <w:spacing w:val="5"/>
          <w:sz w:val="23"/>
          <w:szCs w:val="23"/>
        </w:rPr>
        <w:t>16.响应文件的接收、修改与撤回</w:t>
      </w:r>
    </w:p>
    <w:p w14:paraId="7A121B87">
      <w:pPr>
        <w:spacing w:before="204" w:line="368" w:lineRule="auto"/>
        <w:ind w:left="3" w:right="177" w:firstLine="37"/>
        <w:rPr>
          <w:rFonts w:hint="eastAsia" w:ascii="仿宋" w:hAnsi="仿宋" w:eastAsia="仿宋" w:cs="仿宋"/>
          <w:color w:val="auto"/>
          <w:sz w:val="23"/>
          <w:szCs w:val="23"/>
        </w:rPr>
      </w:pPr>
      <w:r>
        <w:rPr>
          <w:rFonts w:hint="eastAsia" w:ascii="仿宋" w:hAnsi="仿宋" w:eastAsia="仿宋" w:cs="仿宋"/>
          <w:color w:val="auto"/>
          <w:spacing w:val="3"/>
          <w:sz w:val="23"/>
          <w:szCs w:val="23"/>
        </w:rPr>
        <w:t>16.1供应商应在</w:t>
      </w:r>
      <w:r>
        <w:rPr>
          <w:rFonts w:hint="eastAsia" w:ascii="仿宋" w:hAnsi="仿宋" w:eastAsia="仿宋" w:cs="仿宋"/>
          <w:color w:val="auto"/>
          <w:spacing w:val="3"/>
          <w:sz w:val="23"/>
          <w:szCs w:val="23"/>
          <w:u w:val="single" w:color="auto"/>
        </w:rPr>
        <w:t>供应商须知资料表中</w:t>
      </w:r>
      <w:r>
        <w:rPr>
          <w:rFonts w:hint="eastAsia" w:ascii="仿宋" w:hAnsi="仿宋" w:eastAsia="仿宋" w:cs="仿宋"/>
          <w:color w:val="auto"/>
          <w:spacing w:val="3"/>
          <w:sz w:val="23"/>
          <w:szCs w:val="23"/>
        </w:rPr>
        <w:t>规定的截止时间前， 可以撤回已上传的响应文件。</w:t>
      </w:r>
      <w:r>
        <w:rPr>
          <w:rFonts w:hint="eastAsia" w:ascii="仿宋" w:hAnsi="仿宋" w:eastAsia="仿宋" w:cs="仿宋"/>
          <w:color w:val="auto"/>
          <w:spacing w:val="5"/>
          <w:sz w:val="23"/>
          <w:szCs w:val="23"/>
        </w:rPr>
        <w:t>如要修改， 必须在撤回并修改后在规定的响应文件递交截止时间之前将修改后的响应文件再重新上传。在响应文件递交截止时间之后， 供应商不得对上传的响应文件撤销或修</w:t>
      </w:r>
      <w:r>
        <w:rPr>
          <w:rFonts w:hint="eastAsia" w:ascii="仿宋" w:hAnsi="仿宋" w:eastAsia="仿宋" w:cs="仿宋"/>
          <w:color w:val="auto"/>
          <w:spacing w:val="-4"/>
          <w:sz w:val="23"/>
          <w:szCs w:val="23"/>
        </w:rPr>
        <w:t>改。</w:t>
      </w:r>
    </w:p>
    <w:p w14:paraId="56087B54">
      <w:pPr>
        <w:spacing w:before="156" w:line="172" w:lineRule="auto"/>
        <w:jc w:val="center"/>
        <w:rPr>
          <w:rFonts w:hint="eastAsia" w:ascii="仿宋" w:hAnsi="仿宋" w:eastAsia="仿宋" w:cs="仿宋"/>
          <w:b/>
          <w:bCs/>
          <w:color w:val="auto"/>
          <w:sz w:val="24"/>
          <w:szCs w:val="24"/>
        </w:rPr>
      </w:pPr>
      <w:r>
        <w:rPr>
          <w:rFonts w:hint="eastAsia" w:ascii="仿宋" w:hAnsi="仿宋" w:eastAsia="仿宋" w:cs="仿宋"/>
          <w:b/>
          <w:bCs/>
          <w:color w:val="auto"/>
          <w:spacing w:val="4"/>
          <w:sz w:val="24"/>
          <w:szCs w:val="24"/>
        </w:rPr>
        <w:t>五</w:t>
      </w:r>
      <w:r>
        <w:rPr>
          <w:rFonts w:hint="eastAsia" w:ascii="仿宋" w:hAnsi="仿宋" w:eastAsia="仿宋" w:cs="仿宋"/>
          <w:b/>
          <w:bCs/>
          <w:color w:val="auto"/>
          <w:spacing w:val="2"/>
          <w:sz w:val="24"/>
          <w:szCs w:val="24"/>
        </w:rPr>
        <w:t xml:space="preserve">     </w:t>
      </w:r>
      <w:r>
        <w:rPr>
          <w:rFonts w:hint="eastAsia" w:ascii="仿宋" w:hAnsi="仿宋" w:eastAsia="仿宋" w:cs="仿宋"/>
          <w:b/>
          <w:bCs/>
          <w:color w:val="auto"/>
          <w:spacing w:val="4"/>
          <w:sz w:val="24"/>
          <w:szCs w:val="24"/>
        </w:rPr>
        <w:t>响应文件的开启及评审</w:t>
      </w:r>
    </w:p>
    <w:p w14:paraId="28D61316">
      <w:pPr>
        <w:spacing w:before="199" w:line="228" w:lineRule="auto"/>
        <w:ind w:left="41"/>
        <w:rPr>
          <w:rFonts w:hint="eastAsia" w:ascii="仿宋" w:hAnsi="仿宋" w:eastAsia="仿宋" w:cs="仿宋"/>
          <w:color w:val="auto"/>
          <w:sz w:val="23"/>
          <w:szCs w:val="23"/>
        </w:rPr>
      </w:pPr>
      <w:r>
        <w:rPr>
          <w:rFonts w:hint="eastAsia" w:ascii="仿宋" w:hAnsi="仿宋" w:eastAsia="仿宋" w:cs="仿宋"/>
          <w:color w:val="auto"/>
          <w:spacing w:val="-4"/>
          <w:sz w:val="23"/>
          <w:szCs w:val="23"/>
        </w:rPr>
        <w:t>17.开标</w:t>
      </w:r>
    </w:p>
    <w:p w14:paraId="0556217F">
      <w:pPr>
        <w:spacing w:before="204" w:line="354" w:lineRule="auto"/>
        <w:ind w:left="41"/>
        <w:rPr>
          <w:rFonts w:hint="eastAsia" w:ascii="仿宋" w:hAnsi="仿宋" w:eastAsia="仿宋" w:cs="仿宋"/>
          <w:color w:val="auto"/>
          <w:sz w:val="23"/>
          <w:szCs w:val="23"/>
        </w:rPr>
      </w:pPr>
      <w:r>
        <w:rPr>
          <w:rFonts w:hint="eastAsia" w:ascii="仿宋" w:hAnsi="仿宋" w:eastAsia="仿宋" w:cs="仿宋"/>
          <w:color w:val="auto"/>
          <w:spacing w:val="10"/>
          <w:sz w:val="23"/>
          <w:szCs w:val="23"/>
        </w:rPr>
        <w:t>17.1征集人将按</w:t>
      </w:r>
      <w:r>
        <w:rPr>
          <w:rFonts w:hint="eastAsia" w:ascii="仿宋" w:hAnsi="仿宋" w:eastAsia="仿宋" w:cs="仿宋"/>
          <w:color w:val="auto"/>
          <w:spacing w:val="10"/>
          <w:sz w:val="23"/>
          <w:szCs w:val="23"/>
          <w:u w:val="single" w:color="auto"/>
        </w:rPr>
        <w:t>供应商须知资料表</w:t>
      </w:r>
      <w:r>
        <w:rPr>
          <w:rFonts w:hint="eastAsia" w:ascii="仿宋" w:hAnsi="仿宋" w:eastAsia="仿宋" w:cs="仿宋"/>
          <w:color w:val="auto"/>
          <w:spacing w:val="10"/>
          <w:sz w:val="23"/>
          <w:szCs w:val="23"/>
        </w:rPr>
        <w:t>中规定的开启时间</w:t>
      </w:r>
      <w:r>
        <w:rPr>
          <w:rFonts w:hint="eastAsia" w:ascii="仿宋" w:hAnsi="仿宋" w:eastAsia="仿宋" w:cs="仿宋"/>
          <w:color w:val="auto"/>
          <w:spacing w:val="9"/>
          <w:sz w:val="23"/>
          <w:szCs w:val="23"/>
        </w:rPr>
        <w:t>和地点组织征集采购活动</w:t>
      </w:r>
      <w:r>
        <w:rPr>
          <w:rFonts w:hint="eastAsia" w:ascii="仿宋" w:hAnsi="仿宋" w:eastAsia="仿宋" w:cs="仿宋"/>
          <w:color w:val="auto"/>
          <w:spacing w:val="9"/>
          <w:sz w:val="23"/>
          <w:szCs w:val="23"/>
          <w:lang w:eastAsia="zh-CN"/>
        </w:rPr>
        <w:t>，</w:t>
      </w:r>
      <w:r>
        <w:rPr>
          <w:rFonts w:hint="eastAsia" w:ascii="仿宋" w:hAnsi="仿宋" w:eastAsia="仿宋" w:cs="仿宋"/>
          <w:color w:val="auto"/>
          <w:spacing w:val="9"/>
          <w:sz w:val="23"/>
          <w:szCs w:val="23"/>
        </w:rPr>
        <w:t>提交响</w:t>
      </w:r>
    </w:p>
    <w:p w14:paraId="5E4998C7">
      <w:pPr>
        <w:spacing w:line="226" w:lineRule="auto"/>
        <w:ind w:left="4"/>
        <w:rPr>
          <w:rFonts w:hint="eastAsia" w:ascii="仿宋" w:hAnsi="仿宋" w:eastAsia="仿宋" w:cs="仿宋"/>
          <w:color w:val="auto"/>
          <w:sz w:val="23"/>
          <w:szCs w:val="23"/>
        </w:rPr>
      </w:pPr>
      <w:r>
        <w:rPr>
          <w:rFonts w:hint="eastAsia" w:ascii="仿宋" w:hAnsi="仿宋" w:eastAsia="仿宋" w:cs="仿宋"/>
          <w:color w:val="auto"/>
          <w:spacing w:val="6"/>
          <w:sz w:val="23"/>
          <w:szCs w:val="23"/>
        </w:rPr>
        <w:t>应文件的供应商少于2家的，不得开启。</w:t>
      </w:r>
    </w:p>
    <w:p w14:paraId="08DE1CDC">
      <w:pPr>
        <w:spacing w:before="208" w:line="337" w:lineRule="auto"/>
        <w:ind w:left="7" w:right="147" w:firstLine="31"/>
        <w:jc w:val="both"/>
        <w:rPr>
          <w:rFonts w:hint="eastAsia" w:ascii="仿宋" w:hAnsi="仿宋" w:eastAsia="仿宋" w:cs="仿宋"/>
          <w:color w:val="auto"/>
        </w:rPr>
      </w:pPr>
      <w:r>
        <w:rPr>
          <w:rFonts w:hint="eastAsia" w:ascii="仿宋" w:hAnsi="仿宋" w:eastAsia="仿宋" w:cs="仿宋"/>
          <w:color w:val="auto"/>
          <w:spacing w:val="6"/>
          <w:sz w:val="23"/>
          <w:szCs w:val="23"/>
        </w:rPr>
        <w:t>17.2 开启前，征集人将会同监督人员或公证人员进行验标（检查网上招标系统正常与</w:t>
      </w:r>
      <w:r>
        <w:rPr>
          <w:rFonts w:hint="eastAsia" w:ascii="仿宋" w:hAnsi="仿宋" w:eastAsia="仿宋" w:cs="仿宋"/>
          <w:color w:val="auto"/>
          <w:spacing w:val="5"/>
          <w:sz w:val="23"/>
          <w:szCs w:val="23"/>
        </w:rPr>
        <w:t>否，检查未加密的电子响应文件，检查供应商保证</w:t>
      </w:r>
      <w:r>
        <w:rPr>
          <w:rFonts w:hint="eastAsia" w:ascii="仿宋" w:hAnsi="仿宋" w:eastAsia="仿宋" w:cs="仿宋"/>
          <w:color w:val="auto"/>
          <w:spacing w:val="4"/>
          <w:sz w:val="23"/>
          <w:szCs w:val="23"/>
        </w:rPr>
        <w:t>金交纳情况</w:t>
      </w:r>
      <w:r>
        <w:rPr>
          <w:rFonts w:hint="eastAsia" w:ascii="仿宋" w:hAnsi="仿宋" w:eastAsia="仿宋" w:cs="仿宋"/>
          <w:color w:val="auto"/>
          <w:spacing w:val="-24"/>
          <w:sz w:val="23"/>
          <w:szCs w:val="23"/>
        </w:rPr>
        <w:t>），</w:t>
      </w:r>
      <w:r>
        <w:rPr>
          <w:rFonts w:hint="eastAsia" w:ascii="仿宋" w:hAnsi="仿宋" w:eastAsia="仿宋" w:cs="仿宋"/>
          <w:color w:val="auto"/>
          <w:spacing w:val="4"/>
          <w:sz w:val="23"/>
          <w:szCs w:val="23"/>
        </w:rPr>
        <w:t>确认无误后开启解密。</w:t>
      </w:r>
      <w:r>
        <w:rPr>
          <w:rFonts w:hint="eastAsia" w:ascii="仿宋" w:hAnsi="仿宋" w:eastAsia="仿宋" w:cs="仿宋"/>
          <w:color w:val="auto"/>
          <w:spacing w:val="8"/>
          <w:sz w:val="23"/>
          <w:szCs w:val="23"/>
        </w:rPr>
        <w:t>开启时，各供应商应对本单位的加密的电子响应文件现场解密，</w:t>
      </w:r>
      <w:r>
        <w:rPr>
          <w:rFonts w:hint="eastAsia" w:ascii="仿宋" w:hAnsi="仿宋" w:eastAsia="仿宋" w:cs="仿宋"/>
          <w:color w:val="auto"/>
          <w:spacing w:val="7"/>
          <w:sz w:val="23"/>
          <w:szCs w:val="23"/>
        </w:rPr>
        <w:t>征集人工作人员在监督人员或公证人员监督下解密所有响应文件。</w:t>
      </w:r>
    </w:p>
    <w:p w14:paraId="526FA977">
      <w:pPr>
        <w:spacing w:before="76" w:line="374" w:lineRule="exact"/>
        <w:ind w:left="41"/>
        <w:rPr>
          <w:rFonts w:hint="eastAsia" w:ascii="仿宋" w:hAnsi="仿宋" w:eastAsia="仿宋" w:cs="仿宋"/>
          <w:color w:val="auto"/>
          <w:sz w:val="23"/>
          <w:szCs w:val="23"/>
        </w:rPr>
      </w:pPr>
      <w:r>
        <w:rPr>
          <w:rFonts w:hint="eastAsia" w:ascii="仿宋" w:hAnsi="仿宋" w:eastAsia="仿宋" w:cs="仿宋"/>
          <w:color w:val="auto"/>
          <w:spacing w:val="4"/>
          <w:position w:val="10"/>
          <w:sz w:val="23"/>
          <w:szCs w:val="23"/>
        </w:rPr>
        <w:t>17.3 征集人将对开启过程进行记录，并存档备查。</w:t>
      </w:r>
    </w:p>
    <w:p w14:paraId="27A59AFB">
      <w:pPr>
        <w:spacing w:before="1" w:line="226" w:lineRule="auto"/>
        <w:ind w:left="41"/>
        <w:rPr>
          <w:rFonts w:hint="eastAsia" w:ascii="仿宋" w:hAnsi="仿宋" w:eastAsia="仿宋" w:cs="仿宋"/>
          <w:color w:val="auto"/>
          <w:sz w:val="23"/>
          <w:szCs w:val="23"/>
        </w:rPr>
      </w:pPr>
      <w:r>
        <w:rPr>
          <w:rFonts w:hint="eastAsia" w:ascii="仿宋" w:hAnsi="仿宋" w:eastAsia="仿宋" w:cs="仿宋"/>
          <w:color w:val="auto"/>
          <w:spacing w:val="5"/>
          <w:sz w:val="23"/>
          <w:szCs w:val="23"/>
        </w:rPr>
        <w:t>18.资格审查及组建评标委员会</w:t>
      </w:r>
    </w:p>
    <w:p w14:paraId="60A0D06B">
      <w:pPr>
        <w:spacing w:line="226" w:lineRule="auto"/>
        <w:rPr>
          <w:rFonts w:hint="eastAsia" w:ascii="仿宋" w:hAnsi="仿宋" w:eastAsia="仿宋" w:cs="仿宋"/>
          <w:color w:val="auto"/>
          <w:sz w:val="23"/>
          <w:szCs w:val="23"/>
        </w:rPr>
        <w:sectPr>
          <w:footerReference r:id="rId17" w:type="default"/>
          <w:pgSz w:w="11905" w:h="16838"/>
          <w:pgMar w:top="1020" w:right="1134" w:bottom="1020" w:left="1134" w:header="0" w:footer="573" w:gutter="0"/>
          <w:pgNumType w:fmt="decimal"/>
          <w:cols w:space="0" w:num="1"/>
          <w:rtlGutter w:val="0"/>
          <w:docGrid w:linePitch="0" w:charSpace="0"/>
        </w:sectPr>
      </w:pPr>
    </w:p>
    <w:p w14:paraId="660074DB">
      <w:pPr>
        <w:spacing w:before="75" w:line="483" w:lineRule="exact"/>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18.1征集人依据法律法规和征集文件中规定的内容，对供应商的资格</w:t>
      </w:r>
      <w:r>
        <w:rPr>
          <w:rFonts w:hint="eastAsia" w:ascii="仿宋" w:hAnsi="仿宋" w:eastAsia="仿宋" w:cs="仿宋"/>
          <w:color w:val="auto"/>
          <w:spacing w:val="6"/>
          <w:position w:val="18"/>
          <w:sz w:val="23"/>
          <w:szCs w:val="23"/>
        </w:rPr>
        <w:t>进行审查。未通过</w:t>
      </w:r>
    </w:p>
    <w:p w14:paraId="021B7873">
      <w:pPr>
        <w:spacing w:line="226" w:lineRule="auto"/>
        <w:ind w:left="23"/>
        <w:rPr>
          <w:rFonts w:hint="eastAsia" w:ascii="仿宋" w:hAnsi="仿宋" w:eastAsia="仿宋" w:cs="仿宋"/>
          <w:color w:val="auto"/>
          <w:sz w:val="23"/>
          <w:szCs w:val="23"/>
        </w:rPr>
      </w:pPr>
      <w:r>
        <w:rPr>
          <w:rFonts w:hint="eastAsia" w:ascii="仿宋" w:hAnsi="仿宋" w:eastAsia="仿宋" w:cs="仿宋"/>
          <w:color w:val="auto"/>
          <w:spacing w:val="7"/>
          <w:sz w:val="23"/>
          <w:szCs w:val="23"/>
        </w:rPr>
        <w:t>资格审查的供应商不进入评审。通过资格审查的供应商少于2家的，不得评审。</w:t>
      </w:r>
    </w:p>
    <w:p w14:paraId="6B7DC085">
      <w:pPr>
        <w:spacing w:before="185" w:line="227" w:lineRule="auto"/>
        <w:ind w:left="37"/>
        <w:rPr>
          <w:rFonts w:hint="eastAsia" w:ascii="仿宋" w:hAnsi="仿宋" w:eastAsia="仿宋" w:cs="仿宋"/>
          <w:color w:val="auto"/>
          <w:sz w:val="23"/>
          <w:szCs w:val="23"/>
        </w:rPr>
      </w:pPr>
      <w:r>
        <w:rPr>
          <w:rFonts w:hint="eastAsia" w:ascii="仿宋" w:hAnsi="仿宋" w:eastAsia="仿宋" w:cs="仿宋"/>
          <w:color w:val="auto"/>
          <w:spacing w:val="7"/>
          <w:sz w:val="23"/>
          <w:szCs w:val="23"/>
        </w:rPr>
        <w:t>18.2征集人将按</w:t>
      </w:r>
      <w:r>
        <w:rPr>
          <w:rFonts w:hint="eastAsia" w:ascii="仿宋" w:hAnsi="仿宋" w:eastAsia="仿宋" w:cs="仿宋"/>
          <w:color w:val="auto"/>
          <w:spacing w:val="7"/>
          <w:sz w:val="23"/>
          <w:szCs w:val="23"/>
          <w:u w:val="single" w:color="auto"/>
        </w:rPr>
        <w:t>供应商须知资料表</w:t>
      </w:r>
      <w:r>
        <w:rPr>
          <w:rFonts w:hint="eastAsia" w:ascii="仿宋" w:hAnsi="仿宋" w:eastAsia="仿宋" w:cs="仿宋"/>
          <w:color w:val="auto"/>
          <w:spacing w:val="7"/>
          <w:sz w:val="23"/>
          <w:szCs w:val="23"/>
        </w:rPr>
        <w:t>中规定的时间查询供应商的信用记录。</w:t>
      </w:r>
    </w:p>
    <w:p w14:paraId="5DEF4F1E">
      <w:pPr>
        <w:spacing w:before="200" w:line="369" w:lineRule="auto"/>
        <w:ind w:firstLine="37"/>
        <w:rPr>
          <w:rFonts w:hint="eastAsia" w:ascii="仿宋" w:hAnsi="仿宋" w:eastAsia="仿宋" w:cs="仿宋"/>
          <w:color w:val="auto"/>
          <w:sz w:val="23"/>
          <w:szCs w:val="23"/>
        </w:rPr>
      </w:pPr>
      <w:r>
        <w:rPr>
          <w:rFonts w:hint="eastAsia" w:ascii="仿宋" w:hAnsi="仿宋" w:eastAsia="仿宋" w:cs="仿宋"/>
          <w:color w:val="auto"/>
          <w:spacing w:val="7"/>
          <w:sz w:val="23"/>
          <w:szCs w:val="23"/>
        </w:rPr>
        <w:t>18.2.1 供应商在中国政府采购网（</w:t>
      </w:r>
      <w:r>
        <w:rPr>
          <w:rFonts w:hint="eastAsia" w:ascii="仿宋" w:hAnsi="仿宋" w:eastAsia="仿宋" w:cs="仿宋"/>
          <w:color w:val="auto"/>
          <w:sz w:val="23"/>
          <w:szCs w:val="23"/>
        </w:rPr>
        <w:t>www</w:t>
      </w:r>
      <w:r>
        <w:rPr>
          <w:rFonts w:hint="eastAsia" w:ascii="仿宋" w:hAnsi="仿宋" w:eastAsia="仿宋" w:cs="仿宋"/>
          <w:color w:val="auto"/>
          <w:spacing w:val="7"/>
          <w:sz w:val="23"/>
          <w:szCs w:val="23"/>
        </w:rPr>
        <w:t>.</w:t>
      </w:r>
      <w:r>
        <w:rPr>
          <w:rFonts w:hint="eastAsia" w:ascii="仿宋" w:hAnsi="仿宋" w:eastAsia="仿宋" w:cs="仿宋"/>
          <w:color w:val="auto"/>
          <w:sz w:val="23"/>
          <w:szCs w:val="23"/>
        </w:rPr>
        <w:t>ccgp</w:t>
      </w:r>
      <w:r>
        <w:rPr>
          <w:rFonts w:hint="eastAsia" w:ascii="仿宋" w:hAnsi="仿宋" w:eastAsia="仿宋" w:cs="仿宋"/>
          <w:color w:val="auto"/>
          <w:spacing w:val="7"/>
          <w:sz w:val="23"/>
          <w:szCs w:val="23"/>
        </w:rPr>
        <w:t>.</w:t>
      </w:r>
      <w:r>
        <w:rPr>
          <w:rFonts w:hint="eastAsia" w:ascii="仿宋" w:hAnsi="仿宋" w:eastAsia="仿宋" w:cs="仿宋"/>
          <w:color w:val="auto"/>
          <w:sz w:val="23"/>
          <w:szCs w:val="23"/>
        </w:rPr>
        <w:t>gov</w:t>
      </w:r>
      <w:r>
        <w:rPr>
          <w:rFonts w:hint="eastAsia" w:ascii="仿宋" w:hAnsi="仿宋" w:eastAsia="仿宋" w:cs="仿宋"/>
          <w:color w:val="auto"/>
          <w:spacing w:val="7"/>
          <w:sz w:val="23"/>
          <w:szCs w:val="23"/>
        </w:rPr>
        <w:t>.</w:t>
      </w:r>
      <w:r>
        <w:rPr>
          <w:rFonts w:hint="eastAsia" w:ascii="仿宋" w:hAnsi="仿宋" w:eastAsia="仿宋" w:cs="仿宋"/>
          <w:color w:val="auto"/>
          <w:sz w:val="23"/>
          <w:szCs w:val="23"/>
        </w:rPr>
        <w:t>cn</w:t>
      </w:r>
      <w:r>
        <w:rPr>
          <w:rFonts w:hint="eastAsia" w:ascii="仿宋" w:hAnsi="仿宋" w:eastAsia="仿宋" w:cs="仿宋"/>
          <w:color w:val="auto"/>
          <w:spacing w:val="7"/>
          <w:sz w:val="23"/>
          <w:szCs w:val="23"/>
        </w:rPr>
        <w:t>）被列入政府采购严</w:t>
      </w:r>
      <w:r>
        <w:rPr>
          <w:rFonts w:hint="eastAsia" w:ascii="仿宋" w:hAnsi="仿宋" w:eastAsia="仿宋" w:cs="仿宋"/>
          <w:color w:val="auto"/>
          <w:spacing w:val="6"/>
          <w:sz w:val="23"/>
          <w:szCs w:val="23"/>
        </w:rPr>
        <w:t>重违法失信行</w:t>
      </w:r>
      <w:r>
        <w:rPr>
          <w:rFonts w:hint="eastAsia" w:ascii="仿宋" w:hAnsi="仿宋" w:eastAsia="仿宋" w:cs="仿宋"/>
          <w:color w:val="auto"/>
          <w:spacing w:val="2"/>
          <w:sz w:val="23"/>
          <w:szCs w:val="23"/>
        </w:rPr>
        <w:t>为记录名单，或在“信用中国</w:t>
      </w:r>
      <w:r>
        <w:rPr>
          <w:rFonts w:hint="eastAsia" w:ascii="仿宋" w:hAnsi="仿宋" w:eastAsia="仿宋" w:cs="仿宋"/>
          <w:color w:val="auto"/>
          <w:spacing w:val="-48"/>
          <w:sz w:val="23"/>
          <w:szCs w:val="23"/>
        </w:rPr>
        <w:t xml:space="preserve"> </w:t>
      </w:r>
      <w:r>
        <w:rPr>
          <w:rFonts w:hint="eastAsia" w:ascii="仿宋" w:hAnsi="仿宋" w:eastAsia="仿宋" w:cs="仿宋"/>
          <w:color w:val="auto"/>
          <w:spacing w:val="2"/>
          <w:sz w:val="23"/>
          <w:szCs w:val="23"/>
        </w:rPr>
        <w:t>”网站（</w:t>
      </w:r>
      <w:r>
        <w:rPr>
          <w:rFonts w:hint="eastAsia" w:ascii="仿宋" w:hAnsi="仿宋" w:eastAsia="仿宋" w:cs="仿宋"/>
          <w:color w:val="auto"/>
          <w:sz w:val="23"/>
          <w:szCs w:val="23"/>
        </w:rPr>
        <w:t>www</w:t>
      </w:r>
      <w:r>
        <w:rPr>
          <w:rFonts w:hint="eastAsia" w:ascii="仿宋" w:hAnsi="仿宋" w:eastAsia="仿宋" w:cs="仿宋"/>
          <w:color w:val="auto"/>
          <w:spacing w:val="2"/>
          <w:sz w:val="23"/>
          <w:szCs w:val="23"/>
        </w:rPr>
        <w:t>.</w:t>
      </w:r>
      <w:r>
        <w:rPr>
          <w:rFonts w:hint="eastAsia" w:ascii="仿宋" w:hAnsi="仿宋" w:eastAsia="仿宋" w:cs="仿宋"/>
          <w:color w:val="auto"/>
          <w:sz w:val="23"/>
          <w:szCs w:val="23"/>
        </w:rPr>
        <w:t>creditchina</w:t>
      </w:r>
      <w:r>
        <w:rPr>
          <w:rFonts w:hint="eastAsia" w:ascii="仿宋" w:hAnsi="仿宋" w:eastAsia="仿宋" w:cs="仿宋"/>
          <w:color w:val="auto"/>
          <w:spacing w:val="2"/>
          <w:sz w:val="23"/>
          <w:szCs w:val="23"/>
        </w:rPr>
        <w:t>.</w:t>
      </w:r>
      <w:r>
        <w:rPr>
          <w:rFonts w:hint="eastAsia" w:ascii="仿宋" w:hAnsi="仿宋" w:eastAsia="仿宋" w:cs="仿宋"/>
          <w:color w:val="auto"/>
          <w:sz w:val="23"/>
          <w:szCs w:val="23"/>
        </w:rPr>
        <w:t>gov</w:t>
      </w:r>
      <w:r>
        <w:rPr>
          <w:rFonts w:hint="eastAsia" w:ascii="仿宋" w:hAnsi="仿宋" w:eastAsia="仿宋" w:cs="仿宋"/>
          <w:color w:val="auto"/>
          <w:spacing w:val="2"/>
          <w:sz w:val="23"/>
          <w:szCs w:val="23"/>
        </w:rPr>
        <w:t>.</w:t>
      </w:r>
      <w:r>
        <w:rPr>
          <w:rFonts w:hint="eastAsia" w:ascii="仿宋" w:hAnsi="仿宋" w:eastAsia="仿宋" w:cs="仿宋"/>
          <w:color w:val="auto"/>
          <w:sz w:val="23"/>
          <w:szCs w:val="23"/>
        </w:rPr>
        <w:t>cn</w:t>
      </w:r>
      <w:r>
        <w:rPr>
          <w:rFonts w:hint="eastAsia" w:ascii="仿宋" w:hAnsi="仿宋" w:eastAsia="仿宋" w:cs="仿宋"/>
          <w:color w:val="auto"/>
          <w:spacing w:val="2"/>
          <w:sz w:val="23"/>
          <w:szCs w:val="23"/>
        </w:rPr>
        <w:t>）被列入失信被执行人、</w:t>
      </w:r>
      <w:r>
        <w:rPr>
          <w:rFonts w:hint="eastAsia" w:ascii="仿宋" w:hAnsi="仿宋" w:eastAsia="仿宋" w:cs="仿宋"/>
          <w:color w:val="auto"/>
          <w:spacing w:val="8"/>
          <w:sz w:val="23"/>
          <w:szCs w:val="23"/>
        </w:rPr>
        <w:t>税收违法黑名单，以及存在《中华人民共和国政府采购法实施条例》第十九条规定的行</w:t>
      </w:r>
    </w:p>
    <w:p w14:paraId="151F8569">
      <w:pPr>
        <w:spacing w:line="227" w:lineRule="auto"/>
        <w:rPr>
          <w:rFonts w:hint="eastAsia" w:ascii="仿宋" w:hAnsi="仿宋" w:eastAsia="仿宋" w:cs="仿宋"/>
          <w:color w:val="auto"/>
          <w:sz w:val="23"/>
          <w:szCs w:val="23"/>
        </w:rPr>
      </w:pPr>
      <w:r>
        <w:rPr>
          <w:rFonts w:hint="eastAsia" w:ascii="仿宋" w:hAnsi="仿宋" w:eastAsia="仿宋" w:cs="仿宋"/>
          <w:color w:val="auto"/>
          <w:sz w:val="23"/>
          <w:szCs w:val="23"/>
        </w:rPr>
        <w:t>政处罚记录， 响应文件将被认定为无效。</w:t>
      </w:r>
    </w:p>
    <w:p w14:paraId="7BC23E57">
      <w:pPr>
        <w:spacing w:before="165" w:line="485" w:lineRule="exact"/>
        <w:ind w:right="6" w:firstLine="476" w:firstLineChars="200"/>
        <w:jc w:val="both"/>
        <w:rPr>
          <w:rFonts w:hint="eastAsia" w:ascii="仿宋" w:hAnsi="仿宋" w:eastAsia="仿宋" w:cs="仿宋"/>
          <w:color w:val="auto"/>
          <w:sz w:val="23"/>
          <w:szCs w:val="23"/>
        </w:rPr>
      </w:pPr>
      <w:r>
        <w:rPr>
          <w:rFonts w:hint="eastAsia" w:ascii="仿宋" w:hAnsi="仿宋" w:eastAsia="仿宋" w:cs="仿宋"/>
          <w:color w:val="auto"/>
          <w:spacing w:val="4"/>
          <w:position w:val="19"/>
          <w:sz w:val="23"/>
          <w:szCs w:val="23"/>
        </w:rPr>
        <w:t>以联合体形式参加征集采购活动的，联合体任何成员存在以上不良信用记录的，响</w:t>
      </w:r>
    </w:p>
    <w:p w14:paraId="1A050880">
      <w:pPr>
        <w:spacing w:before="1" w:line="227" w:lineRule="auto"/>
        <w:rPr>
          <w:rFonts w:hint="eastAsia" w:ascii="仿宋" w:hAnsi="仿宋" w:eastAsia="仿宋" w:cs="仿宋"/>
          <w:color w:val="auto"/>
          <w:sz w:val="23"/>
          <w:szCs w:val="23"/>
        </w:rPr>
      </w:pPr>
      <w:r>
        <w:rPr>
          <w:rFonts w:hint="eastAsia" w:ascii="仿宋" w:hAnsi="仿宋" w:eastAsia="仿宋" w:cs="仿宋"/>
          <w:color w:val="auto"/>
          <w:spacing w:val="5"/>
          <w:sz w:val="23"/>
          <w:szCs w:val="23"/>
        </w:rPr>
        <w:t>应文件将被认定为无效。</w:t>
      </w:r>
    </w:p>
    <w:p w14:paraId="16C29D56">
      <w:pPr>
        <w:spacing w:before="204" w:line="365" w:lineRule="auto"/>
        <w:ind w:right="41" w:firstLine="454"/>
        <w:rPr>
          <w:rFonts w:hint="eastAsia" w:ascii="仿宋" w:hAnsi="仿宋" w:eastAsia="仿宋" w:cs="仿宋"/>
          <w:color w:val="auto"/>
          <w:sz w:val="23"/>
          <w:szCs w:val="23"/>
        </w:rPr>
      </w:pPr>
      <w:r>
        <w:rPr>
          <w:rFonts w:hint="eastAsia" w:ascii="仿宋" w:hAnsi="仿宋" w:eastAsia="仿宋" w:cs="仿宋"/>
          <w:color w:val="auto"/>
          <w:spacing w:val="5"/>
          <w:sz w:val="23"/>
          <w:szCs w:val="23"/>
        </w:rPr>
        <w:t>18.2.2 征集人经办人将查询网页打印并存档备查。供应商不良信用记录以征集人查</w:t>
      </w:r>
      <w:r>
        <w:rPr>
          <w:rFonts w:hint="eastAsia" w:ascii="仿宋" w:hAnsi="仿宋" w:eastAsia="仿宋" w:cs="仿宋"/>
          <w:color w:val="auto"/>
          <w:spacing w:val="8"/>
          <w:sz w:val="23"/>
          <w:szCs w:val="23"/>
        </w:rPr>
        <w:t>询结果为准。供应商自行提供的与网站信息不一致的其他证明材料亦不作为资格审查的</w:t>
      </w:r>
    </w:p>
    <w:p w14:paraId="4A4E1AB3">
      <w:pPr>
        <w:spacing w:before="1" w:line="226" w:lineRule="auto"/>
        <w:ind w:left="5"/>
        <w:rPr>
          <w:rFonts w:hint="eastAsia" w:ascii="仿宋" w:hAnsi="仿宋" w:eastAsia="仿宋" w:cs="仿宋"/>
          <w:color w:val="auto"/>
          <w:sz w:val="23"/>
          <w:szCs w:val="23"/>
        </w:rPr>
      </w:pPr>
      <w:r>
        <w:rPr>
          <w:rFonts w:hint="eastAsia" w:ascii="仿宋" w:hAnsi="仿宋" w:eastAsia="仿宋" w:cs="仿宋"/>
          <w:color w:val="auto"/>
          <w:spacing w:val="1"/>
          <w:sz w:val="23"/>
          <w:szCs w:val="23"/>
        </w:rPr>
        <w:t>依据。</w:t>
      </w:r>
    </w:p>
    <w:p w14:paraId="2D375121">
      <w:pPr>
        <w:spacing w:before="168" w:line="483" w:lineRule="exact"/>
        <w:ind w:right="49" w:firstLine="500" w:firstLineChars="200"/>
        <w:jc w:val="both"/>
        <w:rPr>
          <w:rFonts w:hint="eastAsia" w:ascii="仿宋" w:hAnsi="仿宋" w:eastAsia="仿宋" w:cs="仿宋"/>
          <w:color w:val="auto"/>
          <w:sz w:val="23"/>
          <w:szCs w:val="23"/>
        </w:rPr>
      </w:pPr>
      <w:r>
        <w:rPr>
          <w:rFonts w:hint="eastAsia" w:ascii="仿宋" w:hAnsi="仿宋" w:eastAsia="仿宋" w:cs="仿宋"/>
          <w:color w:val="auto"/>
          <w:spacing w:val="10"/>
          <w:position w:val="18"/>
          <w:sz w:val="23"/>
          <w:szCs w:val="23"/>
        </w:rPr>
        <w:t>在本征集文件规定的查询时间之外，网站信息发生的任何变</w:t>
      </w:r>
      <w:r>
        <w:rPr>
          <w:rFonts w:hint="eastAsia" w:ascii="仿宋" w:hAnsi="仿宋" w:eastAsia="仿宋" w:cs="仿宋"/>
          <w:color w:val="auto"/>
          <w:spacing w:val="9"/>
          <w:position w:val="18"/>
          <w:sz w:val="23"/>
          <w:szCs w:val="23"/>
        </w:rPr>
        <w:t>更均不作为资格审查依</w:t>
      </w:r>
    </w:p>
    <w:p w14:paraId="5AC34297">
      <w:pPr>
        <w:spacing w:line="227" w:lineRule="auto"/>
        <w:rPr>
          <w:rFonts w:hint="eastAsia" w:ascii="仿宋" w:hAnsi="仿宋" w:eastAsia="仿宋" w:cs="仿宋"/>
          <w:color w:val="auto"/>
          <w:sz w:val="23"/>
          <w:szCs w:val="23"/>
        </w:rPr>
      </w:pPr>
      <w:r>
        <w:rPr>
          <w:rFonts w:hint="eastAsia" w:ascii="仿宋" w:hAnsi="仿宋" w:eastAsia="仿宋" w:cs="仿宋"/>
          <w:color w:val="auto"/>
          <w:sz w:val="23"/>
          <w:szCs w:val="23"/>
        </w:rPr>
        <w:t>据。</w:t>
      </w:r>
    </w:p>
    <w:p w14:paraId="524EAF87">
      <w:pPr>
        <w:spacing w:before="166" w:line="485" w:lineRule="exact"/>
        <w:ind w:left="37"/>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18.3按照《中华人民共和国政府采购法</w:t>
      </w:r>
      <w:r>
        <w:rPr>
          <w:rFonts w:hint="eastAsia" w:ascii="仿宋" w:hAnsi="仿宋" w:eastAsia="仿宋" w:cs="仿宋"/>
          <w:color w:val="auto"/>
          <w:spacing w:val="7"/>
          <w:position w:val="18"/>
          <w:sz w:val="23"/>
          <w:szCs w:val="23"/>
          <w:lang w:eastAsia="zh-CN"/>
        </w:rPr>
        <w:t>》、</w:t>
      </w:r>
      <w:r>
        <w:rPr>
          <w:rFonts w:hint="eastAsia" w:ascii="仿宋" w:hAnsi="仿宋" w:eastAsia="仿宋" w:cs="仿宋"/>
          <w:color w:val="auto"/>
          <w:spacing w:val="7"/>
          <w:position w:val="18"/>
          <w:sz w:val="23"/>
          <w:szCs w:val="23"/>
        </w:rPr>
        <w:t>《中华人民共和国政府采</w:t>
      </w:r>
      <w:r>
        <w:rPr>
          <w:rFonts w:hint="eastAsia" w:ascii="仿宋" w:hAnsi="仿宋" w:eastAsia="仿宋" w:cs="仿宋"/>
          <w:color w:val="auto"/>
          <w:spacing w:val="6"/>
          <w:position w:val="18"/>
          <w:sz w:val="23"/>
          <w:szCs w:val="23"/>
        </w:rPr>
        <w:t>购法实施条例》及</w:t>
      </w:r>
    </w:p>
    <w:p w14:paraId="4307CE15">
      <w:pPr>
        <w:spacing w:line="226" w:lineRule="auto"/>
        <w:ind w:left="4"/>
        <w:rPr>
          <w:rFonts w:hint="eastAsia" w:ascii="仿宋" w:hAnsi="仿宋" w:eastAsia="仿宋" w:cs="仿宋"/>
          <w:color w:val="auto"/>
          <w:sz w:val="23"/>
          <w:szCs w:val="23"/>
        </w:rPr>
      </w:pPr>
      <w:r>
        <w:rPr>
          <w:rFonts w:hint="eastAsia" w:ascii="仿宋" w:hAnsi="仿宋" w:eastAsia="仿宋" w:cs="仿宋"/>
          <w:color w:val="auto"/>
          <w:spacing w:val="9"/>
          <w:sz w:val="23"/>
          <w:szCs w:val="23"/>
        </w:rPr>
        <w:t>本项目本级和上级财政部门的有关规定依法组建的评标委员会，负责评审工作。</w:t>
      </w:r>
    </w:p>
    <w:p w14:paraId="66FBC083">
      <w:pPr>
        <w:spacing w:before="186" w:line="227" w:lineRule="auto"/>
        <w:ind w:left="37"/>
        <w:rPr>
          <w:rFonts w:hint="eastAsia" w:ascii="仿宋" w:hAnsi="仿宋" w:eastAsia="仿宋" w:cs="仿宋"/>
          <w:color w:val="auto"/>
          <w:sz w:val="23"/>
          <w:szCs w:val="23"/>
        </w:rPr>
      </w:pPr>
      <w:r>
        <w:rPr>
          <w:rFonts w:hint="eastAsia" w:ascii="仿宋" w:hAnsi="仿宋" w:eastAsia="仿宋" w:cs="仿宋"/>
          <w:color w:val="auto"/>
          <w:spacing w:val="5"/>
          <w:sz w:val="23"/>
          <w:szCs w:val="23"/>
        </w:rPr>
        <w:t>19.响应文件的符合性审查与澄清</w:t>
      </w:r>
    </w:p>
    <w:p w14:paraId="0E586C30">
      <w:pPr>
        <w:spacing w:before="164" w:line="482" w:lineRule="exact"/>
        <w:ind w:left="37"/>
        <w:rPr>
          <w:rFonts w:hint="eastAsia" w:ascii="仿宋" w:hAnsi="仿宋" w:eastAsia="仿宋" w:cs="仿宋"/>
          <w:color w:val="auto"/>
          <w:sz w:val="23"/>
          <w:szCs w:val="23"/>
        </w:rPr>
      </w:pPr>
      <w:r>
        <w:rPr>
          <w:rFonts w:hint="eastAsia" w:ascii="仿宋" w:hAnsi="仿宋" w:eastAsia="仿宋" w:cs="仿宋"/>
          <w:color w:val="auto"/>
          <w:spacing w:val="4"/>
          <w:position w:val="18"/>
          <w:sz w:val="23"/>
          <w:szCs w:val="23"/>
        </w:rPr>
        <w:t>19.1符合性审查是指依据征集文件的规定， 从商务和技术的角度对响应</w:t>
      </w:r>
      <w:r>
        <w:rPr>
          <w:rFonts w:hint="eastAsia" w:ascii="仿宋" w:hAnsi="仿宋" w:eastAsia="仿宋" w:cs="仿宋"/>
          <w:color w:val="auto"/>
          <w:spacing w:val="3"/>
          <w:position w:val="18"/>
          <w:sz w:val="23"/>
          <w:szCs w:val="23"/>
        </w:rPr>
        <w:t>文件的有效性和</w:t>
      </w:r>
    </w:p>
    <w:p w14:paraId="63AF998A">
      <w:pPr>
        <w:spacing w:line="227" w:lineRule="auto"/>
        <w:ind w:left="5"/>
        <w:rPr>
          <w:rFonts w:hint="eastAsia" w:ascii="仿宋" w:hAnsi="仿宋" w:eastAsia="仿宋" w:cs="仿宋"/>
          <w:color w:val="auto"/>
          <w:sz w:val="23"/>
          <w:szCs w:val="23"/>
        </w:rPr>
      </w:pPr>
      <w:r>
        <w:rPr>
          <w:rFonts w:hint="eastAsia" w:ascii="仿宋" w:hAnsi="仿宋" w:eastAsia="仿宋" w:cs="仿宋"/>
          <w:color w:val="auto"/>
          <w:spacing w:val="8"/>
          <w:sz w:val="23"/>
          <w:szCs w:val="23"/>
        </w:rPr>
        <w:t>完整性进行审查，以确定是否对征集文件的实质性要求做出响应。</w:t>
      </w:r>
    </w:p>
    <w:p w14:paraId="0466BE1A">
      <w:pPr>
        <w:spacing w:before="186" w:line="227" w:lineRule="auto"/>
        <w:ind w:left="37"/>
        <w:rPr>
          <w:rFonts w:hint="eastAsia" w:ascii="仿宋" w:hAnsi="仿宋" w:eastAsia="仿宋" w:cs="仿宋"/>
          <w:color w:val="auto"/>
          <w:sz w:val="23"/>
          <w:szCs w:val="23"/>
        </w:rPr>
      </w:pPr>
      <w:r>
        <w:rPr>
          <w:rFonts w:hint="eastAsia" w:ascii="仿宋" w:hAnsi="仿宋" w:eastAsia="仿宋" w:cs="仿宋"/>
          <w:color w:val="auto"/>
          <w:spacing w:val="2"/>
          <w:sz w:val="23"/>
          <w:szCs w:val="23"/>
        </w:rPr>
        <w:t>19.2响应文件的澄清</w:t>
      </w:r>
    </w:p>
    <w:p w14:paraId="28BE8EAD">
      <w:pPr>
        <w:spacing w:before="204" w:line="337" w:lineRule="auto"/>
        <w:ind w:right="14" w:firstLine="37"/>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19.2.1 在评审期间，评标委员会将以书面方式</w:t>
      </w:r>
      <w:r>
        <w:rPr>
          <w:rFonts w:hint="eastAsia" w:ascii="仿宋" w:hAnsi="仿宋" w:eastAsia="仿宋" w:cs="仿宋"/>
          <w:color w:val="auto"/>
          <w:spacing w:val="4"/>
          <w:sz w:val="23"/>
          <w:szCs w:val="23"/>
        </w:rPr>
        <w:t>要求供应商对其响应文件中含义不明确、</w:t>
      </w:r>
      <w:r>
        <w:rPr>
          <w:rFonts w:hint="eastAsia" w:ascii="仿宋" w:hAnsi="仿宋" w:eastAsia="仿宋" w:cs="仿宋"/>
          <w:color w:val="auto"/>
          <w:spacing w:val="8"/>
          <w:sz w:val="23"/>
          <w:szCs w:val="23"/>
        </w:rPr>
        <w:t>对同类问题表述不一致或者有明显文字和计算错误的内容，有可能</w:t>
      </w:r>
      <w:r>
        <w:rPr>
          <w:rFonts w:hint="eastAsia" w:ascii="仿宋" w:hAnsi="仿宋" w:eastAsia="仿宋" w:cs="仿宋"/>
          <w:color w:val="auto"/>
          <w:spacing w:val="7"/>
          <w:sz w:val="23"/>
          <w:szCs w:val="23"/>
        </w:rPr>
        <w:t>影响履约的情况作必</w:t>
      </w:r>
      <w:r>
        <w:rPr>
          <w:rFonts w:hint="eastAsia" w:ascii="仿宋" w:hAnsi="仿宋" w:eastAsia="仿宋" w:cs="仿宋"/>
          <w:color w:val="auto"/>
          <w:spacing w:val="8"/>
          <w:sz w:val="23"/>
          <w:szCs w:val="23"/>
        </w:rPr>
        <w:t>要的澄清、说明或补正。供应商澄清、说明或补正应在评标委员会</w:t>
      </w:r>
      <w:r>
        <w:rPr>
          <w:rFonts w:hint="eastAsia" w:ascii="仿宋" w:hAnsi="仿宋" w:eastAsia="仿宋" w:cs="仿宋"/>
          <w:color w:val="auto"/>
          <w:spacing w:val="7"/>
          <w:sz w:val="23"/>
          <w:szCs w:val="23"/>
        </w:rPr>
        <w:t>规定的时间内以书面</w:t>
      </w:r>
    </w:p>
    <w:p w14:paraId="1657B7C8">
      <w:pPr>
        <w:spacing w:line="227" w:lineRule="auto"/>
        <w:ind w:left="1"/>
        <w:rPr>
          <w:rFonts w:hint="eastAsia" w:ascii="仿宋" w:hAnsi="仿宋" w:eastAsia="仿宋" w:cs="仿宋"/>
          <w:color w:val="auto"/>
          <w:sz w:val="23"/>
          <w:szCs w:val="23"/>
        </w:rPr>
      </w:pPr>
      <w:r>
        <w:rPr>
          <w:rFonts w:hint="eastAsia" w:ascii="仿宋" w:hAnsi="仿宋" w:eastAsia="仿宋" w:cs="仿宋"/>
          <w:color w:val="auto"/>
          <w:spacing w:val="9"/>
          <w:sz w:val="23"/>
          <w:szCs w:val="23"/>
        </w:rPr>
        <w:t>方式进行，并不得超出响应文件范围或者改变响应文件的实质性内容。</w:t>
      </w:r>
    </w:p>
    <w:p w14:paraId="1CF6E36E">
      <w:pPr>
        <w:pStyle w:val="2"/>
        <w:spacing w:line="245" w:lineRule="auto"/>
        <w:rPr>
          <w:rFonts w:hint="eastAsia" w:ascii="仿宋" w:hAnsi="仿宋" w:eastAsia="仿宋" w:cs="仿宋"/>
          <w:color w:val="auto"/>
        </w:rPr>
      </w:pPr>
    </w:p>
    <w:p w14:paraId="73A96F68">
      <w:pPr>
        <w:spacing w:before="75" w:line="372" w:lineRule="exact"/>
        <w:ind w:left="37"/>
        <w:rPr>
          <w:rFonts w:hint="eastAsia" w:ascii="仿宋" w:hAnsi="仿宋" w:eastAsia="仿宋" w:cs="仿宋"/>
          <w:color w:val="auto"/>
          <w:sz w:val="23"/>
          <w:szCs w:val="23"/>
        </w:rPr>
      </w:pPr>
      <w:r>
        <w:rPr>
          <w:rFonts w:hint="eastAsia" w:ascii="仿宋" w:hAnsi="仿宋" w:eastAsia="仿宋" w:cs="仿宋"/>
          <w:color w:val="auto"/>
          <w:spacing w:val="5"/>
          <w:position w:val="10"/>
          <w:sz w:val="23"/>
          <w:szCs w:val="23"/>
        </w:rPr>
        <w:t>19.2.2 供应商澄清、说明或补正将作为响应文件的一部分。</w:t>
      </w:r>
    </w:p>
    <w:p w14:paraId="094DDD1D">
      <w:pPr>
        <w:spacing w:before="2" w:line="225" w:lineRule="auto"/>
        <w:ind w:left="37"/>
        <w:rPr>
          <w:rFonts w:hint="eastAsia" w:ascii="仿宋" w:hAnsi="仿宋" w:eastAsia="仿宋" w:cs="仿宋"/>
          <w:color w:val="auto"/>
          <w:sz w:val="23"/>
          <w:szCs w:val="23"/>
        </w:rPr>
      </w:pPr>
      <w:r>
        <w:rPr>
          <w:rFonts w:hint="eastAsia" w:ascii="仿宋" w:hAnsi="仿宋" w:eastAsia="仿宋" w:cs="仿宋"/>
          <w:color w:val="auto"/>
          <w:spacing w:val="7"/>
          <w:sz w:val="23"/>
          <w:szCs w:val="23"/>
        </w:rPr>
        <w:t>19.3响应文件报价出现前后不一致的，按照下列规定修正：</w:t>
      </w:r>
    </w:p>
    <w:p w14:paraId="459D873E">
      <w:pPr>
        <w:spacing w:before="237" w:line="484" w:lineRule="exact"/>
        <w:ind w:left="24"/>
        <w:rPr>
          <w:rFonts w:hint="eastAsia" w:ascii="仿宋" w:hAnsi="仿宋" w:eastAsia="仿宋" w:cs="仿宋"/>
          <w:color w:val="auto"/>
          <w:sz w:val="23"/>
          <w:szCs w:val="23"/>
        </w:rPr>
      </w:pPr>
      <w:r>
        <w:rPr>
          <w:rFonts w:hint="eastAsia" w:ascii="仿宋" w:hAnsi="仿宋" w:eastAsia="仿宋" w:cs="仿宋"/>
          <w:color w:val="auto"/>
          <w:spacing w:val="4"/>
          <w:position w:val="19"/>
          <w:sz w:val="23"/>
          <w:szCs w:val="23"/>
        </w:rPr>
        <w:t>（1）响应文件中开标一览表（报价表）内容与响应文件中相应内容不一致的，以开标</w:t>
      </w:r>
    </w:p>
    <w:p w14:paraId="5BD59091">
      <w:pPr>
        <w:spacing w:before="1" w:line="225" w:lineRule="auto"/>
        <w:ind w:left="9"/>
        <w:rPr>
          <w:rFonts w:hint="eastAsia" w:ascii="仿宋" w:hAnsi="仿宋" w:eastAsia="仿宋" w:cs="仿宋"/>
          <w:color w:val="auto"/>
          <w:sz w:val="23"/>
          <w:szCs w:val="23"/>
        </w:rPr>
      </w:pPr>
      <w:r>
        <w:rPr>
          <w:rFonts w:hint="eastAsia" w:ascii="仿宋" w:hAnsi="仿宋" w:eastAsia="仿宋" w:cs="仿宋"/>
          <w:color w:val="auto"/>
          <w:spacing w:val="3"/>
          <w:sz w:val="23"/>
          <w:szCs w:val="23"/>
        </w:rPr>
        <w:t>一览表（报价表）为准；</w:t>
      </w:r>
    </w:p>
    <w:p w14:paraId="7507E14E">
      <w:pPr>
        <w:spacing w:before="187" w:line="227" w:lineRule="auto"/>
        <w:ind w:left="24"/>
        <w:rPr>
          <w:rFonts w:hint="eastAsia" w:ascii="仿宋" w:hAnsi="仿宋" w:eastAsia="仿宋" w:cs="仿宋"/>
          <w:color w:val="auto"/>
          <w:sz w:val="23"/>
          <w:szCs w:val="23"/>
        </w:rPr>
      </w:pPr>
      <w:r>
        <w:rPr>
          <w:rFonts w:hint="eastAsia" w:ascii="仿宋" w:hAnsi="仿宋" w:eastAsia="仿宋" w:cs="仿宋"/>
          <w:color w:val="auto"/>
          <w:spacing w:val="6"/>
          <w:sz w:val="23"/>
          <w:szCs w:val="23"/>
        </w:rPr>
        <w:t>（2）大写金额和小写金额不一致的，以大写金额为准；</w:t>
      </w:r>
    </w:p>
    <w:p w14:paraId="0B8DD432">
      <w:pPr>
        <w:spacing w:before="180" w:line="226" w:lineRule="auto"/>
        <w:ind w:left="24"/>
        <w:rPr>
          <w:rFonts w:hint="eastAsia" w:ascii="仿宋" w:hAnsi="仿宋" w:eastAsia="仿宋" w:cs="仿宋"/>
          <w:color w:val="auto"/>
          <w:sz w:val="23"/>
          <w:szCs w:val="23"/>
          <w:lang w:val="en-US" w:eastAsia="zh-CN"/>
        </w:rPr>
      </w:pPr>
      <w:r>
        <w:rPr>
          <w:rFonts w:hint="eastAsia" w:ascii="仿宋" w:hAnsi="仿宋" w:eastAsia="仿宋" w:cs="仿宋"/>
          <w:color w:val="auto"/>
          <w:spacing w:val="10"/>
          <w:sz w:val="23"/>
          <w:szCs w:val="23"/>
        </w:rPr>
        <w:t>（3）单价金额小数点或者百分比有明显错位的，以开标一览表的总价为准，并修改单</w:t>
      </w:r>
      <w:r>
        <w:rPr>
          <w:rFonts w:hint="eastAsia" w:ascii="仿宋" w:hAnsi="仿宋" w:eastAsia="仿宋" w:cs="仿宋"/>
          <w:color w:val="auto"/>
          <w:spacing w:val="10"/>
          <w:sz w:val="23"/>
          <w:szCs w:val="23"/>
          <w:lang w:val="en-US" w:eastAsia="zh-CN"/>
        </w:rPr>
        <w:t>价；</w:t>
      </w:r>
    </w:p>
    <w:p w14:paraId="0EF4D501">
      <w:pPr>
        <w:spacing w:line="226" w:lineRule="auto"/>
        <w:rPr>
          <w:rFonts w:hint="eastAsia" w:ascii="仿宋" w:hAnsi="仿宋" w:eastAsia="仿宋" w:cs="仿宋"/>
          <w:color w:val="auto"/>
          <w:sz w:val="23"/>
          <w:szCs w:val="23"/>
        </w:rPr>
        <w:sectPr>
          <w:footerReference r:id="rId18" w:type="default"/>
          <w:pgSz w:w="11905" w:h="16838"/>
          <w:pgMar w:top="1020" w:right="1134" w:bottom="1020" w:left="1134" w:header="0" w:footer="573" w:gutter="0"/>
          <w:pgNumType w:fmt="decimal"/>
          <w:cols w:space="0" w:num="1"/>
          <w:rtlGutter w:val="0"/>
          <w:docGrid w:linePitch="0" w:charSpace="0"/>
        </w:sectPr>
      </w:pPr>
    </w:p>
    <w:p w14:paraId="38C0FE90">
      <w:pPr>
        <w:numPr>
          <w:ilvl w:val="0"/>
          <w:numId w:val="7"/>
        </w:numPr>
        <w:spacing w:before="205" w:line="368" w:lineRule="auto"/>
        <w:ind w:right="2" w:firstLine="21"/>
        <w:rPr>
          <w:rFonts w:hint="eastAsia" w:ascii="仿宋" w:hAnsi="仿宋" w:eastAsia="仿宋" w:cs="仿宋"/>
          <w:color w:val="auto"/>
          <w:sz w:val="23"/>
          <w:szCs w:val="23"/>
        </w:rPr>
      </w:pPr>
      <w:r>
        <w:rPr>
          <w:rFonts w:hint="eastAsia" w:ascii="仿宋" w:hAnsi="仿宋" w:eastAsia="仿宋" w:cs="仿宋"/>
          <w:color w:val="auto"/>
          <w:spacing w:val="6"/>
          <w:sz w:val="23"/>
          <w:szCs w:val="23"/>
        </w:rPr>
        <w:t>总价金额与按单价汇总金额不一致的，以单价金额计算结果为准。同时出现两种</w:t>
      </w:r>
      <w:r>
        <w:rPr>
          <w:rFonts w:hint="eastAsia" w:ascii="仿宋" w:hAnsi="仿宋" w:eastAsia="仿宋" w:cs="仿宋"/>
          <w:color w:val="auto"/>
          <w:spacing w:val="8"/>
          <w:sz w:val="23"/>
          <w:szCs w:val="23"/>
        </w:rPr>
        <w:t>以上不一致的，按照前款规定的顺序修正。修正后的报价按照第20.2条的</w:t>
      </w:r>
      <w:r>
        <w:rPr>
          <w:rFonts w:hint="eastAsia" w:ascii="仿宋" w:hAnsi="仿宋" w:eastAsia="仿宋" w:cs="仿宋"/>
          <w:color w:val="auto"/>
          <w:spacing w:val="7"/>
          <w:sz w:val="23"/>
          <w:szCs w:val="23"/>
        </w:rPr>
        <w:t>规定经供应商</w:t>
      </w:r>
      <w:r>
        <w:rPr>
          <w:rFonts w:hint="eastAsia" w:ascii="仿宋" w:hAnsi="仿宋" w:eastAsia="仿宋" w:cs="仿宋"/>
          <w:color w:val="auto"/>
          <w:spacing w:val="5"/>
          <w:sz w:val="23"/>
          <w:szCs w:val="23"/>
        </w:rPr>
        <w:t>确认后产生约束力，供应商不确认的，其响应文件将被认定为无效。对不同文字文本响</w:t>
      </w:r>
      <w:r>
        <w:rPr>
          <w:rFonts w:hint="eastAsia" w:ascii="仿宋" w:hAnsi="仿宋" w:eastAsia="仿宋" w:cs="仿宋"/>
          <w:color w:val="auto"/>
          <w:spacing w:val="7"/>
          <w:sz w:val="23"/>
          <w:szCs w:val="23"/>
        </w:rPr>
        <w:t>应文件的解释发生异议的，以中文文本为准。</w:t>
      </w:r>
    </w:p>
    <w:p w14:paraId="3059420C">
      <w:pPr>
        <w:spacing w:before="207" w:line="365" w:lineRule="auto"/>
        <w:ind w:left="2" w:right="14" w:firstLine="29"/>
        <w:rPr>
          <w:rFonts w:hint="eastAsia" w:ascii="仿宋" w:hAnsi="仿宋" w:eastAsia="仿宋" w:cs="仿宋"/>
          <w:color w:val="auto"/>
          <w:sz w:val="23"/>
          <w:szCs w:val="23"/>
        </w:rPr>
      </w:pPr>
      <w:r>
        <w:rPr>
          <w:rFonts w:hint="eastAsia" w:ascii="仿宋" w:hAnsi="仿宋" w:eastAsia="仿宋" w:cs="仿宋"/>
          <w:color w:val="auto"/>
          <w:spacing w:val="10"/>
          <w:sz w:val="23"/>
          <w:szCs w:val="23"/>
        </w:rPr>
        <w:t>19.4 供应商为提供服务所伴随的货物如被列入财政</w:t>
      </w:r>
      <w:r>
        <w:rPr>
          <w:rFonts w:hint="eastAsia" w:ascii="仿宋" w:hAnsi="仿宋" w:eastAsia="仿宋" w:cs="仿宋"/>
          <w:color w:val="auto"/>
          <w:spacing w:val="9"/>
          <w:sz w:val="23"/>
          <w:szCs w:val="23"/>
        </w:rPr>
        <w:t>部与国家主管部门颁发的节能产品</w:t>
      </w:r>
      <w:r>
        <w:rPr>
          <w:rFonts w:hint="eastAsia" w:ascii="仿宋" w:hAnsi="仿宋" w:eastAsia="仿宋" w:cs="仿宋"/>
          <w:color w:val="auto"/>
          <w:spacing w:val="8"/>
          <w:sz w:val="23"/>
          <w:szCs w:val="23"/>
        </w:rPr>
        <w:t>或环境标志产品品目清单或无线局域网产品清单，应提供处</w:t>
      </w:r>
      <w:r>
        <w:rPr>
          <w:rFonts w:hint="eastAsia" w:ascii="仿宋" w:hAnsi="仿宋" w:eastAsia="仿宋" w:cs="仿宋"/>
          <w:color w:val="auto"/>
          <w:spacing w:val="7"/>
          <w:sz w:val="23"/>
          <w:szCs w:val="23"/>
        </w:rPr>
        <w:t>于有效期之内认证证书等相</w:t>
      </w:r>
    </w:p>
    <w:p w14:paraId="6A189AE4">
      <w:pPr>
        <w:spacing w:line="226" w:lineRule="auto"/>
        <w:ind w:left="6"/>
        <w:rPr>
          <w:rFonts w:hint="eastAsia" w:ascii="仿宋" w:hAnsi="仿宋" w:eastAsia="仿宋" w:cs="仿宋"/>
          <w:color w:val="auto"/>
          <w:sz w:val="23"/>
          <w:szCs w:val="23"/>
        </w:rPr>
      </w:pPr>
      <w:r>
        <w:rPr>
          <w:rFonts w:hint="eastAsia" w:ascii="仿宋" w:hAnsi="仿宋" w:eastAsia="仿宋" w:cs="仿宋"/>
          <w:color w:val="auto"/>
          <w:spacing w:val="8"/>
          <w:sz w:val="23"/>
          <w:szCs w:val="23"/>
        </w:rPr>
        <w:t>关证明，在评审时予以优先采购，具体优先采购办法见第6章评审方法和标准。</w:t>
      </w:r>
    </w:p>
    <w:p w14:paraId="3E03FE6E">
      <w:pPr>
        <w:spacing w:before="203" w:line="366" w:lineRule="auto"/>
        <w:ind w:left="36" w:firstLine="449"/>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 xml:space="preserve">如供应商为提供服务所伴随的货物为政府强制采购的产品， </w:t>
      </w:r>
      <w:r>
        <w:rPr>
          <w:rFonts w:hint="eastAsia" w:ascii="仿宋" w:hAnsi="仿宋" w:eastAsia="仿宋" w:cs="仿宋"/>
          <w:color w:val="auto"/>
          <w:spacing w:val="4"/>
          <w:sz w:val="23"/>
          <w:szCs w:val="23"/>
        </w:rPr>
        <w:t>供应商所投产品应属于</w:t>
      </w:r>
      <w:r>
        <w:rPr>
          <w:rFonts w:hint="eastAsia" w:ascii="仿宋" w:hAnsi="仿宋" w:eastAsia="仿宋" w:cs="仿宋"/>
          <w:color w:val="auto"/>
          <w:spacing w:val="7"/>
          <w:sz w:val="23"/>
          <w:szCs w:val="23"/>
        </w:rPr>
        <w:t>品目清单的强制采购部分。供应商应提供有效期内的认证证书，否则其响应文件将被认</w:t>
      </w:r>
      <w:r>
        <w:rPr>
          <w:rFonts w:hint="eastAsia" w:ascii="仿宋" w:hAnsi="仿宋" w:eastAsia="仿宋" w:cs="仿宋"/>
          <w:color w:val="auto"/>
          <w:spacing w:val="2"/>
          <w:sz w:val="23"/>
          <w:szCs w:val="23"/>
        </w:rPr>
        <w:t>定为无效</w:t>
      </w:r>
      <w:r>
        <w:rPr>
          <w:rFonts w:hint="eastAsia" w:ascii="仿宋" w:hAnsi="仿宋" w:eastAsia="仿宋" w:cs="仿宋"/>
          <w:color w:val="auto"/>
          <w:spacing w:val="2"/>
          <w:sz w:val="23"/>
          <w:szCs w:val="23"/>
          <w:lang w:eastAsia="zh-CN"/>
        </w:rPr>
        <w:t>。</w:t>
      </w:r>
    </w:p>
    <w:p w14:paraId="28DE3AD3">
      <w:pPr>
        <w:spacing w:before="203" w:line="365" w:lineRule="auto"/>
        <w:ind w:left="1" w:right="2" w:firstLine="481"/>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如供应商为提供服务所伴随的货物属于信息安全产品的</w:t>
      </w:r>
      <w:r>
        <w:rPr>
          <w:rFonts w:hint="eastAsia" w:ascii="仿宋" w:hAnsi="仿宋" w:eastAsia="仿宋" w:cs="仿宋"/>
          <w:color w:val="auto"/>
          <w:spacing w:val="5"/>
          <w:sz w:val="23"/>
          <w:szCs w:val="23"/>
          <w:lang w:eastAsia="zh-CN"/>
        </w:rPr>
        <w:t>，</w:t>
      </w:r>
      <w:r>
        <w:rPr>
          <w:rFonts w:hint="eastAsia" w:ascii="仿宋" w:hAnsi="仿宋" w:eastAsia="仿宋" w:cs="仿宋"/>
          <w:color w:val="auto"/>
          <w:spacing w:val="5"/>
          <w:sz w:val="23"/>
          <w:szCs w:val="23"/>
        </w:rPr>
        <w:t>供</w:t>
      </w:r>
      <w:r>
        <w:rPr>
          <w:rFonts w:hint="eastAsia" w:ascii="仿宋" w:hAnsi="仿宋" w:eastAsia="仿宋" w:cs="仿宋"/>
          <w:color w:val="auto"/>
          <w:spacing w:val="4"/>
          <w:sz w:val="23"/>
          <w:szCs w:val="23"/>
        </w:rPr>
        <w:t>应商所投产品应为经国</w:t>
      </w:r>
      <w:r>
        <w:rPr>
          <w:rFonts w:hint="eastAsia" w:ascii="仿宋" w:hAnsi="仿宋" w:eastAsia="仿宋" w:cs="仿宋"/>
          <w:color w:val="auto"/>
          <w:spacing w:val="5"/>
          <w:sz w:val="23"/>
          <w:szCs w:val="23"/>
        </w:rPr>
        <w:t>家认证的信息安全产品， 并提供由中国信息安全</w:t>
      </w:r>
      <w:r>
        <w:rPr>
          <w:rFonts w:hint="eastAsia" w:ascii="仿宋" w:hAnsi="仿宋" w:eastAsia="仿宋" w:cs="仿宋"/>
          <w:color w:val="auto"/>
          <w:spacing w:val="4"/>
          <w:sz w:val="23"/>
          <w:szCs w:val="23"/>
        </w:rPr>
        <w:t>认证中心按国家标准认证颁发的有效认</w:t>
      </w:r>
    </w:p>
    <w:p w14:paraId="28B8F0AD">
      <w:pPr>
        <w:spacing w:before="1" w:line="226" w:lineRule="auto"/>
        <w:rPr>
          <w:rFonts w:hint="eastAsia" w:ascii="仿宋" w:hAnsi="仿宋" w:eastAsia="仿宋" w:cs="仿宋"/>
          <w:color w:val="auto"/>
          <w:sz w:val="23"/>
          <w:szCs w:val="23"/>
        </w:rPr>
      </w:pPr>
      <w:r>
        <w:rPr>
          <w:rFonts w:hint="eastAsia" w:ascii="仿宋" w:hAnsi="仿宋" w:eastAsia="仿宋" w:cs="仿宋"/>
          <w:color w:val="auto"/>
          <w:spacing w:val="1"/>
          <w:sz w:val="23"/>
          <w:szCs w:val="23"/>
        </w:rPr>
        <w:t>证证书，否则其响应文件将被认定为无效。</w:t>
      </w:r>
    </w:p>
    <w:p w14:paraId="54881343">
      <w:pPr>
        <w:spacing w:before="169" w:line="484" w:lineRule="exact"/>
        <w:ind w:left="2"/>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20.偏离响应文件中存在对征集文件的任何负偏离，其响应文件将被</w:t>
      </w:r>
      <w:r>
        <w:rPr>
          <w:rFonts w:hint="eastAsia" w:ascii="仿宋" w:hAnsi="仿宋" w:eastAsia="仿宋" w:cs="仿宋"/>
          <w:color w:val="auto"/>
          <w:spacing w:val="7"/>
          <w:position w:val="18"/>
          <w:sz w:val="23"/>
          <w:szCs w:val="23"/>
        </w:rPr>
        <w:t>认定为无效。</w:t>
      </w:r>
    </w:p>
    <w:p w14:paraId="1AF33ECF">
      <w:pPr>
        <w:spacing w:before="1" w:line="228" w:lineRule="auto"/>
        <w:ind w:left="2"/>
        <w:rPr>
          <w:rFonts w:hint="eastAsia" w:ascii="仿宋" w:hAnsi="仿宋" w:eastAsia="仿宋" w:cs="仿宋"/>
          <w:color w:val="auto"/>
          <w:sz w:val="23"/>
          <w:szCs w:val="23"/>
        </w:rPr>
      </w:pPr>
      <w:r>
        <w:rPr>
          <w:rFonts w:hint="eastAsia" w:ascii="仿宋" w:hAnsi="仿宋" w:eastAsia="仿宋" w:cs="仿宋"/>
          <w:color w:val="auto"/>
          <w:spacing w:val="4"/>
          <w:sz w:val="23"/>
          <w:szCs w:val="23"/>
        </w:rPr>
        <w:t>21.无效响应</w:t>
      </w:r>
    </w:p>
    <w:p w14:paraId="030BDB18">
      <w:pPr>
        <w:spacing w:before="203" w:line="364" w:lineRule="auto"/>
        <w:ind w:left="20" w:right="4" w:hanging="18"/>
        <w:jc w:val="both"/>
        <w:rPr>
          <w:rFonts w:hint="eastAsia" w:ascii="仿宋" w:hAnsi="仿宋" w:eastAsia="仿宋" w:cs="仿宋"/>
          <w:color w:val="auto"/>
          <w:sz w:val="23"/>
          <w:szCs w:val="23"/>
        </w:rPr>
      </w:pPr>
      <w:r>
        <w:rPr>
          <w:rFonts w:hint="eastAsia" w:ascii="仿宋" w:hAnsi="仿宋" w:eastAsia="仿宋" w:cs="仿宋"/>
          <w:color w:val="auto"/>
          <w:spacing w:val="8"/>
          <w:sz w:val="23"/>
          <w:szCs w:val="23"/>
        </w:rPr>
        <w:t>21.1 在比较与评价之前，根据征集文件的</w:t>
      </w:r>
      <w:r>
        <w:rPr>
          <w:rFonts w:hint="eastAsia" w:ascii="仿宋" w:hAnsi="仿宋" w:eastAsia="仿宋" w:cs="仿宋"/>
          <w:color w:val="auto"/>
          <w:spacing w:val="7"/>
          <w:sz w:val="23"/>
          <w:szCs w:val="23"/>
        </w:rPr>
        <w:t>规定，评标委员会要审查每份响应文件是否响应了征集文件的要求。供应商不得通过修正或撤销不符合要求的偏离，从而使其响应文件成为实质上响应的响应文件。</w:t>
      </w:r>
    </w:p>
    <w:p w14:paraId="594BC1EC">
      <w:pPr>
        <w:spacing w:before="168" w:line="485" w:lineRule="exact"/>
        <w:ind w:left="476"/>
        <w:rPr>
          <w:rFonts w:hint="eastAsia" w:ascii="仿宋" w:hAnsi="仿宋" w:eastAsia="仿宋" w:cs="仿宋"/>
          <w:color w:val="auto"/>
          <w:sz w:val="23"/>
          <w:szCs w:val="23"/>
        </w:rPr>
      </w:pPr>
      <w:r>
        <w:rPr>
          <w:rFonts w:hint="eastAsia" w:ascii="仿宋" w:hAnsi="仿宋" w:eastAsia="仿宋" w:cs="仿宋"/>
          <w:color w:val="auto"/>
          <w:spacing w:val="9"/>
          <w:position w:val="19"/>
          <w:sz w:val="23"/>
          <w:szCs w:val="23"/>
        </w:rPr>
        <w:t>评标委员会决定响应文件的响应性只根据征集文件要求和响应文件内容。</w:t>
      </w:r>
    </w:p>
    <w:p w14:paraId="3C4515E0">
      <w:pPr>
        <w:spacing w:line="227" w:lineRule="auto"/>
        <w:ind w:left="2"/>
        <w:rPr>
          <w:rFonts w:hint="eastAsia" w:ascii="仿宋" w:hAnsi="仿宋" w:eastAsia="仿宋" w:cs="仿宋"/>
          <w:color w:val="auto"/>
          <w:sz w:val="23"/>
          <w:szCs w:val="23"/>
        </w:rPr>
      </w:pPr>
      <w:r>
        <w:rPr>
          <w:rFonts w:hint="eastAsia" w:ascii="仿宋" w:hAnsi="仿宋" w:eastAsia="仿宋" w:cs="仿宋"/>
          <w:color w:val="auto"/>
          <w:spacing w:val="3"/>
          <w:sz w:val="23"/>
          <w:szCs w:val="23"/>
        </w:rPr>
        <w:t>21.2如发现下列情况之一的，其响应文件将被认定为无效：</w:t>
      </w:r>
    </w:p>
    <w:p w14:paraId="3FAC0183">
      <w:pPr>
        <w:spacing w:before="180" w:line="227" w:lineRule="auto"/>
        <w:ind w:left="486"/>
        <w:rPr>
          <w:rFonts w:hint="eastAsia" w:ascii="仿宋" w:hAnsi="仿宋" w:eastAsia="仿宋" w:cs="仿宋"/>
          <w:color w:val="auto"/>
          <w:sz w:val="23"/>
          <w:szCs w:val="23"/>
        </w:rPr>
      </w:pPr>
      <w:r>
        <w:rPr>
          <w:rFonts w:hint="eastAsia" w:ascii="仿宋" w:hAnsi="仿宋" w:eastAsia="仿宋" w:cs="仿宋"/>
          <w:color w:val="auto"/>
          <w:spacing w:val="6"/>
          <w:sz w:val="23"/>
          <w:szCs w:val="23"/>
        </w:rPr>
        <w:t>未按照征集文件规定要求签署、盖章的；</w:t>
      </w:r>
    </w:p>
    <w:p w14:paraId="2110E9AE">
      <w:pPr>
        <w:spacing w:before="169" w:line="482" w:lineRule="exact"/>
        <w:ind w:left="486"/>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未满足征集文件中技术条款的实质性要求；</w:t>
      </w:r>
    </w:p>
    <w:p w14:paraId="577A4FDF">
      <w:pPr>
        <w:spacing w:before="1" w:line="226" w:lineRule="auto"/>
        <w:ind w:left="481"/>
        <w:rPr>
          <w:rFonts w:hint="eastAsia" w:ascii="仿宋" w:hAnsi="仿宋" w:eastAsia="仿宋" w:cs="仿宋"/>
          <w:color w:val="auto"/>
          <w:sz w:val="23"/>
          <w:szCs w:val="23"/>
        </w:rPr>
      </w:pPr>
      <w:r>
        <w:rPr>
          <w:rFonts w:hint="eastAsia" w:ascii="仿宋" w:hAnsi="仿宋" w:eastAsia="仿宋" w:cs="仿宋"/>
          <w:color w:val="auto"/>
          <w:spacing w:val="7"/>
          <w:sz w:val="23"/>
          <w:szCs w:val="23"/>
        </w:rPr>
        <w:t>属于串通投标，或者依法被视为串通投标；</w:t>
      </w:r>
    </w:p>
    <w:p w14:paraId="687E4908">
      <w:pPr>
        <w:spacing w:before="169" w:line="482" w:lineRule="exact"/>
        <w:jc w:val="right"/>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评标委员会认为供应商的报价明显低于其他通过符合性审查供应</w:t>
      </w:r>
      <w:r>
        <w:rPr>
          <w:rFonts w:hint="eastAsia" w:ascii="仿宋" w:hAnsi="仿宋" w:eastAsia="仿宋" w:cs="仿宋"/>
          <w:color w:val="auto"/>
          <w:spacing w:val="7"/>
          <w:position w:val="18"/>
          <w:sz w:val="23"/>
          <w:szCs w:val="23"/>
        </w:rPr>
        <w:t>商的报价，有可能</w:t>
      </w:r>
    </w:p>
    <w:p w14:paraId="0A8BAB31">
      <w:pPr>
        <w:spacing w:before="1" w:line="225" w:lineRule="auto"/>
        <w:rPr>
          <w:rFonts w:hint="eastAsia" w:ascii="仿宋" w:hAnsi="仿宋" w:eastAsia="仿宋" w:cs="仿宋"/>
          <w:color w:val="auto"/>
          <w:sz w:val="23"/>
          <w:szCs w:val="23"/>
        </w:rPr>
      </w:pPr>
      <w:r>
        <w:rPr>
          <w:rFonts w:hint="eastAsia" w:ascii="仿宋" w:hAnsi="仿宋" w:eastAsia="仿宋" w:cs="仿宋"/>
          <w:color w:val="auto"/>
          <w:spacing w:val="2"/>
          <w:sz w:val="23"/>
          <w:szCs w:val="23"/>
        </w:rPr>
        <w:t>影响履约的，且供应商未按照规定证明其报价合理性的；</w:t>
      </w:r>
    </w:p>
    <w:p w14:paraId="2CADAD84">
      <w:pPr>
        <w:spacing w:before="168" w:line="484" w:lineRule="exact"/>
        <w:ind w:left="504"/>
        <w:rPr>
          <w:rFonts w:hint="eastAsia" w:ascii="仿宋" w:hAnsi="仿宋" w:eastAsia="仿宋" w:cs="仿宋"/>
          <w:color w:val="auto"/>
          <w:sz w:val="23"/>
          <w:szCs w:val="23"/>
        </w:rPr>
      </w:pPr>
      <w:r>
        <w:rPr>
          <w:rFonts w:hint="eastAsia" w:ascii="仿宋" w:hAnsi="仿宋" w:eastAsia="仿宋" w:cs="仿宋"/>
          <w:color w:val="auto"/>
          <w:spacing w:val="6"/>
          <w:position w:val="18"/>
          <w:sz w:val="23"/>
          <w:szCs w:val="23"/>
        </w:rPr>
        <w:t>响应文件含有征集人不能接受的附加条件的；</w:t>
      </w:r>
    </w:p>
    <w:p w14:paraId="08AFEF6B">
      <w:pPr>
        <w:spacing w:before="1" w:line="227" w:lineRule="auto"/>
        <w:ind w:left="481"/>
        <w:rPr>
          <w:rFonts w:hint="eastAsia" w:ascii="仿宋" w:hAnsi="仿宋" w:eastAsia="仿宋" w:cs="仿宋"/>
          <w:color w:val="auto"/>
          <w:sz w:val="23"/>
          <w:szCs w:val="23"/>
        </w:rPr>
      </w:pPr>
      <w:r>
        <w:rPr>
          <w:rFonts w:hint="eastAsia" w:ascii="仿宋" w:hAnsi="仿宋" w:eastAsia="仿宋" w:cs="仿宋"/>
          <w:color w:val="auto"/>
          <w:spacing w:val="6"/>
          <w:sz w:val="23"/>
          <w:szCs w:val="23"/>
        </w:rPr>
        <w:t>属于征集文件规定的其他响应无效情形；</w:t>
      </w:r>
    </w:p>
    <w:p w14:paraId="79AFB773">
      <w:pPr>
        <w:spacing w:before="165" w:line="483" w:lineRule="exact"/>
        <w:ind w:left="486"/>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不符合法规和征集文件中规定的其他实质性要求的。</w:t>
      </w:r>
    </w:p>
    <w:p w14:paraId="102A10A2">
      <w:pPr>
        <w:spacing w:before="1" w:line="225" w:lineRule="auto"/>
        <w:ind w:left="2"/>
        <w:rPr>
          <w:rFonts w:hint="eastAsia" w:ascii="仿宋" w:hAnsi="仿宋" w:eastAsia="仿宋" w:cs="仿宋"/>
          <w:color w:val="auto"/>
          <w:sz w:val="23"/>
          <w:szCs w:val="23"/>
        </w:rPr>
      </w:pPr>
      <w:r>
        <w:rPr>
          <w:rFonts w:hint="eastAsia" w:ascii="仿宋" w:hAnsi="仿宋" w:eastAsia="仿宋" w:cs="仿宋"/>
          <w:color w:val="auto"/>
          <w:spacing w:val="5"/>
          <w:sz w:val="23"/>
          <w:szCs w:val="23"/>
        </w:rPr>
        <w:t>22.比较与评价</w:t>
      </w:r>
    </w:p>
    <w:p w14:paraId="64DE5BC3">
      <w:pPr>
        <w:spacing w:line="225" w:lineRule="auto"/>
        <w:rPr>
          <w:rFonts w:hint="eastAsia" w:ascii="仿宋" w:hAnsi="仿宋" w:eastAsia="仿宋" w:cs="仿宋"/>
          <w:color w:val="auto"/>
          <w:sz w:val="23"/>
          <w:szCs w:val="23"/>
        </w:rPr>
        <w:sectPr>
          <w:footerReference r:id="rId19" w:type="default"/>
          <w:pgSz w:w="11905" w:h="16838"/>
          <w:pgMar w:top="1020" w:right="1134" w:bottom="1020" w:left="1134" w:header="0" w:footer="573" w:gutter="0"/>
          <w:pgNumType w:fmt="decimal"/>
          <w:cols w:space="0" w:num="1"/>
          <w:rtlGutter w:val="0"/>
          <w:docGrid w:linePitch="0" w:charSpace="0"/>
        </w:sectPr>
      </w:pPr>
    </w:p>
    <w:p w14:paraId="7E78CD37">
      <w:pPr>
        <w:spacing w:before="75" w:line="483" w:lineRule="exact"/>
        <w:jc w:val="right"/>
        <w:rPr>
          <w:rFonts w:hint="eastAsia" w:ascii="仿宋" w:hAnsi="仿宋" w:eastAsia="仿宋" w:cs="仿宋"/>
          <w:color w:val="auto"/>
          <w:sz w:val="23"/>
          <w:szCs w:val="23"/>
        </w:rPr>
      </w:pPr>
      <w:r>
        <w:rPr>
          <w:rFonts w:hint="eastAsia" w:ascii="仿宋" w:hAnsi="仿宋" w:eastAsia="仿宋" w:cs="仿宋"/>
          <w:color w:val="auto"/>
          <w:spacing w:val="5"/>
          <w:position w:val="18"/>
          <w:sz w:val="23"/>
          <w:szCs w:val="23"/>
        </w:rPr>
        <w:t>22.1经符合性审查合格的响应文件，评标委员会将根据征集文件确定的评</w:t>
      </w:r>
      <w:r>
        <w:rPr>
          <w:rFonts w:hint="eastAsia" w:ascii="仿宋" w:hAnsi="仿宋" w:eastAsia="仿宋" w:cs="仿宋"/>
          <w:color w:val="auto"/>
          <w:spacing w:val="4"/>
          <w:position w:val="18"/>
          <w:sz w:val="23"/>
          <w:szCs w:val="23"/>
        </w:rPr>
        <w:t>审方法和标准，</w:t>
      </w:r>
    </w:p>
    <w:p w14:paraId="1231CB99">
      <w:pPr>
        <w:spacing w:before="1" w:line="225" w:lineRule="auto"/>
        <w:ind w:left="4"/>
        <w:rPr>
          <w:rFonts w:hint="eastAsia" w:ascii="仿宋" w:hAnsi="仿宋" w:eastAsia="仿宋" w:cs="仿宋"/>
          <w:color w:val="auto"/>
          <w:sz w:val="23"/>
          <w:szCs w:val="23"/>
        </w:rPr>
      </w:pPr>
      <w:r>
        <w:rPr>
          <w:rFonts w:hint="eastAsia" w:ascii="仿宋" w:hAnsi="仿宋" w:eastAsia="仿宋" w:cs="仿宋"/>
          <w:color w:val="auto"/>
          <w:spacing w:val="8"/>
          <w:sz w:val="23"/>
          <w:szCs w:val="23"/>
        </w:rPr>
        <w:t>对其技术部分和商务部分作进一步的比较和评价。</w:t>
      </w:r>
    </w:p>
    <w:p w14:paraId="12966D27">
      <w:pPr>
        <w:spacing w:before="169" w:line="485" w:lineRule="exact"/>
        <w:ind w:left="10"/>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22.2评审严格按照征集文件的要求和条件进行。根据实际情况，在</w:t>
      </w:r>
      <w:r>
        <w:rPr>
          <w:rFonts w:hint="eastAsia" w:ascii="仿宋" w:hAnsi="仿宋" w:eastAsia="仿宋" w:cs="仿宋"/>
          <w:color w:val="auto"/>
          <w:spacing w:val="7"/>
          <w:position w:val="18"/>
          <w:sz w:val="23"/>
          <w:szCs w:val="23"/>
        </w:rPr>
        <w:t>供应商须知资料表中</w:t>
      </w:r>
    </w:p>
    <w:p w14:paraId="544AE852">
      <w:pPr>
        <w:spacing w:line="226" w:lineRule="auto"/>
        <w:ind w:left="8"/>
        <w:rPr>
          <w:rFonts w:hint="eastAsia" w:ascii="仿宋" w:hAnsi="仿宋" w:eastAsia="仿宋" w:cs="仿宋"/>
          <w:color w:val="auto"/>
          <w:sz w:val="23"/>
          <w:szCs w:val="23"/>
        </w:rPr>
      </w:pPr>
      <w:r>
        <w:rPr>
          <w:rFonts w:hint="eastAsia" w:ascii="仿宋" w:hAnsi="仿宋" w:eastAsia="仿宋" w:cs="仿宋"/>
          <w:color w:val="auto"/>
          <w:spacing w:val="7"/>
          <w:sz w:val="23"/>
          <w:szCs w:val="23"/>
        </w:rPr>
        <w:t>规定采用下列一种评审方法，详细评审标准见征集文件第6章：</w:t>
      </w:r>
    </w:p>
    <w:p w14:paraId="2E7132A0">
      <w:pPr>
        <w:numPr>
          <w:ilvl w:val="0"/>
          <w:numId w:val="8"/>
        </w:numPr>
        <w:spacing w:before="202" w:line="365" w:lineRule="auto"/>
        <w:ind w:left="9" w:right="160" w:firstLine="19"/>
        <w:rPr>
          <w:rFonts w:hint="eastAsia" w:ascii="仿宋" w:hAnsi="仿宋" w:eastAsia="仿宋" w:cs="仿宋"/>
          <w:color w:val="auto"/>
          <w:sz w:val="23"/>
          <w:szCs w:val="23"/>
        </w:rPr>
      </w:pPr>
      <w:r>
        <w:rPr>
          <w:rFonts w:hint="eastAsia" w:ascii="仿宋" w:hAnsi="仿宋" w:eastAsia="仿宋" w:cs="仿宋"/>
          <w:color w:val="auto"/>
          <w:spacing w:val="3"/>
          <w:sz w:val="23"/>
          <w:szCs w:val="23"/>
        </w:rPr>
        <w:t>价格优先法，是指对满足采购需求且响应</w:t>
      </w:r>
      <w:r>
        <w:rPr>
          <w:rFonts w:hint="eastAsia" w:ascii="仿宋" w:hAnsi="仿宋" w:eastAsia="仿宋" w:cs="仿宋"/>
          <w:color w:val="auto"/>
          <w:spacing w:val="2"/>
          <w:sz w:val="23"/>
          <w:szCs w:val="23"/>
        </w:rPr>
        <w:t>报价不超过最高限制单价的货物、服务，</w:t>
      </w:r>
      <w:r>
        <w:rPr>
          <w:rFonts w:hint="eastAsia" w:ascii="仿宋" w:hAnsi="仿宋" w:eastAsia="仿宋" w:cs="仿宋"/>
          <w:color w:val="auto"/>
          <w:spacing w:val="8"/>
          <w:sz w:val="23"/>
          <w:szCs w:val="23"/>
        </w:rPr>
        <w:t>按照响应报价从低到高排序，根据征集文件规定的淘汰率或者入围供应商数量上限，确</w:t>
      </w:r>
      <w:r>
        <w:rPr>
          <w:rFonts w:hint="eastAsia" w:ascii="仿宋" w:hAnsi="仿宋" w:eastAsia="仿宋" w:cs="仿宋"/>
          <w:color w:val="auto"/>
          <w:spacing w:val="6"/>
          <w:sz w:val="23"/>
          <w:szCs w:val="23"/>
        </w:rPr>
        <w:t>定入围供应商的评审方法。</w:t>
      </w:r>
    </w:p>
    <w:p w14:paraId="6CD9308F">
      <w:pPr>
        <w:numPr>
          <w:ilvl w:val="0"/>
          <w:numId w:val="8"/>
        </w:numPr>
        <w:spacing w:before="208" w:line="365" w:lineRule="auto"/>
        <w:ind w:left="9" w:leftChars="0" w:right="173" w:firstLine="19" w:firstLineChars="0"/>
        <w:rPr>
          <w:rFonts w:hint="eastAsia" w:ascii="仿宋" w:hAnsi="仿宋" w:eastAsia="仿宋" w:cs="仿宋"/>
          <w:color w:val="auto"/>
          <w:sz w:val="23"/>
          <w:szCs w:val="23"/>
        </w:rPr>
      </w:pPr>
      <w:r>
        <w:rPr>
          <w:rFonts w:hint="eastAsia" w:ascii="仿宋" w:hAnsi="仿宋" w:eastAsia="仿宋" w:cs="仿宋"/>
          <w:color w:val="auto"/>
          <w:spacing w:val="7"/>
          <w:sz w:val="23"/>
          <w:szCs w:val="23"/>
        </w:rPr>
        <w:t>质量优先法，是指对满足采购需求且响应报价不超过最高限制单价的货物、服务</w:t>
      </w:r>
      <w:r>
        <w:rPr>
          <w:rFonts w:hint="eastAsia" w:ascii="仿宋" w:hAnsi="仿宋" w:eastAsia="仿宋" w:cs="仿宋"/>
          <w:color w:val="auto"/>
          <w:spacing w:val="5"/>
          <w:sz w:val="23"/>
          <w:szCs w:val="23"/>
        </w:rPr>
        <w:t>进行质量综合评分， 按照质量评分从高到低排序，根据征集文件规定的淘汰率或者</w:t>
      </w:r>
      <w:r>
        <w:rPr>
          <w:rFonts w:hint="eastAsia" w:ascii="仿宋" w:hAnsi="仿宋" w:eastAsia="仿宋" w:cs="仿宋"/>
          <w:color w:val="auto"/>
          <w:spacing w:val="4"/>
          <w:sz w:val="23"/>
          <w:szCs w:val="23"/>
        </w:rPr>
        <w:t>入围</w:t>
      </w:r>
      <w:r>
        <w:rPr>
          <w:rFonts w:hint="eastAsia" w:ascii="仿宋" w:hAnsi="仿宋" w:eastAsia="仿宋" w:cs="仿宋"/>
          <w:color w:val="auto"/>
          <w:spacing w:val="6"/>
          <w:sz w:val="23"/>
          <w:szCs w:val="23"/>
        </w:rPr>
        <w:t>供应商数量上限，确定入围供应商的评审方法。</w:t>
      </w:r>
    </w:p>
    <w:p w14:paraId="6F308EA9">
      <w:pPr>
        <w:spacing w:before="199" w:line="350" w:lineRule="auto"/>
        <w:ind w:left="4" w:right="164" w:firstLine="6"/>
        <w:rPr>
          <w:rFonts w:hint="eastAsia" w:ascii="仿宋" w:hAnsi="仿宋" w:eastAsia="仿宋" w:cs="仿宋"/>
          <w:color w:val="auto"/>
          <w:sz w:val="23"/>
          <w:szCs w:val="23"/>
        </w:rPr>
      </w:pPr>
      <w:r>
        <w:rPr>
          <w:rFonts w:hint="eastAsia" w:ascii="仿宋" w:hAnsi="仿宋" w:eastAsia="仿宋" w:cs="仿宋"/>
          <w:color w:val="auto"/>
          <w:spacing w:val="7"/>
          <w:sz w:val="23"/>
          <w:szCs w:val="23"/>
        </w:rPr>
        <w:t>22.3 根据《政府采购促进中小企业发展管理办法》（财库[2020]46</w:t>
      </w:r>
      <w:r>
        <w:rPr>
          <w:rFonts w:hint="eastAsia" w:ascii="仿宋" w:hAnsi="仿宋" w:eastAsia="仿宋" w:cs="仿宋"/>
          <w:color w:val="auto"/>
          <w:spacing w:val="6"/>
          <w:sz w:val="23"/>
          <w:szCs w:val="23"/>
        </w:rPr>
        <w:t>号）、《财政部司</w:t>
      </w:r>
      <w:r>
        <w:rPr>
          <w:rFonts w:hint="eastAsia" w:ascii="仿宋" w:hAnsi="仿宋" w:eastAsia="仿宋" w:cs="仿宋"/>
          <w:color w:val="auto"/>
          <w:spacing w:val="8"/>
          <w:sz w:val="23"/>
          <w:szCs w:val="23"/>
        </w:rPr>
        <w:t>法部关于政府采购支持监狱企业发展有关问题的通知》（财库〔</w:t>
      </w:r>
      <w:r>
        <w:rPr>
          <w:rFonts w:hint="eastAsia" w:ascii="仿宋" w:hAnsi="仿宋" w:eastAsia="仿宋" w:cs="仿宋"/>
          <w:color w:val="auto"/>
          <w:spacing w:val="7"/>
          <w:sz w:val="23"/>
          <w:szCs w:val="23"/>
        </w:rPr>
        <w:t>2014〕68号）和《三部</w:t>
      </w:r>
      <w:r>
        <w:rPr>
          <w:rFonts w:hint="eastAsia" w:ascii="仿宋" w:hAnsi="仿宋" w:eastAsia="仿宋" w:cs="仿宋"/>
          <w:color w:val="auto"/>
          <w:spacing w:val="5"/>
          <w:sz w:val="23"/>
          <w:szCs w:val="23"/>
        </w:rPr>
        <w:t>门联合发布关于促进残疾人就业政府采购政策的通知》（财库〔2017〕1</w:t>
      </w:r>
      <w:r>
        <w:rPr>
          <w:rFonts w:hint="eastAsia" w:ascii="仿宋" w:hAnsi="仿宋" w:eastAsia="仿宋" w:cs="仿宋"/>
          <w:color w:val="auto"/>
          <w:spacing w:val="4"/>
          <w:sz w:val="23"/>
          <w:szCs w:val="23"/>
        </w:rPr>
        <w:t>41号）的规定，</w:t>
      </w:r>
      <w:r>
        <w:rPr>
          <w:rFonts w:hint="eastAsia" w:ascii="仿宋" w:hAnsi="仿宋" w:eastAsia="仿宋" w:cs="仿宋"/>
          <w:color w:val="auto"/>
          <w:spacing w:val="8"/>
          <w:sz w:val="23"/>
          <w:szCs w:val="23"/>
        </w:rPr>
        <w:t>对满足价格扣除条件且在响应文件中提交了《中小声明函》、《残疾人福利性单位声明函》或省级以上监狱管理局、戒毒管理局（含新疆生产建设兵团）出具的属于监狱企业的证明文件的供应商，其报价扣除10-2</w:t>
      </w:r>
      <w:r>
        <w:rPr>
          <w:rFonts w:hint="eastAsia" w:ascii="仿宋" w:hAnsi="仿宋" w:eastAsia="仿宋" w:cs="仿宋"/>
          <w:color w:val="auto"/>
          <w:spacing w:val="7"/>
          <w:sz w:val="23"/>
          <w:szCs w:val="23"/>
        </w:rPr>
        <w:t>0%后参与评审。具体办法详见征集文件第6章。</w:t>
      </w:r>
    </w:p>
    <w:p w14:paraId="410378FE">
      <w:pPr>
        <w:pStyle w:val="2"/>
        <w:spacing w:line="263" w:lineRule="auto"/>
        <w:rPr>
          <w:rFonts w:hint="eastAsia" w:ascii="仿宋" w:hAnsi="仿宋" w:eastAsia="仿宋" w:cs="仿宋"/>
          <w:color w:val="auto"/>
        </w:rPr>
      </w:pPr>
    </w:p>
    <w:p w14:paraId="5F287602">
      <w:pPr>
        <w:spacing w:before="75" w:line="375" w:lineRule="exact"/>
        <w:ind w:left="10"/>
        <w:rPr>
          <w:rFonts w:hint="eastAsia" w:ascii="仿宋" w:hAnsi="仿宋" w:eastAsia="仿宋" w:cs="仿宋"/>
          <w:color w:val="auto"/>
          <w:sz w:val="23"/>
          <w:szCs w:val="23"/>
        </w:rPr>
      </w:pPr>
      <w:r>
        <w:rPr>
          <w:rFonts w:hint="eastAsia" w:ascii="仿宋" w:hAnsi="仿宋" w:eastAsia="仿宋" w:cs="仿宋"/>
          <w:color w:val="auto"/>
          <w:spacing w:val="6"/>
          <w:position w:val="10"/>
          <w:sz w:val="23"/>
          <w:szCs w:val="23"/>
        </w:rPr>
        <w:t>22.4 落实其他政府采购政策条款。具体办法详见征集文件第6章。</w:t>
      </w:r>
    </w:p>
    <w:p w14:paraId="73F6B1DC">
      <w:pPr>
        <w:spacing w:line="226" w:lineRule="auto"/>
        <w:ind w:left="10"/>
        <w:rPr>
          <w:rFonts w:hint="eastAsia" w:ascii="仿宋" w:hAnsi="仿宋" w:eastAsia="仿宋" w:cs="仿宋"/>
          <w:color w:val="auto"/>
          <w:sz w:val="23"/>
          <w:szCs w:val="23"/>
        </w:rPr>
      </w:pPr>
      <w:r>
        <w:rPr>
          <w:rFonts w:hint="eastAsia" w:ascii="仿宋" w:hAnsi="仿宋" w:eastAsia="仿宋" w:cs="仿宋"/>
          <w:color w:val="auto"/>
          <w:spacing w:val="6"/>
          <w:sz w:val="23"/>
          <w:szCs w:val="23"/>
        </w:rPr>
        <w:t>23. 确定入围供应商的数量</w:t>
      </w:r>
    </w:p>
    <w:p w14:paraId="7872A1C1">
      <w:pPr>
        <w:spacing w:before="274" w:line="264" w:lineRule="auto"/>
        <w:ind w:left="14" w:right="169" w:hanging="4"/>
        <w:rPr>
          <w:rFonts w:hint="eastAsia" w:ascii="仿宋" w:hAnsi="仿宋" w:eastAsia="仿宋" w:cs="仿宋"/>
          <w:b w:val="0"/>
          <w:bCs w:val="0"/>
          <w:color w:val="auto"/>
          <w:sz w:val="23"/>
          <w:szCs w:val="23"/>
          <w:highlight w:val="none"/>
        </w:rPr>
      </w:pPr>
      <w:r>
        <w:rPr>
          <w:rFonts w:hint="eastAsia" w:ascii="仿宋" w:hAnsi="仿宋" w:eastAsia="仿宋" w:cs="仿宋"/>
          <w:color w:val="auto"/>
          <w:spacing w:val="11"/>
          <w:sz w:val="23"/>
          <w:szCs w:val="23"/>
        </w:rPr>
        <w:t xml:space="preserve">23.1 </w:t>
      </w:r>
      <w:r>
        <w:rPr>
          <w:rFonts w:hint="eastAsia" w:ascii="仿宋" w:hAnsi="仿宋" w:eastAsia="仿宋" w:cs="仿宋"/>
          <w:b w:val="0"/>
          <w:bCs w:val="0"/>
          <w:color w:val="auto"/>
          <w:spacing w:val="11"/>
          <w:sz w:val="23"/>
          <w:szCs w:val="23"/>
          <w:highlight w:val="none"/>
        </w:rPr>
        <w:t>确定第一阶段入围供应商时，提交响</w:t>
      </w:r>
      <w:r>
        <w:rPr>
          <w:rFonts w:hint="eastAsia" w:ascii="仿宋" w:hAnsi="仿宋" w:eastAsia="仿宋" w:cs="仿宋"/>
          <w:b w:val="0"/>
          <w:bCs w:val="0"/>
          <w:color w:val="auto"/>
          <w:spacing w:val="10"/>
          <w:sz w:val="23"/>
          <w:szCs w:val="23"/>
          <w:highlight w:val="none"/>
        </w:rPr>
        <w:t>应文件和符合资格条件、实质性要求的供应</w:t>
      </w:r>
      <w:r>
        <w:rPr>
          <w:rFonts w:hint="eastAsia" w:ascii="仿宋" w:hAnsi="仿宋" w:eastAsia="仿宋" w:cs="仿宋"/>
          <w:b w:val="0"/>
          <w:bCs w:val="0"/>
          <w:color w:val="auto"/>
          <w:spacing w:val="8"/>
          <w:sz w:val="23"/>
          <w:szCs w:val="23"/>
          <w:highlight w:val="none"/>
        </w:rPr>
        <w:t>商应当均不少于</w:t>
      </w:r>
      <w:r>
        <w:rPr>
          <w:rFonts w:hint="eastAsia" w:ascii="仿宋" w:hAnsi="仿宋" w:eastAsia="仿宋" w:cs="仿宋"/>
          <w:b w:val="0"/>
          <w:bCs w:val="0"/>
          <w:color w:val="auto"/>
          <w:spacing w:val="8"/>
          <w:sz w:val="23"/>
          <w:szCs w:val="23"/>
          <w:highlight w:val="none"/>
          <w:lang w:val="en-US" w:eastAsia="zh-CN"/>
        </w:rPr>
        <w:t>2</w:t>
      </w:r>
      <w:r>
        <w:rPr>
          <w:rFonts w:hint="eastAsia" w:ascii="仿宋" w:hAnsi="仿宋" w:eastAsia="仿宋" w:cs="仿宋"/>
          <w:b w:val="0"/>
          <w:bCs w:val="0"/>
          <w:color w:val="auto"/>
          <w:spacing w:val="8"/>
          <w:sz w:val="23"/>
          <w:szCs w:val="23"/>
          <w:highlight w:val="none"/>
        </w:rPr>
        <w:t>家，淘汰比例一般不得低于20%，且至少淘汰一家供应商。</w:t>
      </w:r>
    </w:p>
    <w:p w14:paraId="719B64E5">
      <w:pPr>
        <w:spacing w:before="274" w:line="377" w:lineRule="exact"/>
        <w:ind w:left="10"/>
        <w:rPr>
          <w:rFonts w:hint="eastAsia" w:ascii="仿宋" w:hAnsi="仿宋" w:eastAsia="仿宋" w:cs="仿宋"/>
          <w:color w:val="auto"/>
          <w:sz w:val="23"/>
          <w:szCs w:val="23"/>
        </w:rPr>
      </w:pPr>
      <w:r>
        <w:rPr>
          <w:rFonts w:hint="eastAsia" w:ascii="仿宋" w:hAnsi="仿宋" w:eastAsia="仿宋" w:cs="仿宋"/>
          <w:color w:val="auto"/>
          <w:spacing w:val="6"/>
          <w:position w:val="10"/>
          <w:sz w:val="23"/>
          <w:szCs w:val="23"/>
        </w:rPr>
        <w:t>23.2 本项目具体入围供应商数量见供应商须知资料表。</w:t>
      </w:r>
    </w:p>
    <w:p w14:paraId="34E54707">
      <w:pPr>
        <w:spacing w:line="228" w:lineRule="auto"/>
        <w:ind w:left="10"/>
        <w:rPr>
          <w:rFonts w:hint="eastAsia" w:ascii="仿宋" w:hAnsi="仿宋" w:eastAsia="仿宋" w:cs="仿宋"/>
          <w:color w:val="auto"/>
          <w:sz w:val="23"/>
          <w:szCs w:val="23"/>
        </w:rPr>
      </w:pPr>
      <w:r>
        <w:rPr>
          <w:rFonts w:hint="eastAsia" w:ascii="仿宋" w:hAnsi="仿宋" w:eastAsia="仿宋" w:cs="仿宋"/>
          <w:color w:val="auto"/>
          <w:spacing w:val="4"/>
          <w:sz w:val="23"/>
          <w:szCs w:val="23"/>
        </w:rPr>
        <w:t>24.保密要求</w:t>
      </w:r>
    </w:p>
    <w:p w14:paraId="463707F7">
      <w:pPr>
        <w:spacing w:before="252" w:line="227" w:lineRule="auto"/>
        <w:ind w:left="10"/>
        <w:rPr>
          <w:rFonts w:hint="eastAsia" w:ascii="仿宋" w:hAnsi="仿宋" w:eastAsia="仿宋" w:cs="仿宋"/>
          <w:color w:val="auto"/>
          <w:sz w:val="23"/>
          <w:szCs w:val="23"/>
        </w:rPr>
      </w:pPr>
      <w:r>
        <w:rPr>
          <w:rFonts w:hint="eastAsia" w:ascii="仿宋" w:hAnsi="仿宋" w:eastAsia="仿宋" w:cs="仿宋"/>
          <w:color w:val="auto"/>
          <w:spacing w:val="7"/>
          <w:sz w:val="23"/>
          <w:szCs w:val="23"/>
        </w:rPr>
        <w:t>24.1评审将在严格保密的情况下进行。</w:t>
      </w:r>
    </w:p>
    <w:p w14:paraId="7053DAEE">
      <w:pPr>
        <w:spacing w:before="166" w:line="227" w:lineRule="auto"/>
        <w:ind w:left="10"/>
        <w:rPr>
          <w:rFonts w:hint="eastAsia" w:ascii="仿宋" w:hAnsi="仿宋" w:eastAsia="仿宋" w:cs="仿宋"/>
          <w:color w:val="auto"/>
          <w:sz w:val="23"/>
          <w:szCs w:val="23"/>
        </w:rPr>
      </w:pPr>
      <w:r>
        <w:rPr>
          <w:rFonts w:hint="eastAsia" w:ascii="仿宋" w:hAnsi="仿宋" w:eastAsia="仿宋" w:cs="仿宋"/>
          <w:color w:val="auto"/>
          <w:spacing w:val="8"/>
          <w:sz w:val="23"/>
          <w:szCs w:val="23"/>
        </w:rPr>
        <w:t>24.2有关人员应当遵守评审工作纪律，不得泄露评审文件、评审情</w:t>
      </w:r>
      <w:r>
        <w:rPr>
          <w:rFonts w:hint="eastAsia" w:ascii="仿宋" w:hAnsi="仿宋" w:eastAsia="仿宋" w:cs="仿宋"/>
          <w:color w:val="auto"/>
          <w:spacing w:val="7"/>
          <w:sz w:val="23"/>
          <w:szCs w:val="23"/>
        </w:rPr>
        <w:t>况和评审中获悉的国</w:t>
      </w:r>
    </w:p>
    <w:p w14:paraId="660E16EE">
      <w:pPr>
        <w:spacing w:before="202" w:line="227" w:lineRule="auto"/>
        <w:ind w:left="9"/>
        <w:rPr>
          <w:rFonts w:hint="eastAsia" w:ascii="仿宋" w:hAnsi="仿宋" w:eastAsia="仿宋" w:cs="仿宋"/>
          <w:color w:val="auto"/>
          <w:sz w:val="23"/>
          <w:szCs w:val="23"/>
        </w:rPr>
      </w:pPr>
      <w:r>
        <w:rPr>
          <w:rFonts w:hint="eastAsia" w:ascii="仿宋" w:hAnsi="仿宋" w:eastAsia="仿宋" w:cs="仿宋"/>
          <w:color w:val="auto"/>
          <w:spacing w:val="6"/>
          <w:sz w:val="23"/>
          <w:szCs w:val="23"/>
        </w:rPr>
        <w:t>家秘密、商业秘密。</w:t>
      </w:r>
    </w:p>
    <w:p w14:paraId="1F95DEFC">
      <w:pPr>
        <w:spacing w:before="153" w:line="165" w:lineRule="auto"/>
        <w:jc w:val="center"/>
        <w:rPr>
          <w:rFonts w:hint="eastAsia" w:ascii="仿宋" w:hAnsi="仿宋" w:eastAsia="仿宋" w:cs="仿宋"/>
          <w:b/>
          <w:bCs/>
          <w:color w:val="auto"/>
          <w:sz w:val="25"/>
          <w:szCs w:val="25"/>
        </w:rPr>
      </w:pPr>
      <w:r>
        <w:rPr>
          <w:rFonts w:hint="eastAsia" w:ascii="仿宋" w:hAnsi="仿宋" w:eastAsia="仿宋" w:cs="仿宋"/>
          <w:b/>
          <w:bCs/>
          <w:color w:val="auto"/>
          <w:spacing w:val="3"/>
          <w:sz w:val="25"/>
          <w:szCs w:val="25"/>
        </w:rPr>
        <w:t>六</w:t>
      </w:r>
      <w:r>
        <w:rPr>
          <w:rFonts w:hint="eastAsia" w:ascii="仿宋" w:hAnsi="仿宋" w:eastAsia="仿宋" w:cs="仿宋"/>
          <w:b/>
          <w:bCs/>
          <w:color w:val="auto"/>
          <w:spacing w:val="7"/>
          <w:sz w:val="25"/>
          <w:szCs w:val="25"/>
        </w:rPr>
        <w:t xml:space="preserve">    </w:t>
      </w:r>
      <w:r>
        <w:rPr>
          <w:rFonts w:hint="eastAsia" w:ascii="仿宋" w:hAnsi="仿宋" w:eastAsia="仿宋" w:cs="仿宋"/>
          <w:b/>
          <w:bCs/>
          <w:color w:val="auto"/>
          <w:spacing w:val="3"/>
          <w:sz w:val="25"/>
          <w:szCs w:val="25"/>
        </w:rPr>
        <w:t>签订框架协议</w:t>
      </w:r>
    </w:p>
    <w:p w14:paraId="0B651138">
      <w:pPr>
        <w:spacing w:before="200" w:line="226" w:lineRule="auto"/>
        <w:ind w:left="10"/>
        <w:rPr>
          <w:rFonts w:hint="eastAsia" w:ascii="仿宋" w:hAnsi="仿宋" w:eastAsia="仿宋" w:cs="仿宋"/>
          <w:color w:val="auto"/>
          <w:sz w:val="23"/>
          <w:szCs w:val="23"/>
        </w:rPr>
      </w:pPr>
      <w:r>
        <w:rPr>
          <w:rFonts w:hint="eastAsia" w:ascii="仿宋" w:hAnsi="仿宋" w:eastAsia="仿宋" w:cs="仿宋"/>
          <w:color w:val="auto"/>
          <w:spacing w:val="7"/>
          <w:sz w:val="23"/>
          <w:szCs w:val="23"/>
        </w:rPr>
        <w:t>25. 发布入围结果公告及入围通知书</w:t>
      </w:r>
    </w:p>
    <w:p w14:paraId="6AE5C7E4">
      <w:pPr>
        <w:spacing w:before="167" w:line="485" w:lineRule="exact"/>
        <w:ind w:left="10"/>
        <w:rPr>
          <w:rFonts w:hint="eastAsia" w:ascii="仿宋" w:hAnsi="仿宋" w:eastAsia="仿宋" w:cs="仿宋"/>
          <w:color w:val="auto"/>
          <w:sz w:val="23"/>
          <w:szCs w:val="23"/>
        </w:rPr>
      </w:pPr>
      <w:r>
        <w:rPr>
          <w:rFonts w:hint="eastAsia" w:ascii="仿宋" w:hAnsi="仿宋" w:eastAsia="仿宋" w:cs="仿宋"/>
          <w:color w:val="auto"/>
          <w:spacing w:val="5"/>
          <w:position w:val="19"/>
          <w:sz w:val="23"/>
          <w:szCs w:val="23"/>
        </w:rPr>
        <w:t>25.1 在响应文件有效期内，入围供应商确定</w:t>
      </w:r>
      <w:r>
        <w:rPr>
          <w:rFonts w:hint="eastAsia" w:ascii="仿宋" w:hAnsi="仿宋" w:eastAsia="仿宋" w:cs="仿宋"/>
          <w:color w:val="auto"/>
          <w:spacing w:val="4"/>
          <w:position w:val="19"/>
          <w:sz w:val="23"/>
          <w:szCs w:val="23"/>
        </w:rPr>
        <w:t>后， 征集人将发布入围结果公告。在公告</w:t>
      </w:r>
    </w:p>
    <w:p w14:paraId="142761B4">
      <w:pPr>
        <w:spacing w:line="226" w:lineRule="auto"/>
        <w:ind w:left="18"/>
        <w:rPr>
          <w:rFonts w:hint="eastAsia" w:ascii="仿宋" w:hAnsi="仿宋" w:eastAsia="仿宋" w:cs="仿宋"/>
          <w:color w:val="auto"/>
          <w:sz w:val="23"/>
          <w:szCs w:val="23"/>
        </w:rPr>
      </w:pPr>
      <w:r>
        <w:rPr>
          <w:rFonts w:hint="eastAsia" w:ascii="仿宋" w:hAnsi="仿宋" w:eastAsia="仿宋" w:cs="仿宋"/>
          <w:color w:val="auto"/>
          <w:spacing w:val="1"/>
          <w:sz w:val="23"/>
          <w:szCs w:val="23"/>
        </w:rPr>
        <w:t>结果的同时，向入围供应商发出入围通知书。</w:t>
      </w:r>
    </w:p>
    <w:p w14:paraId="4A5BA6E6">
      <w:pPr>
        <w:spacing w:before="181" w:line="227" w:lineRule="auto"/>
        <w:jc w:val="right"/>
        <w:rPr>
          <w:rFonts w:hint="eastAsia" w:ascii="仿宋" w:hAnsi="仿宋" w:eastAsia="仿宋" w:cs="仿宋"/>
          <w:color w:val="auto"/>
          <w:sz w:val="23"/>
          <w:szCs w:val="23"/>
        </w:rPr>
      </w:pPr>
      <w:r>
        <w:rPr>
          <w:rFonts w:hint="eastAsia" w:ascii="仿宋" w:hAnsi="仿宋" w:eastAsia="仿宋" w:cs="仿宋"/>
          <w:color w:val="auto"/>
          <w:spacing w:val="6"/>
          <w:sz w:val="23"/>
          <w:szCs w:val="23"/>
        </w:rPr>
        <w:t>25.2封闭式框架协议入围供应商无正当理由，不得主动放弃入围资格或者退</w:t>
      </w:r>
      <w:r>
        <w:rPr>
          <w:rFonts w:hint="eastAsia" w:ascii="仿宋" w:hAnsi="仿宋" w:eastAsia="仿宋" w:cs="仿宋"/>
          <w:color w:val="auto"/>
          <w:spacing w:val="5"/>
          <w:sz w:val="23"/>
          <w:szCs w:val="23"/>
        </w:rPr>
        <w:t>出框架协议。</w:t>
      </w:r>
    </w:p>
    <w:p w14:paraId="0232E055">
      <w:pPr>
        <w:spacing w:line="227" w:lineRule="auto"/>
        <w:rPr>
          <w:rFonts w:hint="eastAsia" w:ascii="仿宋" w:hAnsi="仿宋" w:eastAsia="仿宋" w:cs="仿宋"/>
          <w:color w:val="auto"/>
          <w:sz w:val="23"/>
          <w:szCs w:val="23"/>
        </w:rPr>
        <w:sectPr>
          <w:footerReference r:id="rId20" w:type="default"/>
          <w:pgSz w:w="11905" w:h="16838"/>
          <w:pgMar w:top="1020" w:right="1134" w:bottom="1020" w:left="1134" w:header="0" w:footer="573" w:gutter="0"/>
          <w:pgNumType w:fmt="decimal"/>
          <w:cols w:space="0" w:num="1"/>
          <w:rtlGutter w:val="0"/>
          <w:docGrid w:linePitch="0" w:charSpace="0"/>
        </w:sectPr>
      </w:pPr>
    </w:p>
    <w:p w14:paraId="3FCAC515">
      <w:pPr>
        <w:spacing w:before="75" w:line="483" w:lineRule="exact"/>
        <w:ind w:right="23"/>
        <w:jc w:val="center"/>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开放式框架协议入围供应商可以随时申请退出框架协议。集中</w:t>
      </w:r>
      <w:r>
        <w:rPr>
          <w:rFonts w:hint="eastAsia" w:ascii="仿宋" w:hAnsi="仿宋" w:eastAsia="仿宋" w:cs="仿宋"/>
          <w:color w:val="auto"/>
          <w:spacing w:val="7"/>
          <w:position w:val="18"/>
          <w:sz w:val="23"/>
          <w:szCs w:val="23"/>
        </w:rPr>
        <w:t>采购机构或者主管预算</w:t>
      </w:r>
    </w:p>
    <w:p w14:paraId="43DE9317">
      <w:pPr>
        <w:spacing w:before="1" w:line="225" w:lineRule="auto"/>
        <w:ind w:left="5"/>
        <w:rPr>
          <w:rFonts w:hint="eastAsia" w:ascii="仿宋" w:hAnsi="仿宋" w:eastAsia="仿宋" w:cs="仿宋"/>
          <w:color w:val="auto"/>
          <w:sz w:val="23"/>
          <w:szCs w:val="23"/>
        </w:rPr>
      </w:pPr>
      <w:r>
        <w:rPr>
          <w:rFonts w:hint="eastAsia" w:ascii="仿宋" w:hAnsi="仿宋" w:eastAsia="仿宋" w:cs="仿宋"/>
          <w:color w:val="auto"/>
          <w:spacing w:val="3"/>
          <w:sz w:val="23"/>
          <w:szCs w:val="23"/>
        </w:rPr>
        <w:t>单位应当在收到退出申请2个工作日内，发布入围供应商退出公告。</w:t>
      </w:r>
    </w:p>
    <w:p w14:paraId="302798E2">
      <w:pPr>
        <w:spacing w:before="186" w:line="227" w:lineRule="auto"/>
        <w:ind w:left="6"/>
        <w:rPr>
          <w:rFonts w:hint="eastAsia" w:ascii="仿宋" w:hAnsi="仿宋" w:eastAsia="仿宋" w:cs="仿宋"/>
          <w:color w:val="auto"/>
          <w:sz w:val="23"/>
          <w:szCs w:val="23"/>
        </w:rPr>
      </w:pPr>
      <w:r>
        <w:rPr>
          <w:rFonts w:hint="eastAsia" w:ascii="仿宋" w:hAnsi="仿宋" w:eastAsia="仿宋" w:cs="仿宋"/>
          <w:color w:val="auto"/>
          <w:spacing w:val="5"/>
          <w:sz w:val="23"/>
          <w:szCs w:val="23"/>
        </w:rPr>
        <w:t>26.签订框架协议</w:t>
      </w:r>
    </w:p>
    <w:p w14:paraId="41048345">
      <w:pPr>
        <w:spacing w:before="165" w:line="482" w:lineRule="exact"/>
        <w:ind w:left="6"/>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26.1征集人应当在入围通知书发出之日起30日内</w:t>
      </w:r>
      <w:r>
        <w:rPr>
          <w:rFonts w:hint="eastAsia" w:ascii="仿宋" w:hAnsi="仿宋" w:eastAsia="仿宋" w:cs="仿宋"/>
          <w:color w:val="auto"/>
          <w:spacing w:val="7"/>
          <w:position w:val="18"/>
          <w:sz w:val="23"/>
          <w:szCs w:val="23"/>
        </w:rPr>
        <w:t>和入围供应商签订框架协议，并在框架</w:t>
      </w:r>
    </w:p>
    <w:p w14:paraId="28C4F886">
      <w:pPr>
        <w:spacing w:line="226" w:lineRule="auto"/>
        <w:ind w:left="4"/>
        <w:rPr>
          <w:rFonts w:hint="eastAsia" w:ascii="仿宋" w:hAnsi="仿宋" w:eastAsia="仿宋" w:cs="仿宋"/>
          <w:color w:val="auto"/>
          <w:sz w:val="23"/>
          <w:szCs w:val="23"/>
        </w:rPr>
      </w:pPr>
      <w:r>
        <w:rPr>
          <w:rFonts w:hint="eastAsia" w:ascii="仿宋" w:hAnsi="仿宋" w:eastAsia="仿宋" w:cs="仿宋"/>
          <w:color w:val="auto"/>
          <w:spacing w:val="3"/>
          <w:sz w:val="23"/>
          <w:szCs w:val="23"/>
        </w:rPr>
        <w:t>协议签订后7个工作日内，将框架协议副本报本级财政部门备案。</w:t>
      </w:r>
    </w:p>
    <w:p w14:paraId="46740DB8">
      <w:pPr>
        <w:spacing w:before="186" w:line="227" w:lineRule="auto"/>
        <w:ind w:left="599"/>
        <w:rPr>
          <w:rFonts w:hint="eastAsia" w:ascii="仿宋" w:hAnsi="仿宋" w:eastAsia="仿宋" w:cs="仿宋"/>
          <w:color w:val="auto"/>
          <w:sz w:val="23"/>
          <w:szCs w:val="23"/>
        </w:rPr>
      </w:pPr>
      <w:r>
        <w:rPr>
          <w:rFonts w:hint="eastAsia" w:ascii="仿宋" w:hAnsi="仿宋" w:eastAsia="仿宋" w:cs="仿宋"/>
          <w:color w:val="auto"/>
          <w:spacing w:val="9"/>
          <w:sz w:val="23"/>
          <w:szCs w:val="23"/>
        </w:rPr>
        <w:t>框架协议不得对征集文件确定的事项以及入围供应商的响应文件作实质性修改。</w:t>
      </w:r>
    </w:p>
    <w:p w14:paraId="750CDC9A">
      <w:pPr>
        <w:spacing w:before="182" w:line="227" w:lineRule="auto"/>
        <w:ind w:left="6"/>
        <w:rPr>
          <w:rFonts w:hint="eastAsia" w:ascii="仿宋" w:hAnsi="仿宋" w:eastAsia="仿宋" w:cs="仿宋"/>
          <w:color w:val="auto"/>
          <w:sz w:val="23"/>
          <w:szCs w:val="23"/>
        </w:rPr>
      </w:pPr>
      <w:r>
        <w:rPr>
          <w:rFonts w:hint="eastAsia" w:ascii="仿宋" w:hAnsi="仿宋" w:eastAsia="仿宋" w:cs="仿宋"/>
          <w:color w:val="auto"/>
          <w:spacing w:val="5"/>
          <w:sz w:val="23"/>
          <w:szCs w:val="23"/>
        </w:rPr>
        <w:t>26.2 征集文件、入围供应商的响应文件及其澄清文件等，均为签订框</w:t>
      </w:r>
      <w:r>
        <w:rPr>
          <w:rFonts w:hint="eastAsia" w:ascii="仿宋" w:hAnsi="仿宋" w:eastAsia="仿宋" w:cs="仿宋"/>
          <w:color w:val="auto"/>
          <w:spacing w:val="4"/>
          <w:sz w:val="23"/>
          <w:szCs w:val="23"/>
        </w:rPr>
        <w:t>架协议的依据。</w:t>
      </w:r>
    </w:p>
    <w:p w14:paraId="4008BE97">
      <w:pPr>
        <w:spacing w:before="167" w:line="482" w:lineRule="exact"/>
        <w:ind w:left="6"/>
        <w:rPr>
          <w:rFonts w:hint="eastAsia" w:ascii="仿宋" w:hAnsi="仿宋" w:eastAsia="仿宋" w:cs="仿宋"/>
          <w:color w:val="auto"/>
          <w:sz w:val="23"/>
          <w:szCs w:val="23"/>
        </w:rPr>
      </w:pPr>
      <w:r>
        <w:rPr>
          <w:rFonts w:hint="eastAsia" w:ascii="仿宋" w:hAnsi="仿宋" w:eastAsia="仿宋" w:cs="仿宋"/>
          <w:color w:val="auto"/>
          <w:spacing w:val="11"/>
          <w:position w:val="18"/>
          <w:sz w:val="23"/>
          <w:szCs w:val="23"/>
        </w:rPr>
        <w:t>26.3 如入围供应商拒绝与征集人签订框架</w:t>
      </w:r>
      <w:r>
        <w:rPr>
          <w:rFonts w:hint="eastAsia" w:ascii="仿宋" w:hAnsi="仿宋" w:eastAsia="仿宋" w:cs="仿宋"/>
          <w:color w:val="auto"/>
          <w:spacing w:val="10"/>
          <w:position w:val="18"/>
          <w:sz w:val="23"/>
          <w:szCs w:val="23"/>
        </w:rPr>
        <w:t>协议的，入围供应商须按征集响应保证承诺</w:t>
      </w:r>
    </w:p>
    <w:p w14:paraId="285DCA47">
      <w:pPr>
        <w:spacing w:before="1" w:line="226" w:lineRule="auto"/>
        <w:ind w:left="10"/>
        <w:rPr>
          <w:rFonts w:hint="eastAsia" w:ascii="仿宋" w:hAnsi="仿宋" w:eastAsia="仿宋" w:cs="仿宋"/>
          <w:color w:val="auto"/>
          <w:sz w:val="23"/>
          <w:szCs w:val="23"/>
        </w:rPr>
      </w:pPr>
      <w:r>
        <w:rPr>
          <w:rFonts w:hint="eastAsia" w:ascii="仿宋" w:hAnsi="仿宋" w:eastAsia="仿宋" w:cs="仿宋"/>
          <w:color w:val="auto"/>
          <w:spacing w:val="6"/>
          <w:sz w:val="23"/>
          <w:szCs w:val="23"/>
        </w:rPr>
        <w:t>书内容向征集人支付赔偿。</w:t>
      </w:r>
    </w:p>
    <w:p w14:paraId="080160E1">
      <w:pPr>
        <w:spacing w:before="186" w:line="227" w:lineRule="auto"/>
        <w:ind w:left="6"/>
        <w:rPr>
          <w:rFonts w:hint="eastAsia" w:ascii="仿宋" w:hAnsi="仿宋" w:eastAsia="仿宋" w:cs="仿宋"/>
          <w:color w:val="auto"/>
          <w:sz w:val="23"/>
          <w:szCs w:val="23"/>
        </w:rPr>
      </w:pPr>
      <w:r>
        <w:rPr>
          <w:rFonts w:hint="eastAsia" w:ascii="仿宋" w:hAnsi="仿宋" w:eastAsia="仿宋" w:cs="仿宋"/>
          <w:color w:val="auto"/>
          <w:spacing w:val="5"/>
          <w:sz w:val="23"/>
          <w:szCs w:val="23"/>
        </w:rPr>
        <w:t>27.主管预算单位的职责</w:t>
      </w:r>
    </w:p>
    <w:p w14:paraId="3B9C828F">
      <w:pPr>
        <w:spacing w:before="166" w:line="484" w:lineRule="exact"/>
        <w:jc w:val="right"/>
        <w:rPr>
          <w:rFonts w:hint="eastAsia" w:ascii="仿宋" w:hAnsi="仿宋" w:eastAsia="仿宋" w:cs="仿宋"/>
          <w:color w:val="auto"/>
          <w:sz w:val="23"/>
          <w:szCs w:val="23"/>
        </w:rPr>
      </w:pPr>
      <w:r>
        <w:rPr>
          <w:rFonts w:hint="eastAsia" w:ascii="仿宋" w:hAnsi="仿宋" w:eastAsia="仿宋" w:cs="仿宋"/>
          <w:color w:val="auto"/>
          <w:spacing w:val="2"/>
          <w:position w:val="18"/>
          <w:sz w:val="23"/>
          <w:szCs w:val="23"/>
        </w:rPr>
        <w:t>27.1主管预算单位应当根据框架协议约定，组织落实框架协议的履行，并履</w:t>
      </w:r>
      <w:r>
        <w:rPr>
          <w:rFonts w:hint="eastAsia" w:ascii="仿宋" w:hAnsi="仿宋" w:eastAsia="仿宋" w:cs="仿宋"/>
          <w:color w:val="auto"/>
          <w:spacing w:val="1"/>
          <w:position w:val="18"/>
          <w:sz w:val="23"/>
          <w:szCs w:val="23"/>
        </w:rPr>
        <w:t>行下列职责：</w:t>
      </w:r>
    </w:p>
    <w:p w14:paraId="51EB67FB">
      <w:pPr>
        <w:spacing w:before="1" w:line="226" w:lineRule="auto"/>
        <w:ind w:left="24"/>
        <w:rPr>
          <w:rFonts w:hint="eastAsia" w:ascii="仿宋" w:hAnsi="仿宋" w:eastAsia="仿宋" w:cs="仿宋"/>
          <w:color w:val="auto"/>
          <w:sz w:val="23"/>
          <w:szCs w:val="23"/>
        </w:rPr>
      </w:pPr>
      <w:r>
        <w:rPr>
          <w:rFonts w:hint="eastAsia" w:ascii="仿宋" w:hAnsi="仿宋" w:eastAsia="仿宋" w:cs="仿宋"/>
          <w:color w:val="auto"/>
          <w:spacing w:val="6"/>
          <w:sz w:val="23"/>
          <w:szCs w:val="23"/>
        </w:rPr>
        <w:t>（一）为第二阶段合同授予提供工作便利；</w:t>
      </w:r>
    </w:p>
    <w:p w14:paraId="69CD5967">
      <w:pPr>
        <w:spacing w:before="181" w:line="468" w:lineRule="exact"/>
        <w:ind w:left="24"/>
        <w:rPr>
          <w:rFonts w:hint="eastAsia" w:ascii="仿宋" w:hAnsi="仿宋" w:eastAsia="仿宋" w:cs="仿宋"/>
          <w:color w:val="auto"/>
          <w:sz w:val="23"/>
          <w:szCs w:val="23"/>
        </w:rPr>
      </w:pPr>
      <w:r>
        <w:rPr>
          <w:rFonts w:hint="eastAsia" w:ascii="仿宋" w:hAnsi="仿宋" w:eastAsia="仿宋" w:cs="仿宋"/>
          <w:color w:val="auto"/>
          <w:spacing w:val="6"/>
          <w:position w:val="17"/>
          <w:sz w:val="23"/>
          <w:szCs w:val="23"/>
        </w:rPr>
        <w:t>（二）对第二阶段最高限价和需求标准执行情况进行管理；</w:t>
      </w:r>
    </w:p>
    <w:p w14:paraId="42F8CFD3">
      <w:pPr>
        <w:spacing w:before="1" w:line="226" w:lineRule="auto"/>
        <w:ind w:left="24"/>
        <w:rPr>
          <w:rFonts w:hint="eastAsia" w:ascii="仿宋" w:hAnsi="仿宋" w:eastAsia="仿宋" w:cs="仿宋"/>
          <w:color w:val="auto"/>
          <w:sz w:val="23"/>
          <w:szCs w:val="23"/>
        </w:rPr>
      </w:pPr>
      <w:r>
        <w:rPr>
          <w:rFonts w:hint="eastAsia" w:ascii="仿宋" w:hAnsi="仿宋" w:eastAsia="仿宋" w:cs="仿宋"/>
          <w:color w:val="auto"/>
          <w:spacing w:val="7"/>
          <w:sz w:val="23"/>
          <w:szCs w:val="23"/>
        </w:rPr>
        <w:t>（三）对第二阶段确定成交供应商情况进行管理；</w:t>
      </w:r>
    </w:p>
    <w:p w14:paraId="2827DF96">
      <w:pPr>
        <w:spacing w:before="169" w:line="482" w:lineRule="exact"/>
        <w:ind w:left="24"/>
        <w:rPr>
          <w:rFonts w:hint="eastAsia" w:ascii="仿宋" w:hAnsi="仿宋" w:eastAsia="仿宋" w:cs="仿宋"/>
          <w:color w:val="auto"/>
          <w:sz w:val="23"/>
          <w:szCs w:val="23"/>
        </w:rPr>
      </w:pPr>
      <w:r>
        <w:rPr>
          <w:rFonts w:hint="eastAsia" w:ascii="仿宋" w:hAnsi="仿宋" w:eastAsia="仿宋" w:cs="仿宋"/>
          <w:color w:val="auto"/>
          <w:spacing w:val="4"/>
          <w:position w:val="18"/>
          <w:sz w:val="23"/>
          <w:szCs w:val="23"/>
        </w:rPr>
        <w:t>（四）根据框架协议约定，在质量不降低、价格不提高的前提下，对入围供应商因产品</w:t>
      </w:r>
    </w:p>
    <w:p w14:paraId="29A3F76B">
      <w:pPr>
        <w:spacing w:before="1" w:line="227" w:lineRule="auto"/>
        <w:ind w:left="5"/>
        <w:rPr>
          <w:rFonts w:hint="eastAsia" w:ascii="仿宋" w:hAnsi="仿宋" w:eastAsia="仿宋" w:cs="仿宋"/>
          <w:color w:val="auto"/>
          <w:sz w:val="23"/>
          <w:szCs w:val="23"/>
        </w:rPr>
      </w:pPr>
      <w:r>
        <w:rPr>
          <w:rFonts w:hint="eastAsia" w:ascii="仿宋" w:hAnsi="仿宋" w:eastAsia="仿宋" w:cs="仿宋"/>
          <w:color w:val="auto"/>
          <w:spacing w:val="8"/>
          <w:sz w:val="23"/>
          <w:szCs w:val="23"/>
        </w:rPr>
        <w:t>升级换代、用新产品替代原入围产品的情形进行审核；</w:t>
      </w:r>
    </w:p>
    <w:p w14:paraId="1F6C4901">
      <w:pPr>
        <w:numPr>
          <w:ilvl w:val="0"/>
          <w:numId w:val="9"/>
        </w:numPr>
        <w:spacing w:before="206" w:line="363" w:lineRule="auto"/>
        <w:ind w:right="6" w:firstLine="24"/>
        <w:rPr>
          <w:rFonts w:hint="eastAsia" w:ascii="仿宋" w:hAnsi="仿宋" w:eastAsia="仿宋" w:cs="仿宋"/>
          <w:color w:val="auto"/>
          <w:sz w:val="23"/>
          <w:szCs w:val="23"/>
        </w:rPr>
      </w:pPr>
      <w:r>
        <w:rPr>
          <w:rFonts w:hint="eastAsia" w:ascii="仿宋" w:hAnsi="仿宋" w:eastAsia="仿宋" w:cs="仿宋"/>
          <w:color w:val="auto"/>
          <w:spacing w:val="7"/>
          <w:sz w:val="23"/>
          <w:szCs w:val="23"/>
        </w:rPr>
        <w:t>建立用户反馈和评价机制，接受采购人和服务对象对入围供应商履行框架协议和</w:t>
      </w:r>
      <w:r>
        <w:rPr>
          <w:rFonts w:hint="eastAsia" w:ascii="仿宋" w:hAnsi="仿宋" w:eastAsia="仿宋" w:cs="仿宋"/>
          <w:color w:val="auto"/>
          <w:spacing w:val="8"/>
          <w:sz w:val="23"/>
          <w:szCs w:val="23"/>
        </w:rPr>
        <w:t>采购合同情况的反馈与评价，并将用户反馈和评价情况向采购人和服务对象公开，作为第二阶段直接选定成交供应商的参考；</w:t>
      </w:r>
    </w:p>
    <w:p w14:paraId="6A667016">
      <w:pPr>
        <w:spacing w:before="186" w:line="468" w:lineRule="exact"/>
        <w:ind w:left="24"/>
        <w:rPr>
          <w:rFonts w:hint="eastAsia" w:ascii="仿宋" w:hAnsi="仿宋" w:eastAsia="仿宋" w:cs="仿宋"/>
          <w:color w:val="auto"/>
          <w:sz w:val="23"/>
          <w:szCs w:val="23"/>
        </w:rPr>
      </w:pPr>
      <w:r>
        <w:rPr>
          <w:rFonts w:hint="eastAsia" w:ascii="仿宋" w:hAnsi="仿宋" w:eastAsia="仿宋" w:cs="仿宋"/>
          <w:color w:val="auto"/>
          <w:spacing w:val="7"/>
          <w:position w:val="17"/>
          <w:sz w:val="23"/>
          <w:szCs w:val="23"/>
        </w:rPr>
        <w:t>（六）公开封闭式框架协议的第二阶段成交结果；</w:t>
      </w:r>
    </w:p>
    <w:p w14:paraId="65BD7227">
      <w:pPr>
        <w:spacing w:line="226" w:lineRule="auto"/>
        <w:ind w:left="24"/>
        <w:rPr>
          <w:rFonts w:hint="eastAsia" w:ascii="仿宋" w:hAnsi="仿宋" w:eastAsia="仿宋" w:cs="仿宋"/>
          <w:color w:val="auto"/>
          <w:sz w:val="23"/>
          <w:szCs w:val="23"/>
        </w:rPr>
      </w:pPr>
      <w:r>
        <w:rPr>
          <w:rFonts w:hint="eastAsia" w:ascii="仿宋" w:hAnsi="仿宋" w:eastAsia="仿宋" w:cs="仿宋"/>
          <w:color w:val="auto"/>
          <w:spacing w:val="6"/>
          <w:sz w:val="23"/>
          <w:szCs w:val="23"/>
        </w:rPr>
        <w:t>（七）办理入围供应商清退和补充相关事宜。</w:t>
      </w:r>
    </w:p>
    <w:p w14:paraId="10731FCC">
      <w:pPr>
        <w:spacing w:before="181" w:line="227" w:lineRule="auto"/>
        <w:ind w:left="6"/>
        <w:rPr>
          <w:rFonts w:hint="eastAsia" w:ascii="仿宋" w:hAnsi="仿宋" w:eastAsia="仿宋" w:cs="仿宋"/>
          <w:color w:val="auto"/>
          <w:sz w:val="23"/>
          <w:szCs w:val="23"/>
        </w:rPr>
      </w:pPr>
      <w:r>
        <w:rPr>
          <w:rFonts w:hint="eastAsia" w:ascii="仿宋" w:hAnsi="仿宋" w:eastAsia="仿宋" w:cs="仿宋"/>
          <w:color w:val="auto"/>
          <w:spacing w:val="7"/>
          <w:sz w:val="23"/>
          <w:szCs w:val="23"/>
        </w:rPr>
        <w:t>28.入围供应商不得存在的情形</w:t>
      </w:r>
    </w:p>
    <w:p w14:paraId="0CB0C49E">
      <w:pPr>
        <w:spacing w:before="169" w:line="484" w:lineRule="exact"/>
        <w:ind w:left="6"/>
        <w:rPr>
          <w:rFonts w:hint="eastAsia" w:ascii="仿宋" w:hAnsi="仿宋" w:eastAsia="仿宋" w:cs="仿宋"/>
          <w:color w:val="auto"/>
          <w:sz w:val="23"/>
          <w:szCs w:val="23"/>
        </w:rPr>
      </w:pPr>
      <w:r>
        <w:rPr>
          <w:rFonts w:hint="eastAsia" w:ascii="仿宋" w:hAnsi="仿宋" w:eastAsia="仿宋" w:cs="仿宋"/>
          <w:color w:val="auto"/>
          <w:spacing w:val="6"/>
          <w:position w:val="19"/>
          <w:sz w:val="23"/>
          <w:szCs w:val="23"/>
        </w:rPr>
        <w:t>28.1 入围供应商有下列情形之一，</w:t>
      </w:r>
      <w:r>
        <w:rPr>
          <w:rFonts w:hint="eastAsia" w:ascii="仿宋" w:hAnsi="仿宋" w:eastAsia="仿宋" w:cs="仿宋"/>
          <w:color w:val="auto"/>
          <w:spacing w:val="-55"/>
          <w:position w:val="19"/>
          <w:sz w:val="23"/>
          <w:szCs w:val="23"/>
        </w:rPr>
        <w:t xml:space="preserve"> </w:t>
      </w:r>
      <w:r>
        <w:rPr>
          <w:rFonts w:hint="eastAsia" w:ascii="仿宋" w:hAnsi="仿宋" w:eastAsia="仿宋" w:cs="仿宋"/>
          <w:color w:val="auto"/>
          <w:spacing w:val="6"/>
          <w:position w:val="19"/>
          <w:sz w:val="23"/>
          <w:szCs w:val="23"/>
        </w:rPr>
        <w:t>尚未签订框架协议的，取消其入围资格；已经签订</w:t>
      </w:r>
    </w:p>
    <w:p w14:paraId="1AF82A9A">
      <w:pPr>
        <w:spacing w:before="1" w:line="227" w:lineRule="auto"/>
        <w:rPr>
          <w:rFonts w:hint="eastAsia" w:ascii="仿宋" w:hAnsi="仿宋" w:eastAsia="仿宋" w:cs="仿宋"/>
          <w:color w:val="auto"/>
          <w:sz w:val="23"/>
          <w:szCs w:val="23"/>
        </w:rPr>
      </w:pPr>
      <w:r>
        <w:rPr>
          <w:rFonts w:hint="eastAsia" w:ascii="仿宋" w:hAnsi="仿宋" w:eastAsia="仿宋" w:cs="仿宋"/>
          <w:color w:val="auto"/>
          <w:sz w:val="23"/>
          <w:szCs w:val="23"/>
        </w:rPr>
        <w:t>框架协议的，解除与其签订的框架协议：</w:t>
      </w:r>
    </w:p>
    <w:p w14:paraId="4DDF9364">
      <w:pPr>
        <w:spacing w:before="185" w:line="227" w:lineRule="auto"/>
        <w:ind w:left="24"/>
        <w:rPr>
          <w:rFonts w:hint="eastAsia" w:ascii="仿宋" w:hAnsi="仿宋" w:eastAsia="仿宋" w:cs="仿宋"/>
          <w:color w:val="auto"/>
          <w:sz w:val="23"/>
          <w:szCs w:val="23"/>
        </w:rPr>
      </w:pPr>
      <w:r>
        <w:rPr>
          <w:rFonts w:hint="eastAsia" w:ascii="仿宋" w:hAnsi="仿宋" w:eastAsia="仿宋" w:cs="仿宋"/>
          <w:color w:val="auto"/>
          <w:spacing w:val="6"/>
          <w:sz w:val="23"/>
          <w:szCs w:val="23"/>
        </w:rPr>
        <w:t>（一）恶意串通谋取入围或者合同成交的；</w:t>
      </w:r>
    </w:p>
    <w:p w14:paraId="3B918C57">
      <w:pPr>
        <w:spacing w:before="180" w:line="468" w:lineRule="exact"/>
        <w:ind w:left="24"/>
        <w:rPr>
          <w:rFonts w:hint="eastAsia" w:ascii="仿宋" w:hAnsi="仿宋" w:eastAsia="仿宋" w:cs="仿宋"/>
          <w:color w:val="auto"/>
          <w:sz w:val="23"/>
          <w:szCs w:val="23"/>
        </w:rPr>
      </w:pPr>
      <w:r>
        <w:rPr>
          <w:rFonts w:hint="eastAsia" w:ascii="仿宋" w:hAnsi="仿宋" w:eastAsia="仿宋" w:cs="仿宋"/>
          <w:color w:val="auto"/>
          <w:spacing w:val="5"/>
          <w:position w:val="17"/>
          <w:sz w:val="23"/>
          <w:szCs w:val="23"/>
        </w:rPr>
        <w:t>（二）提供虚假材料谋取入围或者合同成交的；</w:t>
      </w:r>
    </w:p>
    <w:p w14:paraId="5637C395">
      <w:pPr>
        <w:spacing w:line="228" w:lineRule="auto"/>
        <w:ind w:left="24"/>
        <w:rPr>
          <w:rFonts w:hint="eastAsia" w:ascii="仿宋" w:hAnsi="仿宋" w:eastAsia="仿宋" w:cs="仿宋"/>
          <w:color w:val="auto"/>
          <w:sz w:val="23"/>
          <w:szCs w:val="23"/>
        </w:rPr>
      </w:pPr>
      <w:r>
        <w:rPr>
          <w:rFonts w:hint="eastAsia" w:ascii="仿宋" w:hAnsi="仿宋" w:eastAsia="仿宋" w:cs="仿宋"/>
          <w:color w:val="auto"/>
          <w:spacing w:val="6"/>
          <w:sz w:val="23"/>
          <w:szCs w:val="23"/>
        </w:rPr>
        <w:t>（三）无正当理由拒不接受合同授予的；</w:t>
      </w:r>
    </w:p>
    <w:p w14:paraId="032E5BA5">
      <w:pPr>
        <w:spacing w:before="165" w:line="485" w:lineRule="exact"/>
        <w:ind w:left="24"/>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（四）不履行合同义务或者履行合同义务不符合约定，经采购人请求履行后仍不履行或</w:t>
      </w:r>
    </w:p>
    <w:p w14:paraId="59CB86CE">
      <w:pPr>
        <w:spacing w:line="227" w:lineRule="auto"/>
        <w:ind w:left="5"/>
        <w:rPr>
          <w:rFonts w:hint="eastAsia" w:ascii="仿宋" w:hAnsi="仿宋" w:eastAsia="仿宋" w:cs="仿宋"/>
          <w:color w:val="auto"/>
          <w:sz w:val="23"/>
          <w:szCs w:val="23"/>
        </w:rPr>
      </w:pPr>
      <w:r>
        <w:rPr>
          <w:rFonts w:hint="eastAsia" w:ascii="仿宋" w:hAnsi="仿宋" w:eastAsia="仿宋" w:cs="仿宋"/>
          <w:color w:val="auto"/>
          <w:spacing w:val="6"/>
          <w:sz w:val="23"/>
          <w:szCs w:val="23"/>
        </w:rPr>
        <w:t>者仍未按约定履行的；</w:t>
      </w:r>
    </w:p>
    <w:p w14:paraId="1C6F63C3">
      <w:pPr>
        <w:spacing w:before="180" w:line="227" w:lineRule="auto"/>
        <w:ind w:left="24"/>
        <w:rPr>
          <w:rFonts w:hint="eastAsia" w:ascii="仿宋" w:hAnsi="仿宋" w:eastAsia="仿宋" w:cs="仿宋"/>
          <w:color w:val="auto"/>
          <w:sz w:val="23"/>
          <w:szCs w:val="23"/>
        </w:rPr>
      </w:pPr>
      <w:r>
        <w:rPr>
          <w:rFonts w:hint="eastAsia" w:ascii="仿宋" w:hAnsi="仿宋" w:eastAsia="仿宋" w:cs="仿宋"/>
          <w:color w:val="auto"/>
          <w:spacing w:val="7"/>
          <w:sz w:val="23"/>
          <w:szCs w:val="23"/>
        </w:rPr>
        <w:t>（五）框架协议有效期内，因违法行为被禁止或限制参加政府采</w:t>
      </w:r>
      <w:r>
        <w:rPr>
          <w:rFonts w:hint="eastAsia" w:ascii="仿宋" w:hAnsi="仿宋" w:eastAsia="仿宋" w:cs="仿宋"/>
          <w:color w:val="auto"/>
          <w:spacing w:val="6"/>
          <w:sz w:val="23"/>
          <w:szCs w:val="23"/>
        </w:rPr>
        <w:t>购活动的；</w:t>
      </w:r>
    </w:p>
    <w:p w14:paraId="79B4EA2C">
      <w:pPr>
        <w:spacing w:line="227" w:lineRule="auto"/>
        <w:rPr>
          <w:rFonts w:hint="eastAsia" w:ascii="仿宋" w:hAnsi="仿宋" w:eastAsia="仿宋" w:cs="仿宋"/>
          <w:color w:val="auto"/>
          <w:sz w:val="23"/>
          <w:szCs w:val="23"/>
        </w:rPr>
        <w:sectPr>
          <w:footerReference r:id="rId21" w:type="default"/>
          <w:pgSz w:w="11905" w:h="16838"/>
          <w:pgMar w:top="1020" w:right="1134" w:bottom="1020" w:left="1134" w:header="0" w:footer="573" w:gutter="0"/>
          <w:pgNumType w:fmt="decimal"/>
          <w:cols w:space="0" w:num="1"/>
          <w:rtlGutter w:val="0"/>
          <w:docGrid w:linePitch="0" w:charSpace="0"/>
        </w:sectPr>
      </w:pPr>
    </w:p>
    <w:p w14:paraId="679E21B2">
      <w:pPr>
        <w:spacing w:before="75" w:line="227" w:lineRule="auto"/>
        <w:ind w:left="38"/>
        <w:rPr>
          <w:rFonts w:hint="eastAsia" w:ascii="仿宋" w:hAnsi="仿宋" w:eastAsia="仿宋" w:cs="仿宋"/>
          <w:color w:val="auto"/>
          <w:sz w:val="23"/>
          <w:szCs w:val="23"/>
        </w:rPr>
      </w:pPr>
      <w:r>
        <w:rPr>
          <w:rFonts w:hint="eastAsia" w:ascii="仿宋" w:hAnsi="仿宋" w:eastAsia="仿宋" w:cs="仿宋"/>
          <w:color w:val="auto"/>
          <w:spacing w:val="6"/>
          <w:sz w:val="23"/>
          <w:szCs w:val="23"/>
        </w:rPr>
        <w:t>（六）框架协议约定的其他情形。</w:t>
      </w:r>
    </w:p>
    <w:p w14:paraId="11E73E2C">
      <w:pPr>
        <w:spacing w:before="165" w:line="482" w:lineRule="exact"/>
        <w:ind w:left="20"/>
        <w:rPr>
          <w:rFonts w:hint="eastAsia" w:ascii="仿宋" w:hAnsi="仿宋" w:eastAsia="仿宋" w:cs="仿宋"/>
          <w:color w:val="auto"/>
          <w:sz w:val="23"/>
          <w:szCs w:val="23"/>
        </w:rPr>
      </w:pPr>
      <w:r>
        <w:rPr>
          <w:rFonts w:hint="eastAsia" w:ascii="仿宋" w:hAnsi="仿宋" w:eastAsia="仿宋" w:cs="仿宋"/>
          <w:color w:val="auto"/>
          <w:spacing w:val="14"/>
          <w:position w:val="18"/>
          <w:sz w:val="23"/>
          <w:szCs w:val="23"/>
        </w:rPr>
        <w:t>28.2被取消入围资格或者被解除框架协议的供应商</w:t>
      </w:r>
      <w:r>
        <w:rPr>
          <w:rFonts w:hint="eastAsia" w:ascii="仿宋" w:hAnsi="仿宋" w:eastAsia="仿宋" w:cs="仿宋"/>
          <w:color w:val="auto"/>
          <w:spacing w:val="13"/>
          <w:position w:val="18"/>
          <w:sz w:val="23"/>
          <w:szCs w:val="23"/>
        </w:rPr>
        <w:t>不得参加同一封闭式框架协议补充</w:t>
      </w:r>
    </w:p>
    <w:p w14:paraId="1312493B">
      <w:pPr>
        <w:spacing w:line="227" w:lineRule="auto"/>
        <w:ind w:left="20"/>
        <w:rPr>
          <w:rFonts w:hint="eastAsia" w:ascii="仿宋" w:hAnsi="仿宋" w:eastAsia="仿宋" w:cs="仿宋"/>
          <w:color w:val="auto"/>
          <w:sz w:val="23"/>
          <w:szCs w:val="23"/>
        </w:rPr>
      </w:pPr>
      <w:r>
        <w:rPr>
          <w:rFonts w:hint="eastAsia" w:ascii="仿宋" w:hAnsi="仿宋" w:eastAsia="仿宋" w:cs="仿宋"/>
          <w:color w:val="auto"/>
          <w:spacing w:val="6"/>
          <w:sz w:val="23"/>
          <w:szCs w:val="23"/>
        </w:rPr>
        <w:t>征集，或者重新申请加入同一开放式框架协议。</w:t>
      </w:r>
    </w:p>
    <w:p w14:paraId="577A86BF">
      <w:pPr>
        <w:spacing w:before="203" w:line="368" w:lineRule="auto"/>
        <w:ind w:left="14" w:right="2" w:firstLine="5"/>
        <w:rPr>
          <w:rFonts w:hint="eastAsia" w:ascii="仿宋" w:hAnsi="仿宋" w:eastAsia="仿宋" w:cs="仿宋"/>
          <w:color w:val="auto"/>
          <w:sz w:val="23"/>
          <w:szCs w:val="23"/>
        </w:rPr>
      </w:pPr>
      <w:r>
        <w:rPr>
          <w:rFonts w:hint="eastAsia" w:ascii="仿宋" w:hAnsi="仿宋" w:eastAsia="仿宋" w:cs="仿宋"/>
          <w:color w:val="auto"/>
          <w:spacing w:val="8"/>
          <w:sz w:val="23"/>
          <w:szCs w:val="23"/>
        </w:rPr>
        <w:t>28.3供应商有《政府采购框架协议采购方式管理暂行办法》</w:t>
      </w:r>
      <w:r>
        <w:rPr>
          <w:rFonts w:hint="eastAsia" w:ascii="仿宋" w:hAnsi="仿宋" w:eastAsia="仿宋" w:cs="仿宋"/>
          <w:color w:val="auto"/>
          <w:spacing w:val="7"/>
          <w:sz w:val="23"/>
          <w:szCs w:val="23"/>
        </w:rPr>
        <w:t>（中华人民共和国财政部令</w:t>
      </w:r>
      <w:r>
        <w:rPr>
          <w:rFonts w:hint="eastAsia" w:ascii="仿宋" w:hAnsi="仿宋" w:eastAsia="仿宋" w:cs="仿宋"/>
          <w:color w:val="auto"/>
          <w:spacing w:val="10"/>
          <w:sz w:val="23"/>
          <w:szCs w:val="23"/>
        </w:rPr>
        <w:t>第110号）第十九条第一款第一项至三项情形之一，</w:t>
      </w:r>
      <w:r>
        <w:rPr>
          <w:rFonts w:hint="eastAsia" w:ascii="仿宋" w:hAnsi="仿宋" w:eastAsia="仿宋" w:cs="仿宋"/>
          <w:color w:val="auto"/>
          <w:spacing w:val="-69"/>
          <w:sz w:val="23"/>
          <w:szCs w:val="23"/>
        </w:rPr>
        <w:t xml:space="preserve"> </w:t>
      </w:r>
      <w:r>
        <w:rPr>
          <w:rFonts w:hint="eastAsia" w:ascii="仿宋" w:hAnsi="仿宋" w:eastAsia="仿宋" w:cs="仿宋"/>
          <w:color w:val="auto"/>
          <w:spacing w:val="10"/>
          <w:sz w:val="23"/>
          <w:szCs w:val="23"/>
        </w:rPr>
        <w:t>以及无正当</w:t>
      </w:r>
      <w:r>
        <w:rPr>
          <w:rFonts w:hint="eastAsia" w:ascii="仿宋" w:hAnsi="仿宋" w:eastAsia="仿宋" w:cs="仿宋"/>
          <w:color w:val="auto"/>
          <w:spacing w:val="9"/>
          <w:sz w:val="23"/>
          <w:szCs w:val="23"/>
        </w:rPr>
        <w:t>理由放弃封闭式框架协</w:t>
      </w:r>
      <w:r>
        <w:rPr>
          <w:rFonts w:hint="eastAsia" w:ascii="仿宋" w:hAnsi="仿宋" w:eastAsia="仿宋" w:cs="仿宋"/>
          <w:color w:val="auto"/>
          <w:spacing w:val="5"/>
          <w:sz w:val="23"/>
          <w:szCs w:val="23"/>
        </w:rPr>
        <w:t>议入围资格或者退出封闭式框架协议的，依照政府采购法等有关法律、行政法规追究法</w:t>
      </w:r>
      <w:r>
        <w:rPr>
          <w:rFonts w:hint="eastAsia" w:ascii="仿宋" w:hAnsi="仿宋" w:eastAsia="仿宋" w:cs="仿宋"/>
          <w:color w:val="auto"/>
          <w:spacing w:val="3"/>
          <w:sz w:val="23"/>
          <w:szCs w:val="23"/>
        </w:rPr>
        <w:t>律责任。</w:t>
      </w:r>
    </w:p>
    <w:p w14:paraId="06213579">
      <w:pPr>
        <w:spacing w:before="155" w:line="166" w:lineRule="auto"/>
        <w:jc w:val="center"/>
        <w:rPr>
          <w:rFonts w:hint="eastAsia" w:ascii="仿宋" w:hAnsi="仿宋" w:eastAsia="仿宋" w:cs="仿宋"/>
          <w:b/>
          <w:bCs/>
          <w:color w:val="auto"/>
          <w:sz w:val="25"/>
          <w:szCs w:val="25"/>
        </w:rPr>
      </w:pPr>
      <w:r>
        <w:rPr>
          <w:rFonts w:hint="eastAsia" w:ascii="仿宋" w:hAnsi="仿宋" w:eastAsia="仿宋" w:cs="仿宋"/>
          <w:b/>
          <w:bCs/>
          <w:color w:val="auto"/>
          <w:spacing w:val="3"/>
          <w:sz w:val="25"/>
          <w:szCs w:val="25"/>
        </w:rPr>
        <w:t>七    采购合同的授予</w:t>
      </w:r>
    </w:p>
    <w:p w14:paraId="617BEC50">
      <w:pPr>
        <w:spacing w:before="196" w:line="227" w:lineRule="auto"/>
        <w:ind w:left="20"/>
        <w:rPr>
          <w:rFonts w:hint="eastAsia" w:ascii="仿宋" w:hAnsi="仿宋" w:eastAsia="仿宋" w:cs="仿宋"/>
          <w:color w:val="auto"/>
          <w:sz w:val="23"/>
          <w:szCs w:val="23"/>
        </w:rPr>
      </w:pPr>
      <w:r>
        <w:rPr>
          <w:rFonts w:hint="eastAsia" w:ascii="仿宋" w:hAnsi="仿宋" w:eastAsia="仿宋" w:cs="仿宋"/>
          <w:color w:val="auto"/>
          <w:spacing w:val="5"/>
          <w:sz w:val="23"/>
          <w:szCs w:val="23"/>
        </w:rPr>
        <w:t>29.采购合同的授予</w:t>
      </w:r>
    </w:p>
    <w:p w14:paraId="077D4612">
      <w:pPr>
        <w:spacing w:before="167" w:line="484" w:lineRule="exact"/>
        <w:jc w:val="right"/>
        <w:rPr>
          <w:rFonts w:hint="eastAsia" w:ascii="仿宋" w:hAnsi="仿宋" w:eastAsia="仿宋" w:cs="仿宋"/>
          <w:color w:val="auto"/>
          <w:sz w:val="23"/>
          <w:szCs w:val="23"/>
        </w:rPr>
      </w:pPr>
      <w:r>
        <w:rPr>
          <w:rFonts w:hint="eastAsia" w:ascii="仿宋" w:hAnsi="仿宋" w:eastAsia="仿宋" w:cs="仿宋"/>
          <w:color w:val="auto"/>
          <w:spacing w:val="8"/>
          <w:position w:val="19"/>
          <w:sz w:val="23"/>
          <w:szCs w:val="23"/>
        </w:rPr>
        <w:t>29.1确定第二阶段成交供应商的方式包括直接选定、二次竞</w:t>
      </w:r>
      <w:r>
        <w:rPr>
          <w:rFonts w:hint="eastAsia" w:ascii="仿宋" w:hAnsi="仿宋" w:eastAsia="仿宋" w:cs="仿宋"/>
          <w:color w:val="auto"/>
          <w:spacing w:val="7"/>
          <w:position w:val="19"/>
          <w:sz w:val="23"/>
          <w:szCs w:val="23"/>
        </w:rPr>
        <w:t>价和顺序轮候。具体见供应</w:t>
      </w:r>
    </w:p>
    <w:p w14:paraId="40161540">
      <w:pPr>
        <w:spacing w:line="228" w:lineRule="auto"/>
        <w:ind w:left="24"/>
        <w:rPr>
          <w:rFonts w:hint="eastAsia" w:ascii="仿宋" w:hAnsi="仿宋" w:eastAsia="仿宋" w:cs="仿宋"/>
          <w:color w:val="auto"/>
          <w:sz w:val="23"/>
          <w:szCs w:val="23"/>
        </w:rPr>
      </w:pPr>
      <w:r>
        <w:rPr>
          <w:rFonts w:hint="eastAsia" w:ascii="仿宋" w:hAnsi="仿宋" w:eastAsia="仿宋" w:cs="仿宋"/>
          <w:color w:val="auto"/>
          <w:spacing w:val="4"/>
          <w:sz w:val="23"/>
          <w:szCs w:val="23"/>
        </w:rPr>
        <w:t>商须知资料表。</w:t>
      </w:r>
    </w:p>
    <w:p w14:paraId="3EF89889">
      <w:pPr>
        <w:spacing w:before="165" w:line="485" w:lineRule="exact"/>
        <w:ind w:right="4" w:firstLine="248" w:firstLineChars="100"/>
        <w:jc w:val="both"/>
        <w:rPr>
          <w:rFonts w:hint="eastAsia" w:ascii="仿宋" w:hAnsi="仿宋" w:eastAsia="仿宋" w:cs="仿宋"/>
          <w:color w:val="auto"/>
          <w:sz w:val="23"/>
          <w:szCs w:val="23"/>
        </w:rPr>
      </w:pPr>
      <w:r>
        <w:rPr>
          <w:rFonts w:hint="eastAsia" w:ascii="仿宋" w:hAnsi="仿宋" w:eastAsia="仿宋" w:cs="仿宋"/>
          <w:color w:val="auto"/>
          <w:spacing w:val="9"/>
          <w:position w:val="19"/>
          <w:sz w:val="23"/>
          <w:szCs w:val="23"/>
        </w:rPr>
        <w:t>(1)直接选定，依据入围产品价格、质量以及服务便利性、用户</w:t>
      </w:r>
      <w:r>
        <w:rPr>
          <w:rFonts w:hint="eastAsia" w:ascii="仿宋" w:hAnsi="仿宋" w:eastAsia="仿宋" w:cs="仿宋"/>
          <w:color w:val="auto"/>
          <w:spacing w:val="8"/>
          <w:position w:val="19"/>
          <w:sz w:val="23"/>
          <w:szCs w:val="23"/>
        </w:rPr>
        <w:t>评价等因素，从入围供</w:t>
      </w:r>
    </w:p>
    <w:p w14:paraId="32EB21FD">
      <w:pPr>
        <w:spacing w:before="1" w:line="226" w:lineRule="auto"/>
        <w:ind w:left="24"/>
        <w:rPr>
          <w:rFonts w:hint="eastAsia" w:ascii="仿宋" w:hAnsi="仿宋" w:eastAsia="仿宋" w:cs="仿宋"/>
          <w:color w:val="auto"/>
          <w:sz w:val="23"/>
          <w:szCs w:val="23"/>
        </w:rPr>
      </w:pPr>
      <w:r>
        <w:rPr>
          <w:rFonts w:hint="eastAsia" w:ascii="仿宋" w:hAnsi="仿宋" w:eastAsia="仿宋" w:cs="仿宋"/>
          <w:color w:val="auto"/>
          <w:spacing w:val="6"/>
          <w:sz w:val="23"/>
          <w:szCs w:val="23"/>
        </w:rPr>
        <w:t>商中直接选定成交供应商。</w:t>
      </w:r>
    </w:p>
    <w:p w14:paraId="7215B5D2">
      <w:pPr>
        <w:spacing w:before="183" w:line="226" w:lineRule="auto"/>
        <w:ind w:left="100"/>
        <w:rPr>
          <w:rFonts w:hint="eastAsia" w:ascii="仿宋" w:hAnsi="仿宋" w:eastAsia="仿宋" w:cs="仿宋"/>
          <w:color w:val="auto"/>
          <w:sz w:val="23"/>
          <w:szCs w:val="23"/>
        </w:rPr>
      </w:pPr>
      <w:r>
        <w:rPr>
          <w:rFonts w:hint="eastAsia" w:ascii="仿宋" w:hAnsi="仿宋" w:eastAsia="仿宋" w:cs="仿宋"/>
          <w:color w:val="auto"/>
          <w:spacing w:val="-7"/>
          <w:sz w:val="23"/>
          <w:szCs w:val="23"/>
        </w:rPr>
        <w:t>(2)二次竞价</w:t>
      </w:r>
    </w:p>
    <w:p w14:paraId="46A23BF4">
      <w:pPr>
        <w:spacing w:before="208" w:line="365" w:lineRule="auto"/>
        <w:ind w:left="41" w:right="14" w:firstLine="461"/>
        <w:rPr>
          <w:rFonts w:hint="eastAsia" w:ascii="仿宋" w:hAnsi="仿宋" w:eastAsia="仿宋" w:cs="仿宋"/>
          <w:color w:val="auto"/>
          <w:sz w:val="23"/>
          <w:szCs w:val="23"/>
        </w:rPr>
      </w:pPr>
      <w:r>
        <w:rPr>
          <w:rFonts w:hint="eastAsia" w:ascii="仿宋" w:hAnsi="仿宋" w:eastAsia="仿宋" w:cs="仿宋"/>
          <w:color w:val="auto"/>
          <w:spacing w:val="8"/>
          <w:sz w:val="23"/>
          <w:szCs w:val="23"/>
        </w:rPr>
        <w:t>二次竞价规则：协议方乙方以第一阶段的响应报价（</w:t>
      </w:r>
      <w:r>
        <w:rPr>
          <w:rFonts w:hint="eastAsia" w:ascii="仿宋" w:hAnsi="仿宋" w:eastAsia="仿宋" w:cs="仿宋"/>
          <w:color w:val="auto"/>
          <w:spacing w:val="7"/>
          <w:sz w:val="23"/>
          <w:szCs w:val="23"/>
        </w:rPr>
        <w:t>协议价格）为最高限价，依照响应文件中承诺的入围产品（服务）、采购合同等事项，根据采购人明确的竞价需求，</w:t>
      </w:r>
    </w:p>
    <w:p w14:paraId="3D56CCE3">
      <w:pPr>
        <w:spacing w:before="1" w:line="225" w:lineRule="auto"/>
        <w:ind w:left="19"/>
        <w:rPr>
          <w:rFonts w:hint="eastAsia" w:ascii="仿宋" w:hAnsi="仿宋" w:eastAsia="仿宋" w:cs="仿宋"/>
          <w:color w:val="auto"/>
          <w:sz w:val="23"/>
          <w:szCs w:val="23"/>
        </w:rPr>
      </w:pPr>
      <w:r>
        <w:rPr>
          <w:rFonts w:hint="eastAsia" w:ascii="仿宋" w:hAnsi="仿宋" w:eastAsia="仿宋" w:cs="仿宋"/>
          <w:color w:val="auto"/>
          <w:spacing w:val="7"/>
          <w:sz w:val="23"/>
          <w:szCs w:val="23"/>
        </w:rPr>
        <w:t>参与二次竞价，以报价最低的为成交供应商。</w:t>
      </w:r>
    </w:p>
    <w:p w14:paraId="435EE38F">
      <w:pPr>
        <w:spacing w:before="182" w:line="226" w:lineRule="auto"/>
        <w:ind w:left="503"/>
        <w:rPr>
          <w:rFonts w:hint="eastAsia" w:ascii="仿宋" w:hAnsi="仿宋" w:eastAsia="仿宋" w:cs="仿宋"/>
          <w:color w:val="auto"/>
          <w:sz w:val="23"/>
          <w:szCs w:val="23"/>
        </w:rPr>
      </w:pPr>
      <w:r>
        <w:rPr>
          <w:rFonts w:hint="eastAsia" w:ascii="仿宋" w:hAnsi="仿宋" w:eastAsia="仿宋" w:cs="仿宋"/>
          <w:color w:val="auto"/>
          <w:spacing w:val="-4"/>
          <w:sz w:val="23"/>
          <w:szCs w:val="23"/>
        </w:rPr>
        <w:t>二次竞价截止时间： /</w:t>
      </w:r>
    </w:p>
    <w:p w14:paraId="44D499F1">
      <w:pPr>
        <w:spacing w:before="170" w:line="484" w:lineRule="exact"/>
        <w:ind w:left="503"/>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二次竞价需求：/</w:t>
      </w:r>
    </w:p>
    <w:p w14:paraId="66F9E6CE">
      <w:pPr>
        <w:spacing w:before="1" w:line="227" w:lineRule="auto"/>
        <w:ind w:left="38"/>
        <w:rPr>
          <w:rFonts w:hint="eastAsia" w:ascii="仿宋" w:hAnsi="仿宋" w:eastAsia="仿宋" w:cs="仿宋"/>
          <w:color w:val="auto"/>
          <w:sz w:val="23"/>
          <w:szCs w:val="23"/>
        </w:rPr>
      </w:pPr>
      <w:r>
        <w:rPr>
          <w:rFonts w:hint="eastAsia" w:ascii="仿宋" w:hAnsi="仿宋" w:eastAsia="仿宋" w:cs="仿宋"/>
          <w:color w:val="auto"/>
          <w:spacing w:val="2"/>
          <w:sz w:val="23"/>
          <w:szCs w:val="23"/>
        </w:rPr>
        <w:t>（3）顺序轮候</w:t>
      </w:r>
    </w:p>
    <w:p w14:paraId="64531929">
      <w:pPr>
        <w:spacing w:before="165" w:line="480" w:lineRule="exact"/>
        <w:ind w:right="7"/>
        <w:jc w:val="right"/>
        <w:rPr>
          <w:rFonts w:hint="eastAsia" w:ascii="仿宋" w:hAnsi="仿宋" w:eastAsia="仿宋" w:cs="仿宋"/>
          <w:color w:val="auto"/>
          <w:sz w:val="23"/>
          <w:szCs w:val="23"/>
        </w:rPr>
      </w:pPr>
      <w:r>
        <w:rPr>
          <w:rFonts w:hint="eastAsia" w:ascii="仿宋" w:hAnsi="仿宋" w:eastAsia="仿宋" w:cs="仿宋"/>
          <w:color w:val="auto"/>
          <w:spacing w:val="12"/>
          <w:position w:val="18"/>
          <w:sz w:val="23"/>
          <w:szCs w:val="23"/>
        </w:rPr>
        <w:t>顺序轮候规则</w:t>
      </w:r>
      <w:r>
        <w:rPr>
          <w:rFonts w:hint="eastAsia" w:ascii="仿宋" w:hAnsi="仿宋" w:eastAsia="仿宋" w:cs="仿宋"/>
          <w:color w:val="auto"/>
          <w:spacing w:val="-14"/>
          <w:position w:val="18"/>
          <w:sz w:val="23"/>
          <w:szCs w:val="23"/>
        </w:rPr>
        <w:t xml:space="preserve"> </w:t>
      </w:r>
      <w:r>
        <w:rPr>
          <w:rFonts w:hint="eastAsia" w:ascii="仿宋" w:hAnsi="仿宋" w:eastAsia="仿宋" w:cs="仿宋"/>
          <w:color w:val="auto"/>
          <w:spacing w:val="12"/>
          <w:position w:val="18"/>
          <w:sz w:val="23"/>
          <w:szCs w:val="23"/>
        </w:rPr>
        <w:t>:以入围供应商从高到低排名</w:t>
      </w:r>
      <w:r>
        <w:rPr>
          <w:rFonts w:hint="eastAsia" w:ascii="仿宋" w:hAnsi="仿宋" w:eastAsia="仿宋" w:cs="仿宋"/>
          <w:color w:val="auto"/>
          <w:spacing w:val="11"/>
          <w:position w:val="18"/>
          <w:sz w:val="23"/>
          <w:szCs w:val="23"/>
        </w:rPr>
        <w:t>依次进行合同授予,每个入围供应商在</w:t>
      </w:r>
    </w:p>
    <w:p w14:paraId="4A708518">
      <w:pPr>
        <w:spacing w:before="1" w:line="224" w:lineRule="auto"/>
        <w:ind w:left="23"/>
        <w:rPr>
          <w:rFonts w:hint="eastAsia" w:ascii="仿宋" w:hAnsi="仿宋" w:eastAsia="仿宋" w:cs="仿宋"/>
          <w:color w:val="auto"/>
          <w:sz w:val="23"/>
          <w:szCs w:val="23"/>
        </w:rPr>
      </w:pPr>
      <w:r>
        <w:rPr>
          <w:rFonts w:hint="eastAsia" w:ascii="仿宋" w:hAnsi="仿宋" w:eastAsia="仿宋" w:cs="仿宋"/>
          <w:color w:val="auto"/>
          <w:spacing w:val="6"/>
          <w:sz w:val="23"/>
          <w:szCs w:val="23"/>
        </w:rPr>
        <w:t>一个顺序轮候期内,仅能获得一次合同授予的机会。</w:t>
      </w:r>
    </w:p>
    <w:p w14:paraId="308D99AC">
      <w:pPr>
        <w:spacing w:before="191" w:line="227" w:lineRule="auto"/>
        <w:ind w:left="498"/>
        <w:rPr>
          <w:rFonts w:hint="eastAsia" w:ascii="仿宋" w:hAnsi="仿宋" w:eastAsia="仿宋" w:cs="仿宋"/>
          <w:color w:val="auto"/>
          <w:sz w:val="23"/>
          <w:szCs w:val="23"/>
        </w:rPr>
      </w:pPr>
      <w:r>
        <w:rPr>
          <w:rFonts w:hint="eastAsia" w:ascii="仿宋" w:hAnsi="仿宋" w:eastAsia="仿宋" w:cs="仿宋"/>
          <w:color w:val="auto"/>
          <w:spacing w:val="-9"/>
          <w:sz w:val="23"/>
          <w:szCs w:val="23"/>
        </w:rPr>
        <w:t>顺序轮候期： /</w:t>
      </w:r>
    </w:p>
    <w:p w14:paraId="6C207322">
      <w:pPr>
        <w:spacing w:before="204" w:line="365" w:lineRule="auto"/>
        <w:ind w:left="62" w:right="4" w:hanging="42"/>
        <w:jc w:val="both"/>
        <w:rPr>
          <w:rFonts w:hint="eastAsia" w:ascii="仿宋" w:hAnsi="仿宋" w:eastAsia="仿宋" w:cs="仿宋"/>
          <w:color w:val="auto"/>
          <w:sz w:val="23"/>
          <w:szCs w:val="23"/>
        </w:rPr>
      </w:pPr>
      <w:r>
        <w:rPr>
          <w:rFonts w:hint="eastAsia" w:ascii="仿宋" w:hAnsi="仿宋" w:eastAsia="仿宋" w:cs="仿宋"/>
          <w:color w:val="auto"/>
          <w:spacing w:val="11"/>
          <w:sz w:val="23"/>
          <w:szCs w:val="23"/>
        </w:rPr>
        <w:t>29.2 采购人或者服务对象采购框架协议约定的</w:t>
      </w:r>
      <w:r>
        <w:rPr>
          <w:rFonts w:hint="eastAsia" w:ascii="仿宋" w:hAnsi="仿宋" w:eastAsia="仿宋" w:cs="仿宋"/>
          <w:color w:val="auto"/>
          <w:spacing w:val="10"/>
          <w:sz w:val="23"/>
          <w:szCs w:val="23"/>
        </w:rPr>
        <w:t>货物、服务，应当将第二阶段的采购合</w:t>
      </w:r>
      <w:r>
        <w:rPr>
          <w:rFonts w:hint="eastAsia" w:ascii="仿宋" w:hAnsi="仿宋" w:eastAsia="仿宋" w:cs="仿宋"/>
          <w:color w:val="auto"/>
          <w:spacing w:val="7"/>
          <w:sz w:val="23"/>
          <w:szCs w:val="23"/>
        </w:rPr>
        <w:t>同授予入围供应商，但《政府采购框架协议采购方式管理暂行办法》（中华人民共和国</w:t>
      </w:r>
      <w:r>
        <w:rPr>
          <w:rFonts w:hint="eastAsia" w:ascii="仿宋" w:hAnsi="仿宋" w:eastAsia="仿宋" w:cs="仿宋"/>
          <w:color w:val="auto"/>
          <w:spacing w:val="3"/>
          <w:sz w:val="23"/>
          <w:szCs w:val="23"/>
        </w:rPr>
        <w:t>财政部令第110号）</w:t>
      </w:r>
      <w:r>
        <w:rPr>
          <w:rFonts w:hint="eastAsia" w:ascii="仿宋" w:hAnsi="仿宋" w:eastAsia="仿宋" w:cs="仿宋"/>
          <w:color w:val="auto"/>
          <w:spacing w:val="-13"/>
          <w:sz w:val="23"/>
          <w:szCs w:val="23"/>
        </w:rPr>
        <w:t xml:space="preserve"> </w:t>
      </w:r>
      <w:r>
        <w:rPr>
          <w:rFonts w:hint="eastAsia" w:ascii="仿宋" w:hAnsi="仿宋" w:eastAsia="仿宋" w:cs="仿宋"/>
          <w:color w:val="auto"/>
          <w:spacing w:val="3"/>
          <w:sz w:val="23"/>
          <w:szCs w:val="23"/>
        </w:rPr>
        <w:t>第三十七条另有规定的除外。</w:t>
      </w:r>
    </w:p>
    <w:p w14:paraId="51FE6C69">
      <w:pPr>
        <w:spacing w:before="166" w:line="483" w:lineRule="exact"/>
        <w:ind w:right="4" w:firstLine="500" w:firstLineChars="200"/>
        <w:jc w:val="both"/>
        <w:rPr>
          <w:rFonts w:hint="eastAsia" w:ascii="仿宋" w:hAnsi="仿宋" w:eastAsia="仿宋" w:cs="仿宋"/>
          <w:color w:val="auto"/>
          <w:sz w:val="23"/>
          <w:szCs w:val="23"/>
        </w:rPr>
      </w:pPr>
      <w:r>
        <w:rPr>
          <w:rFonts w:hint="eastAsia" w:ascii="仿宋" w:hAnsi="仿宋" w:eastAsia="仿宋" w:cs="仿宋"/>
          <w:color w:val="auto"/>
          <w:spacing w:val="10"/>
          <w:position w:val="18"/>
          <w:sz w:val="23"/>
          <w:szCs w:val="23"/>
        </w:rPr>
        <w:t>同一框架协议采购应当使用统一的采购合同文本，采购人、服务对象和供应商不</w:t>
      </w:r>
    </w:p>
    <w:p w14:paraId="59C504D3">
      <w:pPr>
        <w:spacing w:line="227" w:lineRule="auto"/>
        <w:rPr>
          <w:rFonts w:hint="eastAsia" w:ascii="仿宋" w:hAnsi="仿宋" w:eastAsia="仿宋" w:cs="仿宋"/>
          <w:color w:val="auto"/>
          <w:sz w:val="23"/>
          <w:szCs w:val="23"/>
        </w:rPr>
      </w:pPr>
      <w:r>
        <w:rPr>
          <w:rFonts w:hint="eastAsia" w:ascii="仿宋" w:hAnsi="仿宋" w:eastAsia="仿宋" w:cs="仿宋"/>
          <w:color w:val="auto"/>
          <w:spacing w:val="7"/>
          <w:sz w:val="23"/>
          <w:szCs w:val="23"/>
        </w:rPr>
        <w:t>得擅自改变框架协议约定的合同实质性条款。</w:t>
      </w:r>
    </w:p>
    <w:p w14:paraId="59B35DC8">
      <w:pPr>
        <w:spacing w:before="166" w:line="485" w:lineRule="exact"/>
        <w:ind w:right="2"/>
        <w:jc w:val="both"/>
        <w:rPr>
          <w:rFonts w:hint="eastAsia" w:ascii="仿宋" w:hAnsi="仿宋" w:eastAsia="仿宋" w:cs="仿宋"/>
          <w:color w:val="auto"/>
          <w:sz w:val="23"/>
          <w:szCs w:val="23"/>
        </w:rPr>
      </w:pPr>
      <w:r>
        <w:rPr>
          <w:rFonts w:hint="eastAsia" w:ascii="仿宋" w:hAnsi="仿宋" w:eastAsia="仿宋" w:cs="仿宋"/>
          <w:color w:val="auto"/>
          <w:spacing w:val="8"/>
          <w:position w:val="19"/>
          <w:sz w:val="23"/>
          <w:szCs w:val="23"/>
        </w:rPr>
        <w:t>29.3</w:t>
      </w:r>
      <w:r>
        <w:rPr>
          <w:rFonts w:hint="eastAsia" w:ascii="仿宋" w:hAnsi="仿宋" w:eastAsia="仿宋" w:cs="仿宋"/>
          <w:color w:val="auto"/>
          <w:spacing w:val="109"/>
          <w:position w:val="19"/>
          <w:sz w:val="23"/>
          <w:szCs w:val="23"/>
        </w:rPr>
        <w:t xml:space="preserve"> </w:t>
      </w:r>
      <w:r>
        <w:rPr>
          <w:rFonts w:hint="eastAsia" w:ascii="仿宋" w:hAnsi="仿宋" w:eastAsia="仿宋" w:cs="仿宋"/>
          <w:color w:val="auto"/>
          <w:spacing w:val="8"/>
          <w:position w:val="19"/>
          <w:sz w:val="23"/>
          <w:szCs w:val="23"/>
        </w:rPr>
        <w:t>以二次竞价或者顺序轮候方式确定成交供应商的，征集人应当在确定成交供应商</w:t>
      </w:r>
    </w:p>
    <w:p w14:paraId="4491A434">
      <w:pPr>
        <w:spacing w:before="1" w:line="225" w:lineRule="auto"/>
        <w:ind w:left="19"/>
        <w:rPr>
          <w:rFonts w:hint="eastAsia" w:ascii="仿宋" w:hAnsi="仿宋" w:eastAsia="仿宋" w:cs="仿宋"/>
          <w:color w:val="auto"/>
          <w:sz w:val="23"/>
          <w:szCs w:val="23"/>
        </w:rPr>
      </w:pPr>
      <w:r>
        <w:rPr>
          <w:rFonts w:hint="eastAsia" w:ascii="仿宋" w:hAnsi="仿宋" w:eastAsia="仿宋" w:cs="仿宋"/>
          <w:color w:val="auto"/>
          <w:spacing w:val="6"/>
          <w:sz w:val="23"/>
          <w:szCs w:val="23"/>
        </w:rPr>
        <w:t>后2个工作日内逐笔发布成交结果公告。</w:t>
      </w:r>
    </w:p>
    <w:p w14:paraId="50672315">
      <w:pPr>
        <w:spacing w:line="225" w:lineRule="auto"/>
        <w:rPr>
          <w:rFonts w:hint="eastAsia" w:ascii="仿宋" w:hAnsi="仿宋" w:eastAsia="仿宋" w:cs="仿宋"/>
          <w:color w:val="auto"/>
          <w:sz w:val="23"/>
          <w:szCs w:val="23"/>
        </w:rPr>
        <w:sectPr>
          <w:footerReference r:id="rId22" w:type="default"/>
          <w:pgSz w:w="11905" w:h="16838"/>
          <w:pgMar w:top="1020" w:right="1134" w:bottom="1020" w:left="1134" w:header="0" w:footer="573" w:gutter="0"/>
          <w:pgNumType w:fmt="decimal"/>
          <w:cols w:space="0" w:num="1"/>
          <w:rtlGutter w:val="0"/>
          <w:docGrid w:linePitch="0" w:charSpace="0"/>
        </w:sectPr>
      </w:pPr>
    </w:p>
    <w:p w14:paraId="74734B1A">
      <w:pPr>
        <w:pStyle w:val="2"/>
        <w:spacing w:line="251" w:lineRule="auto"/>
        <w:rPr>
          <w:rFonts w:hint="eastAsia" w:ascii="仿宋" w:hAnsi="仿宋" w:eastAsia="仿宋" w:cs="仿宋"/>
          <w:color w:val="auto"/>
        </w:rPr>
      </w:pPr>
    </w:p>
    <w:p w14:paraId="371A5312">
      <w:pPr>
        <w:spacing w:before="75" w:line="365" w:lineRule="auto"/>
        <w:ind w:left="12" w:right="4" w:hanging="5"/>
        <w:jc w:val="both"/>
        <w:rPr>
          <w:rFonts w:hint="eastAsia" w:ascii="仿宋" w:hAnsi="仿宋" w:eastAsia="仿宋" w:cs="仿宋"/>
          <w:color w:val="auto"/>
          <w:sz w:val="23"/>
          <w:szCs w:val="23"/>
        </w:rPr>
      </w:pPr>
      <w:r>
        <w:rPr>
          <w:rFonts w:hint="eastAsia" w:ascii="仿宋" w:hAnsi="仿宋" w:eastAsia="仿宋" w:cs="仿宋"/>
          <w:color w:val="auto"/>
          <w:spacing w:val="10"/>
          <w:sz w:val="23"/>
          <w:szCs w:val="23"/>
        </w:rPr>
        <w:t>29.4 征集人应当在框架协议有效期满后10个工作日内发布成交结果汇总公告。汇总公</w:t>
      </w:r>
      <w:r>
        <w:rPr>
          <w:rFonts w:hint="eastAsia" w:ascii="仿宋" w:hAnsi="仿宋" w:eastAsia="仿宋" w:cs="仿宋"/>
          <w:color w:val="auto"/>
          <w:spacing w:val="7"/>
          <w:sz w:val="23"/>
          <w:szCs w:val="23"/>
        </w:rPr>
        <w:t>告应当包括（一）采购人的名称、地址和联系方式</w:t>
      </w:r>
      <w:r>
        <w:rPr>
          <w:rFonts w:hint="eastAsia" w:ascii="仿宋" w:hAnsi="仿宋" w:eastAsia="仿宋" w:cs="仿宋"/>
          <w:color w:val="auto"/>
          <w:spacing w:val="-19"/>
          <w:sz w:val="23"/>
          <w:szCs w:val="23"/>
        </w:rPr>
        <w:t>；（</w:t>
      </w:r>
      <w:r>
        <w:rPr>
          <w:rFonts w:hint="eastAsia" w:ascii="仿宋" w:hAnsi="仿宋" w:eastAsia="仿宋" w:cs="仿宋"/>
          <w:color w:val="auto"/>
          <w:spacing w:val="7"/>
          <w:sz w:val="23"/>
          <w:szCs w:val="23"/>
        </w:rPr>
        <w:t>二）</w:t>
      </w:r>
      <w:r>
        <w:rPr>
          <w:rFonts w:hint="eastAsia" w:ascii="仿宋" w:hAnsi="仿宋" w:eastAsia="仿宋" w:cs="仿宋"/>
          <w:color w:val="auto"/>
          <w:spacing w:val="-26"/>
          <w:sz w:val="23"/>
          <w:szCs w:val="23"/>
        </w:rPr>
        <w:t xml:space="preserve"> </w:t>
      </w:r>
      <w:r>
        <w:rPr>
          <w:rFonts w:hint="eastAsia" w:ascii="仿宋" w:hAnsi="仿宋" w:eastAsia="仿宋" w:cs="仿宋"/>
          <w:color w:val="auto"/>
          <w:spacing w:val="7"/>
          <w:sz w:val="23"/>
          <w:szCs w:val="23"/>
        </w:rPr>
        <w:t>框架协议采购项目名称、编号内容和所有成交供应商的名称、地址及其成交合同总数和总金额。</w:t>
      </w:r>
    </w:p>
    <w:p w14:paraId="4ECBF718">
      <w:pPr>
        <w:spacing w:before="154" w:line="159" w:lineRule="auto"/>
        <w:rPr>
          <w:rFonts w:hint="eastAsia" w:ascii="仿宋" w:hAnsi="仿宋" w:eastAsia="仿宋" w:cs="仿宋"/>
          <w:color w:val="auto"/>
          <w:sz w:val="26"/>
          <w:szCs w:val="26"/>
        </w:rPr>
      </w:pPr>
      <w:r>
        <w:rPr>
          <w:rFonts w:hint="eastAsia" w:ascii="仿宋" w:hAnsi="仿宋" w:eastAsia="仿宋" w:cs="仿宋"/>
          <w:color w:val="auto"/>
          <w:sz w:val="26"/>
          <w:szCs w:val="26"/>
        </w:rPr>
        <w:t>八</w:t>
      </w:r>
      <w:r>
        <w:rPr>
          <w:rFonts w:hint="eastAsia" w:ascii="仿宋" w:hAnsi="仿宋" w:eastAsia="仿宋" w:cs="仿宋"/>
          <w:color w:val="auto"/>
          <w:spacing w:val="8"/>
          <w:sz w:val="26"/>
          <w:szCs w:val="26"/>
        </w:rPr>
        <w:t xml:space="preserve">    </w:t>
      </w:r>
      <w:r>
        <w:rPr>
          <w:rFonts w:hint="eastAsia" w:ascii="仿宋" w:hAnsi="仿宋" w:eastAsia="仿宋" w:cs="仿宋"/>
          <w:color w:val="auto"/>
          <w:sz w:val="26"/>
          <w:szCs w:val="26"/>
        </w:rPr>
        <w:t>其他</w:t>
      </w:r>
    </w:p>
    <w:p w14:paraId="60161B21">
      <w:pPr>
        <w:spacing w:before="198" w:line="228" w:lineRule="auto"/>
        <w:ind w:left="11"/>
        <w:rPr>
          <w:rFonts w:hint="eastAsia" w:ascii="仿宋" w:hAnsi="仿宋" w:eastAsia="仿宋" w:cs="仿宋"/>
          <w:color w:val="auto"/>
          <w:sz w:val="23"/>
          <w:szCs w:val="23"/>
        </w:rPr>
      </w:pPr>
      <w:r>
        <w:rPr>
          <w:rFonts w:hint="eastAsia" w:ascii="仿宋" w:hAnsi="仿宋" w:eastAsia="仿宋" w:cs="仿宋"/>
          <w:color w:val="auto"/>
          <w:spacing w:val="4"/>
          <w:sz w:val="23"/>
          <w:szCs w:val="23"/>
        </w:rPr>
        <w:t>30.履约保证金</w:t>
      </w:r>
    </w:p>
    <w:p w14:paraId="31B6B846">
      <w:pPr>
        <w:spacing w:before="165" w:line="482" w:lineRule="exact"/>
        <w:jc w:val="both"/>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30.1如果需要履约保证金，入围供应商应按照供应商须知</w:t>
      </w:r>
      <w:r>
        <w:rPr>
          <w:rFonts w:hint="eastAsia" w:ascii="仿宋" w:hAnsi="仿宋" w:eastAsia="仿宋" w:cs="仿宋"/>
          <w:color w:val="auto"/>
          <w:spacing w:val="7"/>
          <w:position w:val="18"/>
          <w:sz w:val="23"/>
          <w:szCs w:val="23"/>
        </w:rPr>
        <w:t>资料表规定向征集人缴纳履约</w:t>
      </w:r>
    </w:p>
    <w:p w14:paraId="6A2D3B35">
      <w:pPr>
        <w:spacing w:before="1" w:line="226" w:lineRule="auto"/>
        <w:ind w:left="5"/>
        <w:rPr>
          <w:rFonts w:hint="eastAsia" w:ascii="仿宋" w:hAnsi="仿宋" w:eastAsia="仿宋" w:cs="仿宋"/>
          <w:color w:val="auto"/>
          <w:sz w:val="23"/>
          <w:szCs w:val="23"/>
        </w:rPr>
      </w:pPr>
      <w:r>
        <w:rPr>
          <w:rFonts w:hint="eastAsia" w:ascii="仿宋" w:hAnsi="仿宋" w:eastAsia="仿宋" w:cs="仿宋"/>
          <w:color w:val="auto"/>
          <w:spacing w:val="9"/>
          <w:sz w:val="23"/>
          <w:szCs w:val="23"/>
        </w:rPr>
        <w:t>保证金。经征集人同意，入围供应商也可以自愿采用其他履约保证金的提供方式。</w:t>
      </w:r>
    </w:p>
    <w:p w14:paraId="313D6BF1">
      <w:pPr>
        <w:spacing w:before="166" w:line="485" w:lineRule="exact"/>
        <w:ind w:right="2"/>
        <w:jc w:val="both"/>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30.2政府采购信用担保试点范围内的项目，除31.1规定的情形外，入围供应商也可以按</w:t>
      </w:r>
    </w:p>
    <w:p w14:paraId="42ACD06B">
      <w:pPr>
        <w:spacing w:before="1" w:line="226" w:lineRule="auto"/>
        <w:ind w:left="16"/>
        <w:rPr>
          <w:rFonts w:hint="eastAsia" w:ascii="仿宋" w:hAnsi="仿宋" w:eastAsia="仿宋" w:cs="仿宋"/>
          <w:color w:val="auto"/>
          <w:sz w:val="23"/>
          <w:szCs w:val="23"/>
        </w:rPr>
      </w:pPr>
      <w:r>
        <w:rPr>
          <w:rFonts w:hint="eastAsia" w:ascii="仿宋" w:hAnsi="仿宋" w:eastAsia="仿宋" w:cs="仿宋"/>
          <w:color w:val="auto"/>
          <w:spacing w:val="2"/>
          <w:sz w:val="23"/>
          <w:szCs w:val="23"/>
        </w:rPr>
        <w:t>照财政部门的规定，</w:t>
      </w:r>
      <w:r>
        <w:rPr>
          <w:rFonts w:hint="eastAsia" w:ascii="仿宋" w:hAnsi="仿宋" w:eastAsia="仿宋" w:cs="仿宋"/>
          <w:color w:val="auto"/>
          <w:spacing w:val="41"/>
          <w:sz w:val="23"/>
          <w:szCs w:val="23"/>
        </w:rPr>
        <w:t xml:space="preserve"> </w:t>
      </w:r>
      <w:r>
        <w:rPr>
          <w:rFonts w:hint="eastAsia" w:ascii="仿宋" w:hAnsi="仿宋" w:eastAsia="仿宋" w:cs="仿宋"/>
          <w:color w:val="auto"/>
          <w:spacing w:val="2"/>
          <w:sz w:val="23"/>
          <w:szCs w:val="23"/>
        </w:rPr>
        <w:t>向征集人或采购人提供合格的</w:t>
      </w:r>
      <w:r>
        <w:rPr>
          <w:rFonts w:hint="eastAsia" w:ascii="仿宋" w:hAnsi="仿宋" w:eastAsia="仿宋" w:cs="仿宋"/>
          <w:color w:val="auto"/>
          <w:spacing w:val="1"/>
          <w:sz w:val="23"/>
          <w:szCs w:val="23"/>
        </w:rPr>
        <w:t>履约担保函。</w:t>
      </w:r>
    </w:p>
    <w:p w14:paraId="0D445504">
      <w:pPr>
        <w:spacing w:before="166" w:line="483" w:lineRule="exact"/>
        <w:jc w:val="both"/>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30.3如果成交供应商没有按照上述履约保证金的规定执行</w:t>
      </w:r>
      <w:r>
        <w:rPr>
          <w:rFonts w:hint="eastAsia" w:ascii="仿宋" w:hAnsi="仿宋" w:eastAsia="仿宋" w:cs="仿宋"/>
          <w:color w:val="auto"/>
          <w:spacing w:val="7"/>
          <w:position w:val="18"/>
          <w:sz w:val="23"/>
          <w:szCs w:val="23"/>
        </w:rPr>
        <w:t>，将被视为放弃成交资格，入</w:t>
      </w:r>
    </w:p>
    <w:p w14:paraId="1B77AAB6">
      <w:pPr>
        <w:spacing w:before="1" w:line="226" w:lineRule="auto"/>
        <w:ind w:left="45"/>
        <w:rPr>
          <w:rFonts w:hint="eastAsia" w:ascii="仿宋" w:hAnsi="仿宋" w:eastAsia="仿宋" w:cs="仿宋"/>
          <w:color w:val="auto"/>
          <w:sz w:val="23"/>
          <w:szCs w:val="23"/>
        </w:rPr>
      </w:pPr>
      <w:r>
        <w:rPr>
          <w:rFonts w:hint="eastAsia" w:ascii="仿宋" w:hAnsi="仿宋" w:eastAsia="仿宋" w:cs="仿宋"/>
          <w:color w:val="auto"/>
          <w:spacing w:val="6"/>
          <w:sz w:val="23"/>
          <w:szCs w:val="23"/>
        </w:rPr>
        <w:t>围供应商须按征集响应保证承诺书的承诺向征集人赔偿。</w:t>
      </w:r>
    </w:p>
    <w:p w14:paraId="6F7BA8B4">
      <w:pPr>
        <w:spacing w:before="186" w:line="227" w:lineRule="auto"/>
        <w:ind w:left="11"/>
        <w:rPr>
          <w:rFonts w:hint="eastAsia" w:ascii="仿宋" w:hAnsi="仿宋" w:eastAsia="仿宋" w:cs="仿宋"/>
          <w:color w:val="auto"/>
          <w:sz w:val="23"/>
          <w:szCs w:val="23"/>
        </w:rPr>
      </w:pPr>
      <w:r>
        <w:rPr>
          <w:rFonts w:hint="eastAsia" w:ascii="仿宋" w:hAnsi="仿宋" w:eastAsia="仿宋" w:cs="仿宋"/>
          <w:color w:val="auto"/>
          <w:spacing w:val="2"/>
          <w:sz w:val="23"/>
          <w:szCs w:val="23"/>
        </w:rPr>
        <w:t>31.预付款</w:t>
      </w:r>
    </w:p>
    <w:p w14:paraId="47BD1B8E">
      <w:pPr>
        <w:spacing w:before="165" w:line="485" w:lineRule="exact"/>
        <w:ind w:left="14"/>
        <w:rPr>
          <w:rFonts w:hint="eastAsia" w:ascii="仿宋" w:hAnsi="仿宋" w:eastAsia="仿宋" w:cs="仿宋"/>
          <w:color w:val="auto"/>
          <w:sz w:val="23"/>
          <w:szCs w:val="23"/>
        </w:rPr>
      </w:pPr>
      <w:r>
        <w:rPr>
          <w:rFonts w:hint="eastAsia" w:ascii="仿宋" w:hAnsi="仿宋" w:eastAsia="仿宋" w:cs="仿宋"/>
          <w:color w:val="auto"/>
          <w:spacing w:val="5"/>
          <w:position w:val="19"/>
          <w:sz w:val="23"/>
          <w:szCs w:val="23"/>
        </w:rPr>
        <w:t>31.1预付款是在指政府采购合同签订后、</w:t>
      </w:r>
      <w:r>
        <w:rPr>
          <w:rFonts w:hint="eastAsia" w:ascii="仿宋" w:hAnsi="仿宋" w:eastAsia="仿宋" w:cs="仿宋"/>
          <w:color w:val="auto"/>
          <w:spacing w:val="4"/>
          <w:position w:val="19"/>
          <w:sz w:val="23"/>
          <w:szCs w:val="23"/>
        </w:rPr>
        <w:t>履行前， 采购人向成交供应商预先支付部分合</w:t>
      </w:r>
    </w:p>
    <w:p w14:paraId="6A5633B7">
      <w:pPr>
        <w:spacing w:before="1" w:line="226" w:lineRule="auto"/>
        <w:ind w:left="49"/>
        <w:rPr>
          <w:rFonts w:hint="eastAsia" w:ascii="仿宋" w:hAnsi="仿宋" w:eastAsia="仿宋" w:cs="仿宋"/>
          <w:color w:val="auto"/>
          <w:sz w:val="23"/>
          <w:szCs w:val="23"/>
        </w:rPr>
      </w:pPr>
      <w:r>
        <w:rPr>
          <w:rFonts w:hint="eastAsia" w:ascii="仿宋" w:hAnsi="仿宋" w:eastAsia="仿宋" w:cs="仿宋"/>
          <w:color w:val="auto"/>
          <w:spacing w:val="6"/>
          <w:sz w:val="23"/>
          <w:szCs w:val="23"/>
        </w:rPr>
        <w:t>同款项，预付款比例按照供应商须知资料表规定执行。</w:t>
      </w:r>
    </w:p>
    <w:p w14:paraId="46943CA0">
      <w:pPr>
        <w:spacing w:before="204" w:line="368" w:lineRule="auto"/>
        <w:ind w:left="5" w:firstLine="6"/>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31.2如采购人要求， 成交供应商在收到预付款前，需向采购人</w:t>
      </w:r>
      <w:r>
        <w:rPr>
          <w:rFonts w:hint="eastAsia" w:ascii="仿宋" w:hAnsi="仿宋" w:eastAsia="仿宋" w:cs="仿宋"/>
          <w:color w:val="auto"/>
          <w:spacing w:val="4"/>
          <w:sz w:val="23"/>
          <w:szCs w:val="23"/>
        </w:rPr>
        <w:t>提供预付款保函。预付款</w:t>
      </w:r>
      <w:r>
        <w:rPr>
          <w:rFonts w:hint="eastAsia" w:ascii="仿宋" w:hAnsi="仿宋" w:eastAsia="仿宋" w:cs="仿宋"/>
          <w:color w:val="auto"/>
          <w:spacing w:val="5"/>
          <w:sz w:val="23"/>
          <w:szCs w:val="23"/>
        </w:rPr>
        <w:t>保函是指成交供应商向银行或者有资质的专业的担保机构申请， 由其向采购人出具的确</w:t>
      </w:r>
      <w:r>
        <w:rPr>
          <w:rFonts w:hint="eastAsia" w:ascii="仿宋" w:hAnsi="仿宋" w:eastAsia="仿宋" w:cs="仿宋"/>
          <w:color w:val="auto"/>
          <w:spacing w:val="14"/>
          <w:sz w:val="23"/>
          <w:szCs w:val="23"/>
        </w:rPr>
        <w:t>保预付款直接或者间接用于政府采购合同履约或者保障政府采购履约质量的银行保函</w:t>
      </w:r>
      <w:r>
        <w:rPr>
          <w:rFonts w:hint="eastAsia" w:ascii="仿宋" w:hAnsi="仿宋" w:eastAsia="仿宋" w:cs="仿宋"/>
          <w:color w:val="auto"/>
          <w:spacing w:val="5"/>
          <w:sz w:val="23"/>
          <w:szCs w:val="23"/>
        </w:rPr>
        <w:t>或者担保保函等。</w:t>
      </w:r>
    </w:p>
    <w:p w14:paraId="69AF10F3">
      <w:pPr>
        <w:spacing w:before="165" w:line="485" w:lineRule="exact"/>
        <w:ind w:left="11"/>
        <w:rPr>
          <w:rFonts w:hint="eastAsia" w:ascii="仿宋" w:hAnsi="仿宋" w:eastAsia="仿宋" w:cs="仿宋"/>
          <w:color w:val="auto"/>
          <w:sz w:val="23"/>
          <w:szCs w:val="23"/>
        </w:rPr>
      </w:pPr>
      <w:r>
        <w:rPr>
          <w:rFonts w:hint="eastAsia" w:ascii="仿宋" w:hAnsi="仿宋" w:eastAsia="仿宋" w:cs="仿宋"/>
          <w:color w:val="auto"/>
          <w:spacing w:val="3"/>
          <w:position w:val="19"/>
          <w:sz w:val="23"/>
          <w:szCs w:val="23"/>
        </w:rPr>
        <w:t>31.3本项目采购人不需要支付预付款的情形， 见供应商须知资料表。</w:t>
      </w:r>
    </w:p>
    <w:p w14:paraId="591AE0FD">
      <w:pPr>
        <w:spacing w:before="1" w:line="227" w:lineRule="auto"/>
        <w:ind w:left="11"/>
        <w:rPr>
          <w:rFonts w:hint="eastAsia" w:ascii="仿宋" w:hAnsi="仿宋" w:eastAsia="仿宋" w:cs="仿宋"/>
          <w:color w:val="auto"/>
          <w:sz w:val="23"/>
          <w:szCs w:val="23"/>
        </w:rPr>
      </w:pPr>
      <w:r>
        <w:rPr>
          <w:rFonts w:hint="eastAsia" w:ascii="仿宋" w:hAnsi="仿宋" w:eastAsia="仿宋" w:cs="仿宋"/>
          <w:color w:val="auto"/>
          <w:spacing w:val="2"/>
          <w:sz w:val="23"/>
          <w:szCs w:val="23"/>
        </w:rPr>
        <w:t>32.</w:t>
      </w:r>
      <w:r>
        <w:rPr>
          <w:rFonts w:hint="eastAsia" w:ascii="仿宋" w:hAnsi="仿宋" w:eastAsia="仿宋" w:cs="仿宋"/>
          <w:color w:val="auto"/>
          <w:spacing w:val="-34"/>
          <w:sz w:val="23"/>
          <w:szCs w:val="23"/>
        </w:rPr>
        <w:t xml:space="preserve"> </w:t>
      </w:r>
      <w:r>
        <w:rPr>
          <w:rFonts w:hint="eastAsia" w:ascii="仿宋" w:hAnsi="仿宋" w:eastAsia="仿宋" w:cs="仿宋"/>
          <w:color w:val="auto"/>
          <w:spacing w:val="2"/>
          <w:sz w:val="23"/>
          <w:szCs w:val="23"/>
        </w:rPr>
        <w:t>代理服务费</w:t>
      </w:r>
    </w:p>
    <w:p w14:paraId="6F705B97">
      <w:pPr>
        <w:spacing w:before="165" w:line="485" w:lineRule="exact"/>
        <w:jc w:val="center"/>
        <w:rPr>
          <w:rFonts w:hint="eastAsia" w:ascii="仿宋" w:hAnsi="仿宋" w:eastAsia="仿宋" w:cs="仿宋"/>
          <w:color w:val="auto"/>
          <w:sz w:val="23"/>
          <w:szCs w:val="23"/>
        </w:rPr>
      </w:pPr>
      <w:r>
        <w:rPr>
          <w:rFonts w:hint="eastAsia" w:ascii="仿宋" w:hAnsi="仿宋" w:eastAsia="仿宋" w:cs="仿宋"/>
          <w:color w:val="auto"/>
          <w:spacing w:val="8"/>
          <w:position w:val="19"/>
          <w:sz w:val="23"/>
          <w:szCs w:val="23"/>
        </w:rPr>
        <w:t>本项目是否由入围供应商向采购代理机构支付代理服务费，</w:t>
      </w:r>
      <w:r>
        <w:rPr>
          <w:rFonts w:hint="eastAsia" w:ascii="仿宋" w:hAnsi="仿宋" w:eastAsia="仿宋" w:cs="仿宋"/>
          <w:color w:val="auto"/>
          <w:spacing w:val="7"/>
          <w:position w:val="19"/>
          <w:sz w:val="23"/>
          <w:szCs w:val="23"/>
        </w:rPr>
        <w:t>按照供应商须知资料表</w:t>
      </w:r>
    </w:p>
    <w:p w14:paraId="6A7EB472">
      <w:pPr>
        <w:spacing w:line="227" w:lineRule="auto"/>
        <w:ind w:left="5"/>
        <w:rPr>
          <w:rFonts w:hint="eastAsia" w:ascii="仿宋" w:hAnsi="仿宋" w:eastAsia="仿宋" w:cs="仿宋"/>
          <w:color w:val="auto"/>
          <w:sz w:val="23"/>
          <w:szCs w:val="23"/>
        </w:rPr>
      </w:pPr>
      <w:r>
        <w:rPr>
          <w:rFonts w:hint="eastAsia" w:ascii="仿宋" w:hAnsi="仿宋" w:eastAsia="仿宋" w:cs="仿宋"/>
          <w:color w:val="auto"/>
          <w:spacing w:val="4"/>
          <w:sz w:val="23"/>
          <w:szCs w:val="23"/>
        </w:rPr>
        <w:t>规定执行。</w:t>
      </w:r>
    </w:p>
    <w:p w14:paraId="375D76E0">
      <w:pPr>
        <w:spacing w:before="182" w:line="227" w:lineRule="auto"/>
        <w:ind w:left="11"/>
        <w:rPr>
          <w:rFonts w:hint="eastAsia" w:ascii="仿宋" w:hAnsi="仿宋" w:eastAsia="仿宋" w:cs="仿宋"/>
          <w:color w:val="auto"/>
          <w:sz w:val="23"/>
          <w:szCs w:val="23"/>
        </w:rPr>
      </w:pPr>
      <w:r>
        <w:rPr>
          <w:rFonts w:hint="eastAsia" w:ascii="仿宋" w:hAnsi="仿宋" w:eastAsia="仿宋" w:cs="仿宋"/>
          <w:color w:val="auto"/>
          <w:spacing w:val="5"/>
          <w:sz w:val="23"/>
          <w:szCs w:val="23"/>
        </w:rPr>
        <w:t>33.政府采购信用担保</w:t>
      </w:r>
    </w:p>
    <w:p w14:paraId="05D41D2F">
      <w:pPr>
        <w:spacing w:before="183" w:line="227" w:lineRule="auto"/>
        <w:ind w:left="11"/>
        <w:rPr>
          <w:rFonts w:hint="eastAsia" w:ascii="仿宋" w:hAnsi="仿宋" w:eastAsia="仿宋" w:cs="仿宋"/>
          <w:color w:val="auto"/>
          <w:sz w:val="23"/>
          <w:szCs w:val="23"/>
        </w:rPr>
      </w:pPr>
      <w:r>
        <w:rPr>
          <w:rFonts w:hint="eastAsia" w:ascii="仿宋" w:hAnsi="仿宋" w:eastAsia="仿宋" w:cs="仿宋"/>
          <w:color w:val="auto"/>
          <w:spacing w:val="7"/>
          <w:sz w:val="23"/>
          <w:szCs w:val="23"/>
        </w:rPr>
        <w:t>33.1本项目是否属于信用担保试点范围见供应商须知</w:t>
      </w:r>
      <w:r>
        <w:rPr>
          <w:rFonts w:hint="eastAsia" w:ascii="仿宋" w:hAnsi="仿宋" w:eastAsia="仿宋" w:cs="仿宋"/>
          <w:color w:val="auto"/>
          <w:spacing w:val="6"/>
          <w:sz w:val="23"/>
          <w:szCs w:val="23"/>
        </w:rPr>
        <w:t>资料表。</w:t>
      </w:r>
    </w:p>
    <w:p w14:paraId="5EDCB536">
      <w:pPr>
        <w:spacing w:before="167" w:line="484" w:lineRule="exact"/>
        <w:jc w:val="both"/>
        <w:rPr>
          <w:rFonts w:hint="eastAsia" w:ascii="仿宋" w:hAnsi="仿宋" w:eastAsia="仿宋" w:cs="仿宋"/>
          <w:color w:val="auto"/>
          <w:sz w:val="23"/>
          <w:szCs w:val="23"/>
        </w:rPr>
      </w:pPr>
      <w:r>
        <w:rPr>
          <w:rFonts w:hint="eastAsia" w:ascii="仿宋" w:hAnsi="仿宋" w:eastAsia="仿宋" w:cs="仿宋"/>
          <w:color w:val="auto"/>
          <w:spacing w:val="8"/>
          <w:position w:val="19"/>
          <w:sz w:val="23"/>
          <w:szCs w:val="23"/>
        </w:rPr>
        <w:t>33.2如属于政府采购信用担保试点范围内，中小型企业供</w:t>
      </w:r>
      <w:r>
        <w:rPr>
          <w:rFonts w:hint="eastAsia" w:ascii="仿宋" w:hAnsi="仿宋" w:eastAsia="仿宋" w:cs="仿宋"/>
          <w:color w:val="auto"/>
          <w:spacing w:val="7"/>
          <w:position w:val="19"/>
          <w:sz w:val="23"/>
          <w:szCs w:val="23"/>
        </w:rPr>
        <w:t>应商可以自由按照财政部门的</w:t>
      </w:r>
    </w:p>
    <w:p w14:paraId="48BF3E83">
      <w:pPr>
        <w:spacing w:before="1" w:line="226" w:lineRule="auto"/>
        <w:ind w:left="5"/>
        <w:rPr>
          <w:rFonts w:hint="eastAsia" w:ascii="仿宋" w:hAnsi="仿宋" w:eastAsia="仿宋" w:cs="仿宋"/>
          <w:color w:val="auto"/>
          <w:sz w:val="23"/>
          <w:szCs w:val="23"/>
        </w:rPr>
      </w:pPr>
      <w:r>
        <w:rPr>
          <w:rFonts w:hint="eastAsia" w:ascii="仿宋" w:hAnsi="仿宋" w:eastAsia="仿宋" w:cs="仿宋"/>
          <w:color w:val="auto"/>
          <w:spacing w:val="7"/>
          <w:sz w:val="23"/>
          <w:szCs w:val="23"/>
        </w:rPr>
        <w:t>规定，采用履约担保和融资担保。</w:t>
      </w:r>
    </w:p>
    <w:p w14:paraId="2A4428E9">
      <w:pPr>
        <w:spacing w:before="183" w:line="227" w:lineRule="auto"/>
        <w:ind w:left="11"/>
        <w:rPr>
          <w:rFonts w:hint="eastAsia" w:ascii="仿宋" w:hAnsi="仿宋" w:eastAsia="仿宋" w:cs="仿宋"/>
          <w:color w:val="auto"/>
          <w:sz w:val="23"/>
          <w:szCs w:val="23"/>
        </w:rPr>
      </w:pPr>
      <w:r>
        <w:rPr>
          <w:rFonts w:hint="eastAsia" w:ascii="仿宋" w:hAnsi="仿宋" w:eastAsia="仿宋" w:cs="仿宋"/>
          <w:color w:val="auto"/>
          <w:spacing w:val="6"/>
          <w:sz w:val="23"/>
          <w:szCs w:val="23"/>
        </w:rPr>
        <w:t>33.2.1 供应商递交的履约担保函应符合本征集文件的规定。</w:t>
      </w:r>
    </w:p>
    <w:p w14:paraId="0A3CB1DC">
      <w:pPr>
        <w:spacing w:before="183" w:line="227" w:lineRule="auto"/>
        <w:ind w:left="11"/>
        <w:rPr>
          <w:rFonts w:hint="eastAsia" w:ascii="仿宋" w:hAnsi="仿宋" w:eastAsia="仿宋" w:cs="仿宋"/>
          <w:color w:val="auto"/>
          <w:sz w:val="23"/>
          <w:szCs w:val="23"/>
        </w:rPr>
      </w:pPr>
      <w:r>
        <w:rPr>
          <w:rFonts w:hint="eastAsia" w:ascii="仿宋" w:hAnsi="仿宋" w:eastAsia="仿宋" w:cs="仿宋"/>
          <w:color w:val="auto"/>
          <w:spacing w:val="7"/>
          <w:sz w:val="23"/>
          <w:szCs w:val="23"/>
        </w:rPr>
        <w:t>33.2.2 成交供应商可以采取融资担保的形式为政府采购项目履约进行融资。</w:t>
      </w:r>
    </w:p>
    <w:p w14:paraId="600CEECC">
      <w:pPr>
        <w:spacing w:before="205" w:line="374" w:lineRule="exact"/>
        <w:ind w:left="11"/>
        <w:rPr>
          <w:rFonts w:hint="eastAsia" w:ascii="仿宋" w:hAnsi="仿宋" w:eastAsia="仿宋" w:cs="仿宋"/>
          <w:color w:val="auto"/>
          <w:sz w:val="23"/>
          <w:szCs w:val="23"/>
        </w:rPr>
      </w:pPr>
      <w:r>
        <w:rPr>
          <w:rFonts w:hint="eastAsia" w:ascii="仿宋" w:hAnsi="仿宋" w:eastAsia="仿宋" w:cs="仿宋"/>
          <w:color w:val="auto"/>
          <w:spacing w:val="6"/>
          <w:position w:val="10"/>
          <w:sz w:val="23"/>
          <w:szCs w:val="23"/>
        </w:rPr>
        <w:t>33.2.3 合格的政府采购专业信用担保机构见供应商须知资料表。</w:t>
      </w:r>
    </w:p>
    <w:p w14:paraId="1EF42969">
      <w:pPr>
        <w:spacing w:line="227" w:lineRule="auto"/>
        <w:ind w:left="11"/>
        <w:rPr>
          <w:rFonts w:hint="eastAsia" w:ascii="仿宋" w:hAnsi="仿宋" w:eastAsia="仿宋" w:cs="仿宋"/>
          <w:color w:val="auto"/>
          <w:sz w:val="23"/>
          <w:szCs w:val="23"/>
        </w:rPr>
      </w:pPr>
      <w:r>
        <w:rPr>
          <w:rFonts w:hint="eastAsia" w:ascii="仿宋" w:hAnsi="仿宋" w:eastAsia="仿宋" w:cs="仿宋"/>
          <w:color w:val="auto"/>
          <w:spacing w:val="5"/>
          <w:sz w:val="23"/>
          <w:szCs w:val="23"/>
        </w:rPr>
        <w:t>34.廉洁自律规定</w:t>
      </w:r>
    </w:p>
    <w:p w14:paraId="35F28E29">
      <w:pPr>
        <w:spacing w:line="227" w:lineRule="auto"/>
        <w:rPr>
          <w:rFonts w:hint="eastAsia" w:ascii="仿宋" w:hAnsi="仿宋" w:eastAsia="仿宋" w:cs="仿宋"/>
          <w:color w:val="auto"/>
          <w:sz w:val="23"/>
          <w:szCs w:val="23"/>
        </w:rPr>
        <w:sectPr>
          <w:footerReference r:id="rId23" w:type="default"/>
          <w:pgSz w:w="11905" w:h="16838"/>
          <w:pgMar w:top="1020" w:right="1134" w:bottom="1020" w:left="1134" w:header="0" w:footer="573" w:gutter="0"/>
          <w:pgNumType w:fmt="decimal"/>
          <w:cols w:space="0" w:num="1"/>
          <w:rtlGutter w:val="0"/>
          <w:docGrid w:linePitch="0" w:charSpace="0"/>
        </w:sectPr>
      </w:pPr>
    </w:p>
    <w:p w14:paraId="58302BCE">
      <w:pPr>
        <w:spacing w:before="74" w:line="264" w:lineRule="auto"/>
        <w:ind w:left="11" w:right="26"/>
        <w:rPr>
          <w:rFonts w:hint="eastAsia" w:ascii="仿宋" w:hAnsi="仿宋" w:eastAsia="仿宋" w:cs="仿宋"/>
          <w:color w:val="auto"/>
          <w:sz w:val="23"/>
          <w:szCs w:val="23"/>
        </w:rPr>
      </w:pPr>
      <w:r>
        <w:rPr>
          <w:rFonts w:hint="eastAsia" w:ascii="仿宋" w:hAnsi="仿宋" w:eastAsia="仿宋" w:cs="仿宋"/>
          <w:color w:val="auto"/>
          <w:spacing w:val="7"/>
          <w:sz w:val="23"/>
          <w:szCs w:val="23"/>
        </w:rPr>
        <w:t>34.1 征集人工作人员不得以不正当手段获取政府采购代理业务，不得与采购</w:t>
      </w:r>
      <w:r>
        <w:rPr>
          <w:rFonts w:hint="eastAsia" w:ascii="仿宋" w:hAnsi="仿宋" w:eastAsia="仿宋" w:cs="仿宋"/>
          <w:color w:val="auto"/>
          <w:spacing w:val="6"/>
          <w:sz w:val="23"/>
          <w:szCs w:val="23"/>
        </w:rPr>
        <w:t>人、供应</w:t>
      </w:r>
      <w:r>
        <w:rPr>
          <w:rFonts w:hint="eastAsia" w:ascii="仿宋" w:hAnsi="仿宋" w:eastAsia="仿宋" w:cs="仿宋"/>
          <w:color w:val="auto"/>
          <w:spacing w:val="3"/>
          <w:sz w:val="23"/>
          <w:szCs w:val="23"/>
        </w:rPr>
        <w:t>商恶意串通。</w:t>
      </w:r>
    </w:p>
    <w:p w14:paraId="2DF8CA36">
      <w:pPr>
        <w:spacing w:before="270" w:line="264" w:lineRule="auto"/>
        <w:ind w:left="10" w:right="26"/>
        <w:rPr>
          <w:rFonts w:hint="eastAsia" w:ascii="仿宋" w:hAnsi="仿宋" w:eastAsia="仿宋" w:cs="仿宋"/>
          <w:color w:val="auto"/>
          <w:sz w:val="23"/>
          <w:szCs w:val="23"/>
        </w:rPr>
      </w:pPr>
      <w:r>
        <w:rPr>
          <w:rFonts w:hint="eastAsia" w:ascii="仿宋" w:hAnsi="仿宋" w:eastAsia="仿宋" w:cs="仿宋"/>
          <w:color w:val="auto"/>
          <w:spacing w:val="5"/>
          <w:sz w:val="23"/>
          <w:szCs w:val="23"/>
        </w:rPr>
        <w:t>34.2 征集人工作人员不得接受采购人或者供应商组织的宴请、旅游、娱乐，</w:t>
      </w:r>
      <w:r>
        <w:rPr>
          <w:rFonts w:hint="eastAsia" w:ascii="仿宋" w:hAnsi="仿宋" w:eastAsia="仿宋" w:cs="仿宋"/>
          <w:color w:val="auto"/>
          <w:spacing w:val="83"/>
          <w:sz w:val="23"/>
          <w:szCs w:val="23"/>
        </w:rPr>
        <w:t xml:space="preserve"> </w:t>
      </w:r>
      <w:r>
        <w:rPr>
          <w:rFonts w:hint="eastAsia" w:ascii="仿宋" w:hAnsi="仿宋" w:eastAsia="仿宋" w:cs="仿宋"/>
          <w:color w:val="auto"/>
          <w:spacing w:val="5"/>
          <w:sz w:val="23"/>
          <w:szCs w:val="23"/>
        </w:rPr>
        <w:t>不得收受</w:t>
      </w:r>
      <w:r>
        <w:rPr>
          <w:rFonts w:hint="eastAsia" w:ascii="仿宋" w:hAnsi="仿宋" w:eastAsia="仿宋" w:cs="仿宋"/>
          <w:color w:val="auto"/>
          <w:spacing w:val="9"/>
          <w:sz w:val="23"/>
          <w:szCs w:val="23"/>
        </w:rPr>
        <w:t>礼品、现金、有价证券等，不得向采购人或者供应商报销应当由个人承担的费用。</w:t>
      </w:r>
    </w:p>
    <w:p w14:paraId="74330082">
      <w:pPr>
        <w:spacing w:before="255" w:line="229" w:lineRule="auto"/>
        <w:ind w:left="11"/>
        <w:rPr>
          <w:rFonts w:hint="eastAsia" w:ascii="仿宋" w:hAnsi="仿宋" w:eastAsia="仿宋" w:cs="仿宋"/>
          <w:color w:val="auto"/>
          <w:sz w:val="23"/>
          <w:szCs w:val="23"/>
        </w:rPr>
      </w:pPr>
      <w:r>
        <w:rPr>
          <w:rFonts w:hint="eastAsia" w:ascii="仿宋" w:hAnsi="仿宋" w:eastAsia="仿宋" w:cs="仿宋"/>
          <w:color w:val="auto"/>
          <w:spacing w:val="3"/>
          <w:sz w:val="23"/>
          <w:szCs w:val="23"/>
        </w:rPr>
        <w:t>35.人员回避</w:t>
      </w:r>
    </w:p>
    <w:p w14:paraId="26373C9D">
      <w:pPr>
        <w:spacing w:before="200" w:line="365" w:lineRule="auto"/>
        <w:ind w:left="5" w:firstLine="476"/>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供应商认为征集文件使自己的权益受到损害的， 供应商认为征集人员及其相关人员有法律法规所列与其他供应商有利害关系的，均可以向征集人书面提出回避申请，并说</w:t>
      </w:r>
      <w:r>
        <w:rPr>
          <w:rFonts w:hint="eastAsia" w:ascii="仿宋" w:hAnsi="仿宋" w:eastAsia="仿宋" w:cs="仿宋"/>
          <w:color w:val="auto"/>
          <w:spacing w:val="-5"/>
          <w:sz w:val="23"/>
          <w:szCs w:val="23"/>
        </w:rPr>
        <w:t>明理由。</w:t>
      </w:r>
    </w:p>
    <w:p w14:paraId="031D9EBA">
      <w:pPr>
        <w:spacing w:before="183" w:line="227" w:lineRule="auto"/>
        <w:ind w:left="11"/>
        <w:rPr>
          <w:rFonts w:hint="eastAsia" w:ascii="仿宋" w:hAnsi="仿宋" w:eastAsia="仿宋" w:cs="仿宋"/>
          <w:color w:val="auto"/>
          <w:sz w:val="23"/>
          <w:szCs w:val="23"/>
        </w:rPr>
      </w:pPr>
      <w:r>
        <w:rPr>
          <w:rFonts w:hint="eastAsia" w:ascii="仿宋" w:hAnsi="仿宋" w:eastAsia="仿宋" w:cs="仿宋"/>
          <w:color w:val="auto"/>
          <w:spacing w:val="5"/>
          <w:sz w:val="23"/>
          <w:szCs w:val="23"/>
        </w:rPr>
        <w:t>36.质疑的提出与接收</w:t>
      </w:r>
    </w:p>
    <w:p w14:paraId="37E43A53">
      <w:pPr>
        <w:spacing w:before="203" w:line="326" w:lineRule="auto"/>
        <w:ind w:left="7" w:right="4" w:firstLine="3"/>
        <w:jc w:val="both"/>
        <w:rPr>
          <w:rFonts w:hint="eastAsia" w:ascii="仿宋" w:hAnsi="仿宋" w:eastAsia="仿宋" w:cs="仿宋"/>
          <w:color w:val="auto"/>
          <w:sz w:val="23"/>
          <w:szCs w:val="23"/>
        </w:rPr>
      </w:pPr>
      <w:r>
        <w:rPr>
          <w:rFonts w:hint="eastAsia" w:ascii="仿宋" w:hAnsi="仿宋" w:eastAsia="仿宋" w:cs="仿宋"/>
          <w:color w:val="auto"/>
          <w:spacing w:val="7"/>
          <w:sz w:val="23"/>
          <w:szCs w:val="23"/>
        </w:rPr>
        <w:t>36.1 供应商认为征集文件、征集过程和入围结果使自己的权益受到损害的，</w:t>
      </w:r>
      <w:r>
        <w:rPr>
          <w:rFonts w:hint="eastAsia" w:ascii="仿宋" w:hAnsi="仿宋" w:eastAsia="仿宋" w:cs="仿宋"/>
          <w:color w:val="auto"/>
          <w:spacing w:val="6"/>
          <w:sz w:val="23"/>
          <w:szCs w:val="23"/>
        </w:rPr>
        <w:t>可以根据</w:t>
      </w:r>
      <w:r>
        <w:rPr>
          <w:rFonts w:hint="eastAsia" w:ascii="仿宋" w:hAnsi="仿宋" w:eastAsia="仿宋" w:cs="仿宋"/>
          <w:color w:val="auto"/>
          <w:spacing w:val="8"/>
          <w:sz w:val="23"/>
          <w:szCs w:val="23"/>
        </w:rPr>
        <w:t>《中华人民共和国政府采购法》、《中华人民共和国政府采购法实施条例》和《政府采</w:t>
      </w:r>
      <w:r>
        <w:rPr>
          <w:rFonts w:hint="eastAsia" w:ascii="仿宋" w:hAnsi="仿宋" w:eastAsia="仿宋" w:cs="仿宋"/>
          <w:color w:val="auto"/>
          <w:spacing w:val="7"/>
          <w:sz w:val="23"/>
          <w:szCs w:val="23"/>
        </w:rPr>
        <w:t>购质疑和投诉办法》的有关规定，依法向征集人提出质疑。</w:t>
      </w:r>
    </w:p>
    <w:p w14:paraId="1B83EB14">
      <w:pPr>
        <w:spacing w:before="307" w:line="344" w:lineRule="auto"/>
        <w:ind w:left="7" w:right="21" w:firstLine="4"/>
        <w:jc w:val="both"/>
        <w:rPr>
          <w:rFonts w:hint="eastAsia" w:ascii="仿宋" w:hAnsi="仿宋" w:eastAsia="仿宋" w:cs="仿宋"/>
          <w:color w:val="auto"/>
          <w:sz w:val="23"/>
          <w:szCs w:val="23"/>
        </w:rPr>
      </w:pPr>
      <w:r>
        <w:rPr>
          <w:rFonts w:hint="eastAsia" w:ascii="仿宋" w:hAnsi="仿宋" w:eastAsia="仿宋" w:cs="仿宋"/>
          <w:color w:val="auto"/>
          <w:spacing w:val="10"/>
          <w:sz w:val="23"/>
          <w:szCs w:val="23"/>
        </w:rPr>
        <w:t>36.2 质疑供应商应按照财政部制定的《政府采购质疑函范本》格式（可从财政部</w:t>
      </w:r>
      <w:r>
        <w:rPr>
          <w:rFonts w:hint="eastAsia" w:ascii="仿宋" w:hAnsi="仿宋" w:eastAsia="仿宋" w:cs="仿宋"/>
          <w:color w:val="auto"/>
          <w:spacing w:val="9"/>
          <w:sz w:val="23"/>
          <w:szCs w:val="23"/>
        </w:rPr>
        <w:t>官方</w:t>
      </w:r>
      <w:r>
        <w:rPr>
          <w:rFonts w:hint="eastAsia" w:ascii="仿宋" w:hAnsi="仿宋" w:eastAsia="仿宋" w:cs="仿宋"/>
          <w:color w:val="auto"/>
          <w:spacing w:val="2"/>
          <w:sz w:val="23"/>
          <w:szCs w:val="23"/>
        </w:rPr>
        <w:t>网站下载）</w:t>
      </w:r>
      <w:r>
        <w:rPr>
          <w:rFonts w:hint="eastAsia" w:ascii="仿宋" w:hAnsi="仿宋" w:eastAsia="仿宋" w:cs="仿宋"/>
          <w:color w:val="auto"/>
          <w:spacing w:val="-16"/>
          <w:sz w:val="23"/>
          <w:szCs w:val="23"/>
        </w:rPr>
        <w:t xml:space="preserve"> </w:t>
      </w:r>
      <w:r>
        <w:rPr>
          <w:rFonts w:hint="eastAsia" w:ascii="仿宋" w:hAnsi="仿宋" w:eastAsia="仿宋" w:cs="仿宋"/>
          <w:color w:val="auto"/>
          <w:spacing w:val="2"/>
          <w:sz w:val="23"/>
          <w:szCs w:val="23"/>
        </w:rPr>
        <w:t>和《政府采购质疑和投诉办法》的要求， 在法定质疑期内以书面形式提出质</w:t>
      </w:r>
      <w:r>
        <w:rPr>
          <w:rFonts w:hint="eastAsia" w:ascii="仿宋" w:hAnsi="仿宋" w:eastAsia="仿宋" w:cs="仿宋"/>
          <w:color w:val="auto"/>
          <w:spacing w:val="8"/>
          <w:sz w:val="23"/>
          <w:szCs w:val="23"/>
        </w:rPr>
        <w:t>疑，针对同一采购程序环节的质疑次数应符合供应商须知资</w:t>
      </w:r>
      <w:r>
        <w:rPr>
          <w:rFonts w:hint="eastAsia" w:ascii="仿宋" w:hAnsi="仿宋" w:eastAsia="仿宋" w:cs="仿宋"/>
          <w:color w:val="auto"/>
          <w:spacing w:val="7"/>
          <w:sz w:val="23"/>
          <w:szCs w:val="23"/>
        </w:rPr>
        <w:t>料表的规定。超出法定质疑</w:t>
      </w:r>
      <w:r>
        <w:rPr>
          <w:rFonts w:hint="eastAsia" w:ascii="仿宋" w:hAnsi="仿宋" w:eastAsia="仿宋" w:cs="仿宋"/>
          <w:color w:val="auto"/>
          <w:spacing w:val="8"/>
          <w:sz w:val="23"/>
          <w:szCs w:val="23"/>
        </w:rPr>
        <w:t>期提交的质疑将被拒绝。重复或分次提出的、内容或形式不</w:t>
      </w:r>
      <w:r>
        <w:rPr>
          <w:rFonts w:hint="eastAsia" w:ascii="仿宋" w:hAnsi="仿宋" w:eastAsia="仿宋" w:cs="仿宋"/>
          <w:color w:val="auto"/>
          <w:spacing w:val="7"/>
          <w:sz w:val="23"/>
          <w:szCs w:val="23"/>
        </w:rPr>
        <w:t>符合《政府采购质疑和投诉</w:t>
      </w:r>
      <w:r>
        <w:rPr>
          <w:rFonts w:hint="eastAsia" w:ascii="仿宋" w:hAnsi="仿宋" w:eastAsia="仿宋" w:cs="仿宋"/>
          <w:color w:val="auto"/>
          <w:spacing w:val="6"/>
          <w:sz w:val="23"/>
          <w:szCs w:val="23"/>
        </w:rPr>
        <w:t>办法》的，质疑供应商将依法承担不利后果。</w:t>
      </w:r>
    </w:p>
    <w:p w14:paraId="36BF9F5D">
      <w:pPr>
        <w:spacing w:before="291" w:line="483" w:lineRule="exact"/>
        <w:ind w:left="11"/>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36.3质疑函接收联系电话和通讯地址,</w:t>
      </w:r>
    </w:p>
    <w:p w14:paraId="47DD969F">
      <w:pPr>
        <w:spacing w:before="187" w:line="230" w:lineRule="auto"/>
        <w:ind w:left="485"/>
        <w:rPr>
          <w:rFonts w:hint="eastAsia" w:ascii="仿宋" w:hAnsi="仿宋" w:eastAsia="仿宋" w:cs="仿宋"/>
          <w:color w:val="auto"/>
          <w:spacing w:val="8"/>
          <w:sz w:val="23"/>
          <w:szCs w:val="23"/>
          <w:lang w:val="en-US" w:eastAsia="zh-CN"/>
        </w:rPr>
      </w:pPr>
      <w:r>
        <w:rPr>
          <w:rFonts w:hint="eastAsia" w:ascii="仿宋" w:hAnsi="仿宋" w:eastAsia="仿宋" w:cs="仿宋"/>
          <w:color w:val="auto"/>
          <w:spacing w:val="8"/>
          <w:sz w:val="23"/>
          <w:szCs w:val="23"/>
          <w:lang w:val="en-US" w:eastAsia="zh-CN"/>
        </w:rPr>
        <w:t>新疆鑫润华工程项目管理有限公司</w:t>
      </w:r>
    </w:p>
    <w:p w14:paraId="7A5CE428">
      <w:pPr>
        <w:spacing w:before="187" w:line="230" w:lineRule="auto"/>
        <w:ind w:left="485"/>
        <w:rPr>
          <w:rFonts w:hint="default" w:ascii="仿宋" w:hAnsi="仿宋" w:eastAsia="仿宋" w:cs="仿宋"/>
          <w:color w:val="auto"/>
          <w:sz w:val="23"/>
          <w:szCs w:val="23"/>
          <w:lang w:val="en-US" w:eastAsia="zh-CN"/>
        </w:rPr>
      </w:pPr>
      <w:r>
        <w:rPr>
          <w:rFonts w:hint="eastAsia" w:ascii="仿宋" w:hAnsi="仿宋" w:eastAsia="仿宋" w:cs="仿宋"/>
          <w:color w:val="auto"/>
          <w:spacing w:val="4"/>
          <w:sz w:val="23"/>
          <w:szCs w:val="23"/>
        </w:rPr>
        <w:t>联系电话：</w:t>
      </w:r>
      <w:r>
        <w:rPr>
          <w:rFonts w:hint="eastAsia" w:ascii="仿宋" w:hAnsi="仿宋" w:eastAsia="仿宋" w:cs="仿宋"/>
          <w:color w:val="auto"/>
          <w:spacing w:val="4"/>
          <w:sz w:val="23"/>
          <w:szCs w:val="23"/>
          <w:lang w:val="en-US" w:eastAsia="zh-CN"/>
        </w:rPr>
        <w:t>17799081359</w:t>
      </w:r>
    </w:p>
    <w:p w14:paraId="24E19295">
      <w:pPr>
        <w:spacing w:line="230" w:lineRule="auto"/>
        <w:rPr>
          <w:rFonts w:hint="eastAsia" w:ascii="仿宋" w:hAnsi="仿宋" w:eastAsia="仿宋" w:cs="仿宋"/>
          <w:sz w:val="23"/>
          <w:szCs w:val="23"/>
        </w:rPr>
        <w:sectPr>
          <w:footerReference r:id="rId24" w:type="default"/>
          <w:pgSz w:w="11905" w:h="16838"/>
          <w:pgMar w:top="1020" w:right="1134" w:bottom="1020" w:left="1134" w:header="0" w:footer="573" w:gutter="0"/>
          <w:pgNumType w:fmt="decimal"/>
          <w:cols w:space="0" w:num="1"/>
          <w:rtlGutter w:val="0"/>
          <w:docGrid w:linePitch="0" w:charSpace="0"/>
        </w:sectPr>
      </w:pPr>
    </w:p>
    <w:p w14:paraId="4CAD3F47">
      <w:pPr>
        <w:numPr>
          <w:ilvl w:val="0"/>
          <w:numId w:val="1"/>
        </w:numPr>
        <w:spacing w:before="163" w:line="389" w:lineRule="exact"/>
        <w:ind w:left="0" w:leftChars="0" w:firstLine="0" w:firstLineChars="0"/>
        <w:jc w:val="center"/>
        <w:outlineLvl w:val="0"/>
        <w:rPr>
          <w:rFonts w:hint="eastAsia" w:ascii="仿宋" w:hAnsi="仿宋" w:eastAsia="仿宋" w:cs="仿宋"/>
          <w:b/>
          <w:bCs/>
          <w:color w:val="auto"/>
          <w:spacing w:val="-9"/>
          <w:w w:val="96"/>
          <w:position w:val="-2"/>
          <w:sz w:val="32"/>
          <w:szCs w:val="32"/>
        </w:rPr>
      </w:pPr>
      <w:r>
        <w:rPr>
          <w:rFonts w:hint="eastAsia" w:ascii="仿宋" w:hAnsi="仿宋" w:eastAsia="仿宋" w:cs="仿宋"/>
          <w:b/>
          <w:bCs/>
          <w:color w:val="auto"/>
          <w:spacing w:val="-9"/>
          <w:w w:val="96"/>
          <w:position w:val="-2"/>
          <w:sz w:val="32"/>
          <w:szCs w:val="32"/>
          <w:lang w:val="en-US" w:eastAsia="zh-CN"/>
        </w:rPr>
        <w:t xml:space="preserve"> </w:t>
      </w:r>
      <w:r>
        <w:rPr>
          <w:rFonts w:hint="eastAsia" w:ascii="仿宋" w:hAnsi="仿宋" w:eastAsia="仿宋" w:cs="仿宋"/>
          <w:b/>
          <w:bCs/>
          <w:color w:val="auto"/>
          <w:spacing w:val="-9"/>
          <w:w w:val="96"/>
          <w:position w:val="-2"/>
          <w:sz w:val="32"/>
          <w:szCs w:val="32"/>
        </w:rPr>
        <w:t>采购需求</w:t>
      </w:r>
    </w:p>
    <w:p w14:paraId="454D1A73">
      <w:pPr>
        <w:numPr>
          <w:ilvl w:val="0"/>
          <w:numId w:val="0"/>
        </w:numPr>
        <w:spacing w:before="163" w:line="389" w:lineRule="exact"/>
        <w:ind w:leftChars="0"/>
        <w:jc w:val="both"/>
        <w:outlineLvl w:val="0"/>
        <w:rPr>
          <w:rFonts w:hint="eastAsia" w:ascii="仿宋" w:hAnsi="仿宋" w:eastAsia="仿宋" w:cs="仿宋"/>
          <w:b/>
          <w:bCs/>
          <w:color w:val="auto"/>
          <w:spacing w:val="-9"/>
          <w:w w:val="96"/>
          <w:position w:val="-2"/>
          <w:sz w:val="32"/>
          <w:szCs w:val="32"/>
        </w:rPr>
      </w:pPr>
    </w:p>
    <w:tbl>
      <w:tblPr>
        <w:tblStyle w:val="10"/>
        <w:tblW w:w="510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0" w:type="dxa"/>
          <w:bottom w:w="15" w:type="dxa"/>
          <w:right w:w="15" w:type="dxa"/>
        </w:tblCellMar>
      </w:tblPr>
      <w:tblGrid>
        <w:gridCol w:w="1260"/>
        <w:gridCol w:w="4044"/>
        <w:gridCol w:w="1407"/>
        <w:gridCol w:w="3319"/>
      </w:tblGrid>
      <w:tr w14:paraId="7761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c>
          <w:tcPr>
            <w:tcW w:w="628" w:type="pct"/>
            <w:shd w:val="clear" w:color="auto" w:fill="EEEEEE"/>
            <w:noWrap w:val="0"/>
            <w:tcMar>
              <w:top w:w="96" w:type="dxa"/>
              <w:left w:w="96" w:type="dxa"/>
              <w:bottom w:w="96" w:type="dxa"/>
              <w:right w:w="96" w:type="dxa"/>
            </w:tcMar>
            <w:vAlign w:val="top"/>
          </w:tcPr>
          <w:p w14:paraId="051E4F5D">
            <w:pPr>
              <w:pStyle w:val="2"/>
              <w:spacing w:line="301"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序号</w:t>
            </w:r>
          </w:p>
        </w:tc>
        <w:tc>
          <w:tcPr>
            <w:tcW w:w="2015" w:type="pct"/>
            <w:shd w:val="clear" w:color="auto" w:fill="EEEEEE"/>
            <w:noWrap w:val="0"/>
            <w:tcMar>
              <w:top w:w="96" w:type="dxa"/>
              <w:left w:w="96" w:type="dxa"/>
              <w:bottom w:w="96" w:type="dxa"/>
              <w:right w:w="96" w:type="dxa"/>
            </w:tcMar>
            <w:vAlign w:val="top"/>
          </w:tcPr>
          <w:p w14:paraId="4CFABB45">
            <w:pPr>
              <w:pStyle w:val="2"/>
              <w:spacing w:line="301"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采购需求</w:t>
            </w:r>
          </w:p>
        </w:tc>
        <w:tc>
          <w:tcPr>
            <w:tcW w:w="701" w:type="pct"/>
            <w:shd w:val="clear" w:color="auto" w:fill="EEEEEE"/>
            <w:noWrap w:val="0"/>
            <w:tcMar>
              <w:top w:w="96" w:type="dxa"/>
              <w:left w:w="96" w:type="dxa"/>
              <w:bottom w:w="96" w:type="dxa"/>
              <w:right w:w="96" w:type="dxa"/>
            </w:tcMar>
            <w:vAlign w:val="top"/>
          </w:tcPr>
          <w:p w14:paraId="00268331">
            <w:pPr>
              <w:pStyle w:val="2"/>
              <w:spacing w:line="301" w:lineRule="auto"/>
              <w:jc w:val="center"/>
              <w:rPr>
                <w:rFonts w:hint="eastAsia" w:ascii="仿宋" w:hAnsi="仿宋" w:eastAsia="仿宋" w:cs="仿宋"/>
                <w:sz w:val="21"/>
                <w:szCs w:val="21"/>
                <w:highlight w:val="none"/>
                <w:lang w:val="en-US"/>
              </w:rPr>
            </w:pPr>
            <w:r>
              <w:rPr>
                <w:rFonts w:hint="eastAsia" w:ascii="仿宋" w:hAnsi="仿宋" w:eastAsia="仿宋" w:cs="仿宋"/>
                <w:sz w:val="21"/>
                <w:szCs w:val="21"/>
                <w:highlight w:val="none"/>
                <w:lang w:val="en-US" w:eastAsia="zh-CN"/>
              </w:rPr>
              <w:t>最高限价</w:t>
            </w:r>
          </w:p>
        </w:tc>
        <w:tc>
          <w:tcPr>
            <w:tcW w:w="1654" w:type="pct"/>
            <w:shd w:val="clear" w:color="auto" w:fill="EEEEEE"/>
            <w:noWrap w:val="0"/>
            <w:tcMar>
              <w:top w:w="96" w:type="dxa"/>
              <w:left w:w="96" w:type="dxa"/>
              <w:bottom w:w="96" w:type="dxa"/>
              <w:right w:w="96" w:type="dxa"/>
            </w:tcMar>
            <w:vAlign w:val="top"/>
          </w:tcPr>
          <w:p w14:paraId="2E531F91">
            <w:pPr>
              <w:pStyle w:val="2"/>
              <w:spacing w:line="301" w:lineRule="auto"/>
              <w:jc w:val="center"/>
              <w:rPr>
                <w:rFonts w:hint="default" w:ascii="仿宋" w:hAnsi="仿宋" w:eastAsia="仿宋" w:cs="仿宋"/>
                <w:sz w:val="21"/>
                <w:szCs w:val="21"/>
                <w:lang w:val="en-US"/>
              </w:rPr>
            </w:pPr>
            <w:r>
              <w:rPr>
                <w:rFonts w:hint="eastAsia" w:ascii="仿宋" w:hAnsi="仿宋" w:eastAsia="仿宋" w:cs="仿宋"/>
                <w:sz w:val="21"/>
                <w:szCs w:val="21"/>
                <w:lang w:val="en-US" w:eastAsia="zh-CN"/>
              </w:rPr>
              <w:t>服务要求</w:t>
            </w:r>
          </w:p>
        </w:tc>
      </w:tr>
      <w:tr w14:paraId="26524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3408" w:hRule="atLeast"/>
        </w:trPr>
        <w:tc>
          <w:tcPr>
            <w:tcW w:w="628" w:type="pct"/>
            <w:noWrap w:val="0"/>
            <w:tcMar>
              <w:top w:w="144" w:type="dxa"/>
              <w:left w:w="96" w:type="dxa"/>
              <w:bottom w:w="144" w:type="dxa"/>
              <w:right w:w="96" w:type="dxa"/>
            </w:tcMar>
            <w:vAlign w:val="center"/>
          </w:tcPr>
          <w:p w14:paraId="0C2D51B1">
            <w:pPr>
              <w:pStyle w:val="2"/>
              <w:spacing w:line="301"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标项1</w:t>
            </w:r>
          </w:p>
        </w:tc>
        <w:tc>
          <w:tcPr>
            <w:tcW w:w="2015" w:type="pct"/>
            <w:noWrap w:val="0"/>
            <w:tcMar>
              <w:top w:w="144" w:type="dxa"/>
              <w:left w:w="96" w:type="dxa"/>
              <w:bottom w:w="144" w:type="dxa"/>
              <w:right w:w="96" w:type="dxa"/>
            </w:tcMar>
            <w:vAlign w:val="center"/>
          </w:tcPr>
          <w:p w14:paraId="572EEF08">
            <w:pPr>
              <w:keepNext w:val="0"/>
              <w:keepLines w:val="0"/>
              <w:widowControl/>
              <w:suppressLineNumbers w:val="0"/>
              <w:jc w:val="center"/>
              <w:textAlignment w:val="center"/>
              <w:rPr>
                <w:rFonts w:hint="eastAsia" w:ascii="仿宋" w:hAnsi="仿宋" w:eastAsia="仿宋" w:cs="仿宋"/>
                <w:sz w:val="21"/>
                <w:szCs w:val="21"/>
              </w:rPr>
            </w:pPr>
            <w:r>
              <w:rPr>
                <w:rStyle w:val="16"/>
                <w:rFonts w:hint="eastAsia" w:ascii="仿宋" w:hAnsi="仿宋" w:eastAsia="仿宋" w:cs="仿宋"/>
                <w:snapToGrid w:val="0"/>
                <w:color w:val="000000"/>
                <w:sz w:val="21"/>
                <w:szCs w:val="21"/>
                <w:lang w:val="en-US" w:eastAsia="zh-CN" w:bidi="ar"/>
              </w:rPr>
              <w:t>伊尔克什坦口岸园区管理委员会服务事项可行性研究、设计</w:t>
            </w:r>
            <w:r>
              <w:rPr>
                <w:rStyle w:val="17"/>
                <w:rFonts w:hint="eastAsia" w:ascii="仿宋" w:hAnsi="仿宋" w:eastAsia="仿宋" w:cs="仿宋"/>
                <w:snapToGrid w:val="0"/>
                <w:color w:val="000000"/>
                <w:sz w:val="21"/>
                <w:szCs w:val="21"/>
                <w:lang w:val="en-US" w:eastAsia="zh-CN" w:bidi="ar"/>
              </w:rPr>
              <w:t>框架协议采购项目</w:t>
            </w:r>
          </w:p>
        </w:tc>
        <w:tc>
          <w:tcPr>
            <w:tcW w:w="701" w:type="pct"/>
            <w:noWrap w:val="0"/>
            <w:tcMar>
              <w:top w:w="144" w:type="dxa"/>
              <w:left w:w="96" w:type="dxa"/>
              <w:bottom w:w="144" w:type="dxa"/>
              <w:right w:w="96" w:type="dxa"/>
            </w:tcMar>
            <w:vAlign w:val="center"/>
          </w:tcPr>
          <w:p w14:paraId="0F718E57">
            <w:pPr>
              <w:pStyle w:val="2"/>
              <w:spacing w:line="301" w:lineRule="auto"/>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99%</w:t>
            </w:r>
          </w:p>
        </w:tc>
        <w:tc>
          <w:tcPr>
            <w:tcW w:w="1654" w:type="pct"/>
            <w:noWrap w:val="0"/>
            <w:tcMar>
              <w:top w:w="144" w:type="dxa"/>
              <w:left w:w="96" w:type="dxa"/>
              <w:bottom w:w="144" w:type="dxa"/>
              <w:right w:w="96" w:type="dxa"/>
            </w:tcMar>
            <w:vAlign w:val="center"/>
          </w:tcPr>
          <w:p w14:paraId="3FAB2CEF">
            <w:pPr>
              <w:pStyle w:val="2"/>
              <w:spacing w:line="301" w:lineRule="auto"/>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初步设计及施工图设计，并在项目施工过程中提供相关设计服务，成果文件必须包含完整的设计工程概算。负责对设计资料进行审查，负责该合同项目的设计联络工作。</w:t>
            </w:r>
          </w:p>
          <w:p w14:paraId="135C5BFB">
            <w:pPr>
              <w:pStyle w:val="2"/>
              <w:spacing w:line="301" w:lineRule="auto"/>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设计阶段的设计和协调，以及施工阶段（包括工程施工招标）、竣工验收阶段等的后期服务、协调及配合工作等。</w:t>
            </w:r>
          </w:p>
        </w:tc>
      </w:tr>
      <w:tr w14:paraId="2648F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447" w:hRule="atLeast"/>
        </w:trPr>
        <w:tc>
          <w:tcPr>
            <w:tcW w:w="628" w:type="pct"/>
            <w:noWrap w:val="0"/>
            <w:tcMar>
              <w:top w:w="144" w:type="dxa"/>
              <w:left w:w="96" w:type="dxa"/>
              <w:bottom w:w="144" w:type="dxa"/>
              <w:right w:w="96" w:type="dxa"/>
            </w:tcMar>
            <w:vAlign w:val="center"/>
          </w:tcPr>
          <w:p w14:paraId="0FE285D1">
            <w:pPr>
              <w:pStyle w:val="2"/>
              <w:spacing w:line="301"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标项2</w:t>
            </w:r>
          </w:p>
        </w:tc>
        <w:tc>
          <w:tcPr>
            <w:tcW w:w="2015" w:type="pct"/>
            <w:noWrap w:val="0"/>
            <w:tcMar>
              <w:top w:w="144" w:type="dxa"/>
              <w:left w:w="96" w:type="dxa"/>
              <w:bottom w:w="144" w:type="dxa"/>
              <w:right w:w="96" w:type="dxa"/>
            </w:tcMar>
            <w:vAlign w:val="center"/>
          </w:tcPr>
          <w:p w14:paraId="6AD53D49">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测绘勘界</w:t>
            </w:r>
            <w:r>
              <w:rPr>
                <w:rStyle w:val="17"/>
                <w:rFonts w:hint="eastAsia" w:ascii="仿宋" w:hAnsi="仿宋" w:eastAsia="仿宋" w:cs="仿宋"/>
                <w:snapToGrid w:val="0"/>
                <w:color w:val="000000"/>
                <w:sz w:val="21"/>
                <w:szCs w:val="21"/>
                <w:lang w:val="en-US" w:eastAsia="zh-CN" w:bidi="ar"/>
              </w:rPr>
              <w:t>框架协议采购项目</w:t>
            </w:r>
          </w:p>
        </w:tc>
        <w:tc>
          <w:tcPr>
            <w:tcW w:w="701" w:type="pct"/>
            <w:noWrap w:val="0"/>
            <w:tcMar>
              <w:top w:w="144" w:type="dxa"/>
              <w:left w:w="96" w:type="dxa"/>
              <w:bottom w:w="144" w:type="dxa"/>
              <w:right w:w="96" w:type="dxa"/>
            </w:tcMar>
            <w:vAlign w:val="center"/>
          </w:tcPr>
          <w:p w14:paraId="1F6A0FE4">
            <w:pPr>
              <w:pStyle w:val="2"/>
              <w:spacing w:line="301"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99%</w:t>
            </w:r>
          </w:p>
        </w:tc>
        <w:tc>
          <w:tcPr>
            <w:tcW w:w="1654" w:type="pct"/>
            <w:noWrap w:val="0"/>
            <w:tcMar>
              <w:top w:w="144" w:type="dxa"/>
              <w:left w:w="96" w:type="dxa"/>
              <w:bottom w:w="144" w:type="dxa"/>
              <w:right w:w="96" w:type="dxa"/>
            </w:tcMar>
            <w:vAlign w:val="center"/>
          </w:tcPr>
          <w:p w14:paraId="78C56C84">
            <w:pPr>
              <w:pStyle w:val="2"/>
              <w:spacing w:line="301"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对整个项目提供测绘服务</w:t>
            </w:r>
          </w:p>
        </w:tc>
      </w:tr>
      <w:tr w14:paraId="230ED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448" w:hRule="atLeast"/>
        </w:trPr>
        <w:tc>
          <w:tcPr>
            <w:tcW w:w="628" w:type="pct"/>
            <w:noWrap w:val="0"/>
            <w:tcMar>
              <w:top w:w="144" w:type="dxa"/>
              <w:left w:w="96" w:type="dxa"/>
              <w:bottom w:w="144" w:type="dxa"/>
              <w:right w:w="96" w:type="dxa"/>
            </w:tcMar>
            <w:vAlign w:val="center"/>
          </w:tcPr>
          <w:p w14:paraId="34CA2B20">
            <w:pPr>
              <w:pStyle w:val="2"/>
              <w:spacing w:line="301"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标项3</w:t>
            </w:r>
          </w:p>
        </w:tc>
        <w:tc>
          <w:tcPr>
            <w:tcW w:w="2015" w:type="pct"/>
            <w:noWrap w:val="0"/>
            <w:tcMar>
              <w:top w:w="144" w:type="dxa"/>
              <w:left w:w="96" w:type="dxa"/>
              <w:bottom w:w="144" w:type="dxa"/>
              <w:right w:w="96" w:type="dxa"/>
            </w:tcMar>
            <w:vAlign w:val="center"/>
          </w:tcPr>
          <w:p w14:paraId="220A8541">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地质勘察</w:t>
            </w:r>
            <w:r>
              <w:rPr>
                <w:rStyle w:val="17"/>
                <w:rFonts w:hint="eastAsia" w:ascii="仿宋" w:hAnsi="仿宋" w:eastAsia="仿宋" w:cs="仿宋"/>
                <w:snapToGrid w:val="0"/>
                <w:color w:val="000000"/>
                <w:sz w:val="21"/>
                <w:szCs w:val="21"/>
                <w:lang w:val="en-US" w:eastAsia="zh-CN" w:bidi="ar"/>
              </w:rPr>
              <w:t>框架协议采购项目</w:t>
            </w:r>
          </w:p>
        </w:tc>
        <w:tc>
          <w:tcPr>
            <w:tcW w:w="701" w:type="pct"/>
            <w:noWrap w:val="0"/>
            <w:tcMar>
              <w:top w:w="144" w:type="dxa"/>
              <w:left w:w="96" w:type="dxa"/>
              <w:bottom w:w="144" w:type="dxa"/>
              <w:right w:w="96" w:type="dxa"/>
            </w:tcMar>
            <w:vAlign w:val="center"/>
          </w:tcPr>
          <w:p w14:paraId="69624713">
            <w:pPr>
              <w:pStyle w:val="2"/>
              <w:spacing w:line="301"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99%</w:t>
            </w:r>
          </w:p>
        </w:tc>
        <w:tc>
          <w:tcPr>
            <w:tcW w:w="1654" w:type="pct"/>
            <w:noWrap w:val="0"/>
            <w:tcMar>
              <w:top w:w="144" w:type="dxa"/>
              <w:left w:w="96" w:type="dxa"/>
              <w:bottom w:w="144" w:type="dxa"/>
              <w:right w:w="96" w:type="dxa"/>
            </w:tcMar>
            <w:vAlign w:val="center"/>
          </w:tcPr>
          <w:p w14:paraId="423631C5">
            <w:pPr>
              <w:pStyle w:val="2"/>
              <w:spacing w:line="301" w:lineRule="auto"/>
              <w:jc w:val="center"/>
              <w:rPr>
                <w:rFonts w:hint="eastAsia" w:ascii="仿宋" w:hAnsi="仿宋" w:eastAsia="仿宋" w:cs="仿宋"/>
                <w:snapToGrid w:val="0"/>
                <w:color w:val="000000"/>
                <w:kern w:val="0"/>
                <w:sz w:val="21"/>
                <w:szCs w:val="21"/>
                <w:lang w:val="en-US" w:eastAsia="zh-CN" w:bidi="ar-SA"/>
              </w:rPr>
            </w:pPr>
            <w:r>
              <w:rPr>
                <w:rFonts w:hint="eastAsia" w:ascii="仿宋" w:hAnsi="仿宋" w:eastAsia="仿宋" w:cs="仿宋"/>
                <w:sz w:val="21"/>
                <w:szCs w:val="21"/>
                <w:lang w:val="en-US" w:eastAsia="zh-CN"/>
              </w:rPr>
              <w:t>根据项目地勘成果，编制详细、准确、规范的地勘报告</w:t>
            </w:r>
          </w:p>
        </w:tc>
      </w:tr>
      <w:tr w14:paraId="679A1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90" w:hRule="atLeast"/>
        </w:trPr>
        <w:tc>
          <w:tcPr>
            <w:tcW w:w="628" w:type="pct"/>
            <w:noWrap w:val="0"/>
            <w:tcMar>
              <w:top w:w="144" w:type="dxa"/>
              <w:left w:w="96" w:type="dxa"/>
              <w:bottom w:w="144" w:type="dxa"/>
              <w:right w:w="96" w:type="dxa"/>
            </w:tcMar>
            <w:vAlign w:val="center"/>
          </w:tcPr>
          <w:p w14:paraId="2105F8C3">
            <w:pPr>
              <w:pStyle w:val="2"/>
              <w:spacing w:line="301"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标项4</w:t>
            </w:r>
          </w:p>
        </w:tc>
        <w:tc>
          <w:tcPr>
            <w:tcW w:w="2015" w:type="pct"/>
            <w:noWrap w:val="0"/>
            <w:tcMar>
              <w:top w:w="144" w:type="dxa"/>
              <w:left w:w="96" w:type="dxa"/>
              <w:bottom w:w="144" w:type="dxa"/>
              <w:right w:w="96" w:type="dxa"/>
            </w:tcMar>
            <w:vAlign w:val="center"/>
          </w:tcPr>
          <w:p w14:paraId="3FE0FB03">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地质灾害评估</w:t>
            </w:r>
            <w:r>
              <w:rPr>
                <w:rStyle w:val="17"/>
                <w:rFonts w:hint="eastAsia" w:ascii="仿宋" w:hAnsi="仿宋" w:eastAsia="仿宋" w:cs="仿宋"/>
                <w:snapToGrid w:val="0"/>
                <w:color w:val="000000"/>
                <w:sz w:val="21"/>
                <w:szCs w:val="21"/>
                <w:lang w:val="en-US" w:eastAsia="zh-CN" w:bidi="ar"/>
              </w:rPr>
              <w:t>框架协议采购项目</w:t>
            </w:r>
          </w:p>
        </w:tc>
        <w:tc>
          <w:tcPr>
            <w:tcW w:w="701" w:type="pct"/>
            <w:noWrap w:val="0"/>
            <w:tcMar>
              <w:top w:w="144" w:type="dxa"/>
              <w:left w:w="96" w:type="dxa"/>
              <w:bottom w:w="144" w:type="dxa"/>
              <w:right w:w="96" w:type="dxa"/>
            </w:tcMar>
            <w:vAlign w:val="center"/>
          </w:tcPr>
          <w:p w14:paraId="7F484360">
            <w:pPr>
              <w:spacing w:line="301" w:lineRule="auto"/>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99%</w:t>
            </w:r>
          </w:p>
        </w:tc>
        <w:tc>
          <w:tcPr>
            <w:tcW w:w="1654" w:type="pct"/>
            <w:noWrap w:val="0"/>
            <w:tcMar>
              <w:top w:w="144" w:type="dxa"/>
              <w:left w:w="96" w:type="dxa"/>
              <w:bottom w:w="144" w:type="dxa"/>
              <w:right w:w="96" w:type="dxa"/>
            </w:tcMar>
            <w:vAlign w:val="center"/>
          </w:tcPr>
          <w:p w14:paraId="70568F87">
            <w:pPr>
              <w:pStyle w:val="2"/>
              <w:spacing w:line="301" w:lineRule="auto"/>
              <w:jc w:val="left"/>
              <w:rPr>
                <w:rFonts w:hint="eastAsia" w:ascii="仿宋" w:hAnsi="仿宋" w:eastAsia="仿宋" w:cs="仿宋"/>
                <w:snapToGrid w:val="0"/>
                <w:color w:val="000000"/>
                <w:kern w:val="0"/>
                <w:sz w:val="21"/>
                <w:szCs w:val="21"/>
                <w:lang w:val="en-US" w:eastAsia="zh-CN" w:bidi="ar-SA"/>
              </w:rPr>
            </w:pPr>
            <w:r>
              <w:rPr>
                <w:rFonts w:hint="eastAsia" w:ascii="仿宋" w:hAnsi="仿宋" w:eastAsia="仿宋" w:cs="仿宋"/>
                <w:i w:val="0"/>
                <w:iCs w:val="0"/>
                <w:snapToGrid w:val="0"/>
                <w:color w:val="000000"/>
                <w:kern w:val="0"/>
                <w:sz w:val="21"/>
                <w:szCs w:val="21"/>
                <w:u w:val="none"/>
                <w:lang w:val="en-US" w:eastAsia="zh-CN" w:bidi="ar"/>
              </w:rPr>
              <w:t>在充分收集已有资料基础上，编制评估工作大纲，明确任务，确定评估范围与级别，设计地质灾害调查内容及重点，工作部署与工作量。通过资料收集与野外地质灾害调查等方法，查明调查区域的地质环境条件。</w:t>
            </w:r>
          </w:p>
        </w:tc>
      </w:tr>
      <w:tr w14:paraId="5F92A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661" w:hRule="atLeast"/>
        </w:trPr>
        <w:tc>
          <w:tcPr>
            <w:tcW w:w="628" w:type="pct"/>
            <w:noWrap w:val="0"/>
            <w:tcMar>
              <w:top w:w="144" w:type="dxa"/>
              <w:left w:w="96" w:type="dxa"/>
              <w:bottom w:w="144" w:type="dxa"/>
              <w:right w:w="96" w:type="dxa"/>
            </w:tcMar>
            <w:vAlign w:val="center"/>
          </w:tcPr>
          <w:p w14:paraId="357F3EF1">
            <w:pPr>
              <w:pStyle w:val="2"/>
              <w:spacing w:line="301"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标项5</w:t>
            </w:r>
          </w:p>
        </w:tc>
        <w:tc>
          <w:tcPr>
            <w:tcW w:w="2015" w:type="pct"/>
            <w:noWrap w:val="0"/>
            <w:tcMar>
              <w:top w:w="144" w:type="dxa"/>
              <w:left w:w="96" w:type="dxa"/>
              <w:bottom w:w="144" w:type="dxa"/>
              <w:right w:w="96" w:type="dxa"/>
            </w:tcMar>
            <w:vAlign w:val="center"/>
          </w:tcPr>
          <w:p w14:paraId="56C3525B">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环境影响评价</w:t>
            </w:r>
            <w:r>
              <w:rPr>
                <w:rStyle w:val="17"/>
                <w:rFonts w:hint="eastAsia" w:ascii="仿宋" w:hAnsi="仿宋" w:eastAsia="仿宋" w:cs="仿宋"/>
                <w:snapToGrid w:val="0"/>
                <w:color w:val="000000"/>
                <w:sz w:val="21"/>
                <w:szCs w:val="21"/>
                <w:lang w:val="en-US" w:eastAsia="zh-CN" w:bidi="ar"/>
              </w:rPr>
              <w:t>框架协议采购项目</w:t>
            </w:r>
          </w:p>
        </w:tc>
        <w:tc>
          <w:tcPr>
            <w:tcW w:w="701" w:type="pct"/>
            <w:noWrap w:val="0"/>
            <w:tcMar>
              <w:top w:w="144" w:type="dxa"/>
              <w:left w:w="96" w:type="dxa"/>
              <w:bottom w:w="144" w:type="dxa"/>
              <w:right w:w="96" w:type="dxa"/>
            </w:tcMar>
            <w:vAlign w:val="center"/>
          </w:tcPr>
          <w:p w14:paraId="60184685">
            <w:pPr>
              <w:spacing w:line="301" w:lineRule="auto"/>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99%</w:t>
            </w:r>
          </w:p>
        </w:tc>
        <w:tc>
          <w:tcPr>
            <w:tcW w:w="1654" w:type="pct"/>
            <w:noWrap w:val="0"/>
            <w:tcMar>
              <w:top w:w="144" w:type="dxa"/>
              <w:left w:w="96" w:type="dxa"/>
              <w:bottom w:w="144" w:type="dxa"/>
              <w:right w:w="96" w:type="dxa"/>
            </w:tcMar>
            <w:vAlign w:val="center"/>
          </w:tcPr>
          <w:p w14:paraId="560420FE">
            <w:pPr>
              <w:pStyle w:val="2"/>
              <w:spacing w:line="301" w:lineRule="auto"/>
              <w:jc w:val="left"/>
              <w:rPr>
                <w:rFonts w:hint="eastAsia" w:ascii="仿宋" w:hAnsi="仿宋" w:eastAsia="仿宋" w:cs="仿宋"/>
                <w:snapToGrid w:val="0"/>
                <w:color w:val="000000"/>
                <w:kern w:val="0"/>
                <w:sz w:val="21"/>
                <w:szCs w:val="21"/>
                <w:lang w:val="en-US" w:eastAsia="zh-CN" w:bidi="ar-SA"/>
              </w:rPr>
            </w:pPr>
            <w:r>
              <w:rPr>
                <w:rFonts w:hint="eastAsia" w:ascii="仿宋" w:hAnsi="仿宋" w:eastAsia="仿宋" w:cs="仿宋"/>
                <w:i w:val="0"/>
                <w:iCs w:val="0"/>
                <w:snapToGrid w:val="0"/>
                <w:color w:val="000000"/>
                <w:kern w:val="0"/>
                <w:sz w:val="21"/>
                <w:szCs w:val="21"/>
                <w:u w:val="none"/>
                <w:lang w:val="en-US" w:eastAsia="zh-CN" w:bidi="ar"/>
              </w:rPr>
              <w:t>编制环境影响报告，取得审查意见，获得生态环境部门批复</w:t>
            </w:r>
          </w:p>
        </w:tc>
      </w:tr>
      <w:tr w14:paraId="5E216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676" w:hRule="atLeast"/>
        </w:trPr>
        <w:tc>
          <w:tcPr>
            <w:tcW w:w="628" w:type="pct"/>
            <w:noWrap w:val="0"/>
            <w:tcMar>
              <w:top w:w="144" w:type="dxa"/>
              <w:left w:w="96" w:type="dxa"/>
              <w:bottom w:w="144" w:type="dxa"/>
              <w:right w:w="96" w:type="dxa"/>
            </w:tcMar>
            <w:vAlign w:val="center"/>
          </w:tcPr>
          <w:p w14:paraId="12BBDDCE">
            <w:pPr>
              <w:pStyle w:val="2"/>
              <w:spacing w:line="301"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标项6</w:t>
            </w:r>
          </w:p>
        </w:tc>
        <w:tc>
          <w:tcPr>
            <w:tcW w:w="2015" w:type="pct"/>
            <w:noWrap w:val="0"/>
            <w:tcMar>
              <w:top w:w="144" w:type="dxa"/>
              <w:left w:w="96" w:type="dxa"/>
              <w:bottom w:w="144" w:type="dxa"/>
              <w:right w:w="96" w:type="dxa"/>
            </w:tcMar>
            <w:vAlign w:val="center"/>
          </w:tcPr>
          <w:p w14:paraId="5B3D95AB">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水土保持</w:t>
            </w:r>
            <w:r>
              <w:rPr>
                <w:rStyle w:val="17"/>
                <w:rFonts w:hint="eastAsia" w:ascii="仿宋" w:hAnsi="仿宋" w:eastAsia="仿宋" w:cs="仿宋"/>
                <w:snapToGrid w:val="0"/>
                <w:color w:val="000000"/>
                <w:sz w:val="21"/>
                <w:szCs w:val="21"/>
                <w:lang w:val="en-US" w:eastAsia="zh-CN" w:bidi="ar"/>
              </w:rPr>
              <w:t>框架协议采购项目</w:t>
            </w:r>
          </w:p>
        </w:tc>
        <w:tc>
          <w:tcPr>
            <w:tcW w:w="701" w:type="pct"/>
            <w:noWrap w:val="0"/>
            <w:tcMar>
              <w:top w:w="144" w:type="dxa"/>
              <w:left w:w="96" w:type="dxa"/>
              <w:bottom w:w="144" w:type="dxa"/>
              <w:right w:w="96" w:type="dxa"/>
            </w:tcMar>
            <w:vAlign w:val="center"/>
          </w:tcPr>
          <w:p w14:paraId="0C3C104C">
            <w:pPr>
              <w:spacing w:line="301" w:lineRule="auto"/>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99%</w:t>
            </w:r>
          </w:p>
        </w:tc>
        <w:tc>
          <w:tcPr>
            <w:tcW w:w="1654" w:type="pct"/>
            <w:noWrap w:val="0"/>
            <w:tcMar>
              <w:top w:w="144" w:type="dxa"/>
              <w:left w:w="96" w:type="dxa"/>
              <w:bottom w:w="144" w:type="dxa"/>
              <w:right w:w="96" w:type="dxa"/>
            </w:tcMar>
            <w:vAlign w:val="center"/>
          </w:tcPr>
          <w:p w14:paraId="4B3CDDA9">
            <w:pPr>
              <w:pStyle w:val="2"/>
              <w:spacing w:line="301" w:lineRule="auto"/>
              <w:jc w:val="left"/>
              <w:rPr>
                <w:rFonts w:hint="eastAsia" w:ascii="仿宋" w:hAnsi="仿宋" w:eastAsia="仿宋" w:cs="仿宋"/>
                <w:snapToGrid w:val="0"/>
                <w:color w:val="000000"/>
                <w:kern w:val="0"/>
                <w:sz w:val="21"/>
                <w:szCs w:val="21"/>
                <w:lang w:val="en-US" w:eastAsia="zh-CN" w:bidi="ar-SA"/>
              </w:rPr>
            </w:pPr>
            <w:r>
              <w:rPr>
                <w:rFonts w:hint="eastAsia" w:ascii="仿宋" w:hAnsi="仿宋" w:eastAsia="仿宋" w:cs="仿宋"/>
                <w:i w:val="0"/>
                <w:iCs w:val="0"/>
                <w:snapToGrid w:val="0"/>
                <w:color w:val="000000"/>
                <w:kern w:val="0"/>
                <w:sz w:val="21"/>
                <w:szCs w:val="21"/>
                <w:u w:val="none"/>
                <w:lang w:val="en-US" w:eastAsia="zh-CN" w:bidi="ar"/>
              </w:rPr>
              <w:t>进行水土保持报告及验收报告、报表编制等工作</w:t>
            </w:r>
          </w:p>
        </w:tc>
      </w:tr>
      <w:tr w14:paraId="427D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557" w:hRule="atLeast"/>
        </w:trPr>
        <w:tc>
          <w:tcPr>
            <w:tcW w:w="628" w:type="pct"/>
            <w:noWrap w:val="0"/>
            <w:tcMar>
              <w:top w:w="144" w:type="dxa"/>
              <w:left w:w="96" w:type="dxa"/>
              <w:bottom w:w="144" w:type="dxa"/>
              <w:right w:w="96" w:type="dxa"/>
            </w:tcMar>
            <w:vAlign w:val="center"/>
          </w:tcPr>
          <w:p w14:paraId="2C905748">
            <w:pPr>
              <w:pStyle w:val="2"/>
              <w:spacing w:line="301"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标项7</w:t>
            </w:r>
          </w:p>
        </w:tc>
        <w:tc>
          <w:tcPr>
            <w:tcW w:w="2015" w:type="pct"/>
            <w:noWrap w:val="0"/>
            <w:tcMar>
              <w:top w:w="144" w:type="dxa"/>
              <w:left w:w="96" w:type="dxa"/>
              <w:bottom w:w="144" w:type="dxa"/>
              <w:right w:w="96" w:type="dxa"/>
            </w:tcMar>
            <w:vAlign w:val="center"/>
          </w:tcPr>
          <w:p w14:paraId="1FD8F2D9">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监理</w:t>
            </w:r>
            <w:r>
              <w:rPr>
                <w:rStyle w:val="17"/>
                <w:rFonts w:hint="eastAsia" w:ascii="仿宋" w:hAnsi="仿宋" w:eastAsia="仿宋" w:cs="仿宋"/>
                <w:snapToGrid w:val="0"/>
                <w:color w:val="000000"/>
                <w:sz w:val="21"/>
                <w:szCs w:val="21"/>
                <w:lang w:val="en-US" w:eastAsia="zh-CN" w:bidi="ar"/>
              </w:rPr>
              <w:t>框架协议采购项目</w:t>
            </w:r>
          </w:p>
        </w:tc>
        <w:tc>
          <w:tcPr>
            <w:tcW w:w="701" w:type="pct"/>
            <w:noWrap w:val="0"/>
            <w:tcMar>
              <w:top w:w="144" w:type="dxa"/>
              <w:left w:w="96" w:type="dxa"/>
              <w:bottom w:w="144" w:type="dxa"/>
              <w:right w:w="96" w:type="dxa"/>
            </w:tcMar>
            <w:vAlign w:val="center"/>
          </w:tcPr>
          <w:p w14:paraId="15EC58A1">
            <w:pPr>
              <w:spacing w:line="301" w:lineRule="auto"/>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99%</w:t>
            </w:r>
          </w:p>
        </w:tc>
        <w:tc>
          <w:tcPr>
            <w:tcW w:w="1654" w:type="pct"/>
            <w:noWrap w:val="0"/>
            <w:tcMar>
              <w:top w:w="144" w:type="dxa"/>
              <w:left w:w="96" w:type="dxa"/>
              <w:bottom w:w="144" w:type="dxa"/>
              <w:right w:w="96" w:type="dxa"/>
            </w:tcMar>
            <w:vAlign w:val="center"/>
          </w:tcPr>
          <w:p w14:paraId="5C8C82C1">
            <w:pPr>
              <w:pStyle w:val="2"/>
              <w:spacing w:line="301" w:lineRule="auto"/>
              <w:jc w:val="center"/>
              <w:rPr>
                <w:rFonts w:hint="eastAsia" w:ascii="仿宋" w:hAnsi="仿宋" w:eastAsia="仿宋" w:cs="仿宋"/>
                <w:snapToGrid w:val="0"/>
                <w:color w:val="000000"/>
                <w:kern w:val="0"/>
                <w:sz w:val="21"/>
                <w:szCs w:val="21"/>
                <w:lang w:val="en-US" w:eastAsia="zh-CN" w:bidi="ar-SA"/>
              </w:rPr>
            </w:pPr>
            <w:r>
              <w:rPr>
                <w:rFonts w:hint="eastAsia" w:ascii="仿宋" w:hAnsi="仿宋" w:eastAsia="仿宋" w:cs="仿宋"/>
                <w:i w:val="0"/>
                <w:iCs w:val="0"/>
                <w:snapToGrid w:val="0"/>
                <w:color w:val="000000"/>
                <w:kern w:val="0"/>
                <w:sz w:val="21"/>
                <w:szCs w:val="21"/>
                <w:u w:val="none"/>
                <w:lang w:val="en-US" w:eastAsia="zh-CN" w:bidi="ar"/>
              </w:rPr>
              <w:t>施工项目全过程监理</w:t>
            </w:r>
          </w:p>
        </w:tc>
      </w:tr>
      <w:tr w14:paraId="7492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706" w:hRule="atLeast"/>
        </w:trPr>
        <w:tc>
          <w:tcPr>
            <w:tcW w:w="628" w:type="pct"/>
            <w:noWrap w:val="0"/>
            <w:tcMar>
              <w:top w:w="144" w:type="dxa"/>
              <w:left w:w="96" w:type="dxa"/>
              <w:bottom w:w="144" w:type="dxa"/>
              <w:right w:w="96" w:type="dxa"/>
            </w:tcMar>
            <w:vAlign w:val="center"/>
          </w:tcPr>
          <w:p w14:paraId="492AAF0F">
            <w:pPr>
              <w:pStyle w:val="2"/>
              <w:spacing w:line="301"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标项8</w:t>
            </w:r>
          </w:p>
        </w:tc>
        <w:tc>
          <w:tcPr>
            <w:tcW w:w="2015" w:type="pct"/>
            <w:noWrap w:val="0"/>
            <w:tcMar>
              <w:top w:w="144" w:type="dxa"/>
              <w:left w:w="96" w:type="dxa"/>
              <w:bottom w:w="144" w:type="dxa"/>
              <w:right w:w="96" w:type="dxa"/>
            </w:tcMar>
            <w:vAlign w:val="center"/>
          </w:tcPr>
          <w:p w14:paraId="37FED855">
            <w:pPr>
              <w:keepNext w:val="0"/>
              <w:keepLines w:val="0"/>
              <w:widowControl/>
              <w:suppressLineNumbers w:val="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造价咨询</w:t>
            </w:r>
            <w:r>
              <w:rPr>
                <w:rStyle w:val="17"/>
                <w:rFonts w:hint="eastAsia" w:ascii="仿宋" w:hAnsi="仿宋" w:eastAsia="仿宋" w:cs="仿宋"/>
                <w:snapToGrid w:val="0"/>
                <w:color w:val="000000"/>
                <w:sz w:val="21"/>
                <w:szCs w:val="21"/>
                <w:lang w:val="en-US" w:eastAsia="zh-CN" w:bidi="ar"/>
              </w:rPr>
              <w:t>框架协议采购项目</w:t>
            </w:r>
          </w:p>
        </w:tc>
        <w:tc>
          <w:tcPr>
            <w:tcW w:w="701" w:type="pct"/>
            <w:noWrap w:val="0"/>
            <w:tcMar>
              <w:top w:w="144" w:type="dxa"/>
              <w:left w:w="96" w:type="dxa"/>
              <w:bottom w:w="144" w:type="dxa"/>
              <w:right w:w="96" w:type="dxa"/>
            </w:tcMar>
            <w:vAlign w:val="center"/>
          </w:tcPr>
          <w:p w14:paraId="721ACBE4">
            <w:pPr>
              <w:spacing w:line="301" w:lineRule="auto"/>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99%</w:t>
            </w:r>
          </w:p>
        </w:tc>
        <w:tc>
          <w:tcPr>
            <w:tcW w:w="1654" w:type="pct"/>
            <w:noWrap w:val="0"/>
            <w:tcMar>
              <w:top w:w="144" w:type="dxa"/>
              <w:left w:w="96" w:type="dxa"/>
              <w:bottom w:w="144" w:type="dxa"/>
              <w:right w:w="96" w:type="dxa"/>
            </w:tcMar>
            <w:vAlign w:val="center"/>
          </w:tcPr>
          <w:p w14:paraId="431DE0DF">
            <w:pPr>
              <w:pStyle w:val="2"/>
              <w:spacing w:line="301" w:lineRule="auto"/>
              <w:jc w:val="center"/>
              <w:rPr>
                <w:rFonts w:hint="eastAsia" w:ascii="仿宋" w:hAnsi="仿宋" w:eastAsia="仿宋" w:cs="仿宋"/>
                <w:sz w:val="21"/>
                <w:szCs w:val="21"/>
                <w:lang w:val="en-US" w:eastAsia="zh-CN"/>
              </w:rPr>
            </w:pPr>
            <w:r>
              <w:rPr>
                <w:rStyle w:val="17"/>
                <w:rFonts w:hint="eastAsia" w:ascii="仿宋" w:hAnsi="仿宋" w:eastAsia="仿宋" w:cs="仿宋"/>
                <w:snapToGrid w:val="0"/>
                <w:kern w:val="0"/>
                <w:sz w:val="21"/>
                <w:szCs w:val="21"/>
                <w:lang w:val="en-US" w:eastAsia="zh-CN" w:bidi="ar"/>
              </w:rPr>
              <w:t>政府投资建设项目的招标控制价等鉴证咨询服务。</w:t>
            </w:r>
          </w:p>
        </w:tc>
      </w:tr>
      <w:tr w14:paraId="2372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0" w:type="dxa"/>
            <w:bottom w:w="15" w:type="dxa"/>
            <w:right w:w="15" w:type="dxa"/>
          </w:tblCellMar>
        </w:tblPrEx>
        <w:trPr>
          <w:trHeight w:val="557" w:hRule="atLeast"/>
        </w:trPr>
        <w:tc>
          <w:tcPr>
            <w:tcW w:w="628" w:type="pct"/>
            <w:noWrap w:val="0"/>
            <w:tcMar>
              <w:top w:w="144" w:type="dxa"/>
              <w:left w:w="96" w:type="dxa"/>
              <w:bottom w:w="144" w:type="dxa"/>
              <w:right w:w="96" w:type="dxa"/>
            </w:tcMar>
            <w:vAlign w:val="center"/>
          </w:tcPr>
          <w:p w14:paraId="5489B5A9">
            <w:pPr>
              <w:pStyle w:val="2"/>
              <w:spacing w:line="301"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标项9</w:t>
            </w:r>
          </w:p>
        </w:tc>
        <w:tc>
          <w:tcPr>
            <w:tcW w:w="2015" w:type="pct"/>
            <w:noWrap w:val="0"/>
            <w:tcMar>
              <w:top w:w="144" w:type="dxa"/>
              <w:left w:w="96" w:type="dxa"/>
              <w:bottom w:w="144" w:type="dxa"/>
              <w:right w:w="96" w:type="dxa"/>
            </w:tcMar>
            <w:vAlign w:val="center"/>
          </w:tcPr>
          <w:p w14:paraId="59824437">
            <w:pPr>
              <w:keepNext w:val="0"/>
              <w:keepLines w:val="0"/>
              <w:widowControl/>
              <w:suppressLineNumbers w:val="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伊尔克什坦口岸园区管理委员会服务事项</w:t>
            </w:r>
            <w:r>
              <w:rPr>
                <w:rStyle w:val="16"/>
                <w:rFonts w:hint="eastAsia" w:ascii="仿宋" w:hAnsi="仿宋" w:eastAsia="仿宋" w:cs="仿宋"/>
                <w:snapToGrid w:val="0"/>
                <w:color w:val="000000"/>
                <w:sz w:val="21"/>
                <w:szCs w:val="21"/>
                <w:lang w:val="en-US" w:eastAsia="zh-CN" w:bidi="ar"/>
              </w:rPr>
              <w:t>竣工财务决算审核</w:t>
            </w:r>
            <w:r>
              <w:rPr>
                <w:rStyle w:val="17"/>
                <w:rFonts w:hint="eastAsia" w:ascii="仿宋" w:hAnsi="仿宋" w:eastAsia="仿宋" w:cs="仿宋"/>
                <w:snapToGrid w:val="0"/>
                <w:color w:val="000000"/>
                <w:sz w:val="21"/>
                <w:szCs w:val="21"/>
                <w:lang w:val="en-US" w:eastAsia="zh-CN" w:bidi="ar"/>
              </w:rPr>
              <w:t>框架协议采购项目</w:t>
            </w:r>
          </w:p>
        </w:tc>
        <w:tc>
          <w:tcPr>
            <w:tcW w:w="701" w:type="pct"/>
            <w:noWrap w:val="0"/>
            <w:tcMar>
              <w:top w:w="144" w:type="dxa"/>
              <w:left w:w="96" w:type="dxa"/>
              <w:bottom w:w="144" w:type="dxa"/>
              <w:right w:w="96" w:type="dxa"/>
            </w:tcMar>
            <w:vAlign w:val="center"/>
          </w:tcPr>
          <w:p w14:paraId="33C3BE0C">
            <w:pPr>
              <w:spacing w:line="301" w:lineRule="auto"/>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99%</w:t>
            </w:r>
          </w:p>
        </w:tc>
        <w:tc>
          <w:tcPr>
            <w:tcW w:w="1654" w:type="pct"/>
            <w:noWrap w:val="0"/>
            <w:tcMar>
              <w:top w:w="144" w:type="dxa"/>
              <w:left w:w="96" w:type="dxa"/>
              <w:bottom w:w="144" w:type="dxa"/>
              <w:right w:w="96" w:type="dxa"/>
            </w:tcMar>
            <w:vAlign w:val="center"/>
          </w:tcPr>
          <w:p w14:paraId="34B9732D">
            <w:pPr>
              <w:pStyle w:val="2"/>
              <w:spacing w:line="301" w:lineRule="auto"/>
              <w:jc w:val="center"/>
              <w:rPr>
                <w:rFonts w:hint="eastAsia" w:ascii="仿宋" w:hAnsi="仿宋" w:eastAsia="仿宋" w:cs="仿宋"/>
                <w:snapToGrid w:val="0"/>
                <w:color w:val="000000"/>
                <w:kern w:val="0"/>
                <w:sz w:val="21"/>
                <w:szCs w:val="21"/>
                <w:lang w:val="en-US" w:eastAsia="zh-CN" w:bidi="ar-SA"/>
              </w:rPr>
            </w:pPr>
            <w:r>
              <w:rPr>
                <w:rStyle w:val="17"/>
                <w:rFonts w:hint="eastAsia" w:ascii="仿宋" w:hAnsi="仿宋" w:eastAsia="仿宋" w:cs="仿宋"/>
                <w:snapToGrid w:val="0"/>
                <w:kern w:val="0"/>
                <w:sz w:val="21"/>
                <w:szCs w:val="21"/>
                <w:lang w:val="en-US" w:eastAsia="zh-CN" w:bidi="ar"/>
              </w:rPr>
              <w:t>建设项目竣工财务决算审核服务</w:t>
            </w:r>
          </w:p>
        </w:tc>
      </w:tr>
    </w:tbl>
    <w:p w14:paraId="0775F2C9">
      <w:pPr>
        <w:spacing w:before="51" w:line="227" w:lineRule="auto"/>
        <w:ind w:left="554"/>
        <w:outlineLvl w:val="1"/>
        <w:rPr>
          <w:rFonts w:hint="eastAsia" w:ascii="仿宋" w:hAnsi="仿宋" w:eastAsia="仿宋" w:cs="仿宋"/>
          <w:spacing w:val="4"/>
          <w:sz w:val="23"/>
          <w:szCs w:val="23"/>
        </w:rPr>
      </w:pPr>
    </w:p>
    <w:p w14:paraId="07496F60">
      <w:pPr>
        <w:spacing w:before="51" w:line="227" w:lineRule="auto"/>
        <w:ind w:left="554"/>
        <w:outlineLvl w:val="1"/>
        <w:rPr>
          <w:rFonts w:hint="eastAsia" w:ascii="仿宋" w:hAnsi="仿宋" w:eastAsia="仿宋" w:cs="仿宋"/>
          <w:sz w:val="23"/>
          <w:szCs w:val="23"/>
        </w:rPr>
      </w:pPr>
      <w:r>
        <w:rPr>
          <w:rFonts w:hint="eastAsia" w:ascii="仿宋" w:hAnsi="仿宋" w:eastAsia="仿宋" w:cs="仿宋"/>
          <w:spacing w:val="4"/>
          <w:sz w:val="23"/>
          <w:szCs w:val="23"/>
        </w:rPr>
        <w:t>一、商务要求</w:t>
      </w:r>
    </w:p>
    <w:p w14:paraId="52625C91">
      <w:pPr>
        <w:spacing w:before="27" w:line="227" w:lineRule="auto"/>
        <w:ind w:left="572"/>
        <w:outlineLvl w:val="1"/>
        <w:rPr>
          <w:rFonts w:hint="eastAsia" w:ascii="仿宋" w:hAnsi="仿宋" w:eastAsia="仿宋" w:cs="仿宋"/>
          <w:sz w:val="23"/>
          <w:szCs w:val="23"/>
        </w:rPr>
      </w:pPr>
      <w:r>
        <w:rPr>
          <w:rFonts w:hint="eastAsia" w:ascii="仿宋" w:hAnsi="仿宋" w:eastAsia="仿宋" w:cs="仿宋"/>
          <w:spacing w:val="6"/>
          <w:sz w:val="23"/>
          <w:szCs w:val="23"/>
        </w:rPr>
        <w:t>（一）成果交付时间：甲方指定时间</w:t>
      </w:r>
    </w:p>
    <w:p w14:paraId="3F04568B">
      <w:pPr>
        <w:spacing w:before="183" w:line="227" w:lineRule="auto"/>
        <w:ind w:left="572"/>
        <w:outlineLvl w:val="1"/>
        <w:rPr>
          <w:rFonts w:hint="eastAsia" w:ascii="仿宋" w:hAnsi="仿宋" w:eastAsia="仿宋" w:cs="仿宋"/>
          <w:sz w:val="23"/>
          <w:szCs w:val="23"/>
        </w:rPr>
      </w:pPr>
      <w:r>
        <w:rPr>
          <w:rFonts w:hint="eastAsia" w:ascii="仿宋" w:hAnsi="仿宋" w:eastAsia="仿宋" w:cs="仿宋"/>
          <w:spacing w:val="6"/>
          <w:sz w:val="23"/>
          <w:szCs w:val="23"/>
        </w:rPr>
        <w:t>（二）成果交付地点：甲方指定地点</w:t>
      </w:r>
    </w:p>
    <w:p w14:paraId="486F2E6A">
      <w:pPr>
        <w:spacing w:before="182" w:line="226" w:lineRule="auto"/>
        <w:ind w:left="572"/>
        <w:outlineLvl w:val="1"/>
        <w:rPr>
          <w:rFonts w:hint="eastAsia" w:ascii="仿宋" w:hAnsi="仿宋" w:eastAsia="仿宋" w:cs="仿宋"/>
          <w:sz w:val="23"/>
          <w:szCs w:val="23"/>
        </w:rPr>
      </w:pPr>
      <w:r>
        <w:rPr>
          <w:rFonts w:hint="eastAsia" w:ascii="仿宋" w:hAnsi="仿宋" w:eastAsia="仿宋" w:cs="仿宋"/>
          <w:spacing w:val="3"/>
          <w:sz w:val="23"/>
          <w:szCs w:val="23"/>
        </w:rPr>
        <w:t>（三）报价要求</w:t>
      </w:r>
    </w:p>
    <w:p w14:paraId="4C37E653">
      <w:pPr>
        <w:spacing w:before="184" w:line="227" w:lineRule="auto"/>
        <w:ind w:firstLine="984" w:firstLineChars="400"/>
        <w:outlineLvl w:val="1"/>
        <w:rPr>
          <w:rFonts w:hint="eastAsia" w:ascii="仿宋" w:hAnsi="仿宋" w:eastAsia="仿宋" w:cs="仿宋"/>
          <w:b w:val="0"/>
          <w:bCs w:val="0"/>
          <w:color w:val="FF0000"/>
          <w:sz w:val="23"/>
          <w:szCs w:val="23"/>
          <w:highlight w:val="none"/>
        </w:rPr>
      </w:pPr>
      <w:r>
        <w:rPr>
          <w:rFonts w:hint="eastAsia" w:ascii="仿宋" w:hAnsi="仿宋" w:eastAsia="仿宋" w:cs="仿宋"/>
          <w:b w:val="0"/>
          <w:bCs w:val="0"/>
          <w:color w:val="FF0000"/>
          <w:spacing w:val="8"/>
          <w:sz w:val="23"/>
          <w:szCs w:val="23"/>
          <w:highlight w:val="none"/>
        </w:rPr>
        <w:t>供应商应按</w:t>
      </w:r>
      <w:r>
        <w:rPr>
          <w:rFonts w:hint="eastAsia" w:ascii="仿宋" w:hAnsi="仿宋" w:eastAsia="仿宋" w:cs="仿宋"/>
          <w:b w:val="0"/>
          <w:bCs w:val="0"/>
          <w:color w:val="FF0000"/>
          <w:spacing w:val="8"/>
          <w:sz w:val="23"/>
          <w:szCs w:val="23"/>
          <w:highlight w:val="none"/>
          <w:lang w:val="en-US" w:eastAsia="zh-CN"/>
        </w:rPr>
        <w:t>征集</w:t>
      </w:r>
      <w:r>
        <w:rPr>
          <w:rFonts w:hint="eastAsia" w:ascii="仿宋" w:hAnsi="仿宋" w:eastAsia="仿宋" w:cs="仿宋"/>
          <w:b w:val="0"/>
          <w:bCs w:val="0"/>
          <w:color w:val="FF0000"/>
          <w:spacing w:val="8"/>
          <w:sz w:val="23"/>
          <w:szCs w:val="23"/>
          <w:highlight w:val="none"/>
        </w:rPr>
        <w:t>文件规定的服务要求、责任范围和合同条</w:t>
      </w:r>
      <w:r>
        <w:rPr>
          <w:rFonts w:hint="eastAsia" w:ascii="仿宋" w:hAnsi="仿宋" w:eastAsia="仿宋" w:cs="仿宋"/>
          <w:b w:val="0"/>
          <w:bCs w:val="0"/>
          <w:color w:val="FF0000"/>
          <w:spacing w:val="7"/>
          <w:sz w:val="23"/>
          <w:szCs w:val="23"/>
          <w:highlight w:val="none"/>
        </w:rPr>
        <w:t>件，以人民币进行报</w:t>
      </w:r>
      <w:r>
        <w:rPr>
          <w:rFonts w:hint="eastAsia" w:ascii="仿宋" w:hAnsi="仿宋" w:eastAsia="仿宋" w:cs="仿宋"/>
          <w:b w:val="0"/>
          <w:bCs w:val="0"/>
          <w:color w:val="FF0000"/>
          <w:spacing w:val="-1"/>
          <w:sz w:val="23"/>
          <w:szCs w:val="23"/>
          <w:highlight w:val="none"/>
        </w:rPr>
        <w:t>价。</w:t>
      </w:r>
    </w:p>
    <w:p w14:paraId="436AE0AB">
      <w:pPr>
        <w:spacing w:before="184" w:line="226" w:lineRule="auto"/>
        <w:ind w:left="548"/>
        <w:outlineLvl w:val="1"/>
        <w:rPr>
          <w:rFonts w:hint="eastAsia" w:ascii="仿宋" w:hAnsi="仿宋" w:eastAsia="仿宋" w:cs="仿宋"/>
          <w:b w:val="0"/>
          <w:bCs w:val="0"/>
          <w:color w:val="FF0000"/>
          <w:sz w:val="23"/>
          <w:szCs w:val="23"/>
          <w:highlight w:val="none"/>
        </w:rPr>
      </w:pPr>
      <w:r>
        <w:rPr>
          <w:rFonts w:hint="eastAsia" w:ascii="仿宋" w:hAnsi="仿宋" w:eastAsia="仿宋" w:cs="仿宋"/>
          <w:b w:val="0"/>
          <w:bCs w:val="0"/>
          <w:color w:val="FF0000"/>
          <w:spacing w:val="9"/>
          <w:sz w:val="23"/>
          <w:szCs w:val="23"/>
          <w:highlight w:val="none"/>
        </w:rPr>
        <w:t>供应商必须按报价一览表和分项价格表的内容和格式要求填写各项服务的分项价格和</w:t>
      </w:r>
    </w:p>
    <w:p w14:paraId="70CC1CFF">
      <w:pPr>
        <w:spacing w:before="169" w:line="483" w:lineRule="exact"/>
        <w:ind w:left="560"/>
        <w:rPr>
          <w:rFonts w:hint="eastAsia" w:ascii="仿宋" w:hAnsi="仿宋" w:eastAsia="仿宋" w:cs="仿宋"/>
          <w:b w:val="0"/>
          <w:bCs w:val="0"/>
          <w:color w:val="FF0000"/>
          <w:sz w:val="23"/>
          <w:szCs w:val="23"/>
          <w:highlight w:val="none"/>
        </w:rPr>
      </w:pPr>
      <w:r>
        <w:rPr>
          <w:rFonts w:hint="eastAsia" w:ascii="仿宋" w:hAnsi="仿宋" w:eastAsia="仿宋" w:cs="仿宋"/>
          <w:b w:val="0"/>
          <w:bCs w:val="0"/>
          <w:color w:val="FF0000"/>
          <w:spacing w:val="8"/>
          <w:position w:val="18"/>
          <w:sz w:val="23"/>
          <w:szCs w:val="23"/>
          <w:highlight w:val="none"/>
        </w:rPr>
        <w:t>总价。供应商在招标须知前附表规定的提交首次响</w:t>
      </w:r>
      <w:r>
        <w:rPr>
          <w:rFonts w:hint="eastAsia" w:ascii="仿宋" w:hAnsi="仿宋" w:eastAsia="仿宋" w:cs="仿宋"/>
          <w:b w:val="0"/>
          <w:bCs w:val="0"/>
          <w:color w:val="FF0000"/>
          <w:spacing w:val="7"/>
          <w:position w:val="18"/>
          <w:sz w:val="23"/>
          <w:szCs w:val="23"/>
          <w:highlight w:val="none"/>
        </w:rPr>
        <w:t>应文件截止之日前修改报价一览表中</w:t>
      </w:r>
    </w:p>
    <w:p w14:paraId="49BED626">
      <w:pPr>
        <w:spacing w:before="1" w:line="225" w:lineRule="auto"/>
        <w:ind w:left="587"/>
        <w:rPr>
          <w:rFonts w:hint="eastAsia" w:ascii="仿宋" w:hAnsi="仿宋" w:eastAsia="仿宋" w:cs="仿宋"/>
          <w:b w:val="0"/>
          <w:bCs w:val="0"/>
          <w:color w:val="FF0000"/>
          <w:sz w:val="23"/>
          <w:szCs w:val="23"/>
          <w:highlight w:val="none"/>
        </w:rPr>
      </w:pPr>
      <w:r>
        <w:rPr>
          <w:rFonts w:hint="eastAsia" w:ascii="仿宋" w:hAnsi="仿宋" w:eastAsia="仿宋" w:cs="仿宋"/>
          <w:b w:val="0"/>
          <w:bCs w:val="0"/>
          <w:color w:val="FF0000"/>
          <w:spacing w:val="7"/>
          <w:sz w:val="23"/>
          <w:szCs w:val="23"/>
          <w:highlight w:val="none"/>
        </w:rPr>
        <w:t>的报价的，应同时修改其分项价格表中的报价。（报价不得超限价）</w:t>
      </w:r>
    </w:p>
    <w:p w14:paraId="63A3775F">
      <w:pPr>
        <w:spacing w:before="187" w:line="227" w:lineRule="auto"/>
        <w:ind w:left="572"/>
        <w:outlineLvl w:val="1"/>
        <w:rPr>
          <w:rFonts w:hint="eastAsia" w:ascii="仿宋" w:hAnsi="仿宋" w:eastAsia="仿宋" w:cs="仿宋"/>
          <w:sz w:val="23"/>
          <w:szCs w:val="23"/>
        </w:rPr>
      </w:pPr>
      <w:r>
        <w:rPr>
          <w:rFonts w:hint="eastAsia" w:ascii="仿宋" w:hAnsi="仿宋" w:eastAsia="仿宋" w:cs="仿宋"/>
          <w:spacing w:val="3"/>
          <w:sz w:val="23"/>
          <w:szCs w:val="23"/>
        </w:rPr>
        <w:t>（四）付款方式</w:t>
      </w:r>
    </w:p>
    <w:p w14:paraId="4E2BD0AF">
      <w:pPr>
        <w:spacing w:before="182" w:line="229" w:lineRule="auto"/>
        <w:ind w:left="558"/>
        <w:outlineLvl w:val="1"/>
        <w:rPr>
          <w:rFonts w:hint="eastAsia" w:ascii="仿宋" w:hAnsi="仿宋" w:eastAsia="仿宋" w:cs="仿宋"/>
          <w:sz w:val="23"/>
          <w:szCs w:val="23"/>
        </w:rPr>
      </w:pPr>
      <w:r>
        <w:rPr>
          <w:rFonts w:hint="eastAsia" w:ascii="仿宋" w:hAnsi="仿宋" w:eastAsia="仿宋" w:cs="仿宋"/>
          <w:spacing w:val="7"/>
          <w:sz w:val="23"/>
          <w:szCs w:val="23"/>
        </w:rPr>
        <w:t>具体以甲乙双方签订合同为准</w:t>
      </w:r>
    </w:p>
    <w:p w14:paraId="48E15329">
      <w:pPr>
        <w:spacing w:before="183" w:line="227" w:lineRule="auto"/>
        <w:ind w:left="572"/>
        <w:outlineLvl w:val="1"/>
        <w:rPr>
          <w:rFonts w:hint="eastAsia" w:ascii="仿宋" w:hAnsi="仿宋" w:eastAsia="仿宋" w:cs="仿宋"/>
          <w:sz w:val="23"/>
          <w:szCs w:val="23"/>
        </w:rPr>
      </w:pPr>
      <w:r>
        <w:rPr>
          <w:rFonts w:hint="eastAsia" w:ascii="仿宋" w:hAnsi="仿宋" w:eastAsia="仿宋" w:cs="仿宋"/>
          <w:spacing w:val="3"/>
          <w:sz w:val="23"/>
          <w:szCs w:val="23"/>
        </w:rPr>
        <w:t>（五）知识产权</w:t>
      </w:r>
    </w:p>
    <w:p w14:paraId="158345D3">
      <w:pPr>
        <w:spacing w:before="182" w:line="227" w:lineRule="auto"/>
        <w:ind w:left="545"/>
        <w:outlineLvl w:val="1"/>
        <w:rPr>
          <w:rFonts w:hint="eastAsia" w:ascii="仿宋" w:hAnsi="仿宋" w:eastAsia="仿宋" w:cs="仿宋"/>
          <w:sz w:val="23"/>
          <w:szCs w:val="23"/>
        </w:rPr>
      </w:pPr>
      <w:r>
        <w:rPr>
          <w:rFonts w:hint="eastAsia" w:ascii="仿宋" w:hAnsi="仿宋" w:eastAsia="仿宋" w:cs="仿宋"/>
          <w:spacing w:val="9"/>
          <w:sz w:val="23"/>
          <w:szCs w:val="23"/>
        </w:rPr>
        <w:t>采购人在中华人民共和国境内使用投标人提供的服务成果时免受第三方提出的侵犯其</w:t>
      </w:r>
    </w:p>
    <w:p w14:paraId="5E78BB80">
      <w:pPr>
        <w:spacing w:before="167" w:line="482" w:lineRule="exact"/>
        <w:ind w:left="549"/>
        <w:rPr>
          <w:rFonts w:hint="eastAsia" w:ascii="仿宋" w:hAnsi="仿宋" w:eastAsia="仿宋" w:cs="仿宋"/>
          <w:sz w:val="23"/>
          <w:szCs w:val="23"/>
        </w:rPr>
      </w:pPr>
      <w:r>
        <w:rPr>
          <w:rFonts w:hint="eastAsia" w:ascii="仿宋" w:hAnsi="仿宋" w:eastAsia="仿宋" w:cs="仿宋"/>
          <w:spacing w:val="8"/>
          <w:position w:val="18"/>
          <w:sz w:val="23"/>
          <w:szCs w:val="23"/>
        </w:rPr>
        <w:t>专利权或其它知识产权的起诉。如果第三方提出侵权指控，中标人应承担由此而引起的</w:t>
      </w:r>
    </w:p>
    <w:p w14:paraId="00654DFE">
      <w:pPr>
        <w:spacing w:before="1" w:line="227" w:lineRule="auto"/>
        <w:ind w:left="554"/>
        <w:rPr>
          <w:rFonts w:hint="eastAsia" w:ascii="仿宋" w:hAnsi="仿宋" w:eastAsia="仿宋" w:cs="仿宋"/>
          <w:sz w:val="23"/>
          <w:szCs w:val="23"/>
        </w:rPr>
      </w:pPr>
      <w:r>
        <w:rPr>
          <w:rFonts w:hint="eastAsia" w:ascii="仿宋" w:hAnsi="仿宋" w:eastAsia="仿宋" w:cs="仿宋"/>
          <w:spacing w:val="5"/>
          <w:sz w:val="23"/>
          <w:szCs w:val="23"/>
        </w:rPr>
        <w:t>一切法律责任和费用。</w:t>
      </w:r>
    </w:p>
    <w:p w14:paraId="1B3EC610">
      <w:pPr>
        <w:spacing w:before="184" w:line="228" w:lineRule="auto"/>
        <w:ind w:left="572"/>
        <w:outlineLvl w:val="1"/>
        <w:rPr>
          <w:rFonts w:hint="eastAsia" w:ascii="仿宋" w:hAnsi="仿宋" w:eastAsia="仿宋" w:cs="仿宋"/>
          <w:sz w:val="23"/>
          <w:szCs w:val="23"/>
        </w:rPr>
      </w:pPr>
      <w:r>
        <w:rPr>
          <w:rFonts w:hint="eastAsia" w:ascii="仿宋" w:hAnsi="仿宋" w:eastAsia="仿宋" w:cs="仿宋"/>
          <w:sz w:val="23"/>
          <w:szCs w:val="23"/>
        </w:rPr>
        <w:t>（六）其他</w:t>
      </w:r>
    </w:p>
    <w:p w14:paraId="29D91434">
      <w:pPr>
        <w:spacing w:before="181" w:line="227" w:lineRule="auto"/>
        <w:ind w:left="584"/>
        <w:outlineLvl w:val="1"/>
        <w:rPr>
          <w:rFonts w:hint="eastAsia" w:ascii="仿宋" w:hAnsi="仿宋" w:eastAsia="仿宋" w:cs="仿宋"/>
          <w:sz w:val="23"/>
          <w:szCs w:val="23"/>
        </w:rPr>
      </w:pPr>
      <w:r>
        <w:rPr>
          <w:rFonts w:hint="eastAsia" w:ascii="仿宋" w:hAnsi="仿宋" w:eastAsia="仿宋" w:cs="仿宋"/>
          <w:spacing w:val="7"/>
          <w:sz w:val="23"/>
          <w:szCs w:val="23"/>
        </w:rPr>
        <w:t>1 、投标人必须在投标文件中对以上条款和服务承诺明确列</w:t>
      </w:r>
      <w:r>
        <w:rPr>
          <w:rFonts w:hint="eastAsia" w:ascii="仿宋" w:hAnsi="仿宋" w:eastAsia="仿宋" w:cs="仿宋"/>
          <w:spacing w:val="6"/>
          <w:sz w:val="23"/>
          <w:szCs w:val="23"/>
        </w:rPr>
        <w:t>出，承诺内容必须达到本篇</w:t>
      </w:r>
    </w:p>
    <w:p w14:paraId="0AA3BEF1">
      <w:pPr>
        <w:spacing w:before="184" w:line="227" w:lineRule="auto"/>
        <w:ind w:left="545"/>
        <w:rPr>
          <w:rFonts w:hint="eastAsia" w:ascii="仿宋" w:hAnsi="仿宋" w:eastAsia="仿宋" w:cs="仿宋"/>
          <w:sz w:val="23"/>
          <w:szCs w:val="23"/>
        </w:rPr>
      </w:pPr>
      <w:r>
        <w:rPr>
          <w:rFonts w:hint="eastAsia" w:ascii="仿宋" w:hAnsi="仿宋" w:eastAsia="仿宋" w:cs="仿宋"/>
          <w:spacing w:val="6"/>
          <w:sz w:val="23"/>
          <w:szCs w:val="23"/>
        </w:rPr>
        <w:t>及招标文件其他条款的要求。</w:t>
      </w:r>
    </w:p>
    <w:p w14:paraId="48653296">
      <w:pPr>
        <w:spacing w:before="182" w:line="227" w:lineRule="auto"/>
        <w:ind w:left="539"/>
        <w:outlineLvl w:val="1"/>
        <w:rPr>
          <w:rFonts w:hint="eastAsia" w:ascii="仿宋" w:hAnsi="仿宋" w:eastAsia="仿宋" w:cs="仿宋"/>
          <w:sz w:val="23"/>
          <w:szCs w:val="23"/>
        </w:rPr>
      </w:pPr>
      <w:r>
        <w:rPr>
          <w:rFonts w:hint="eastAsia" w:ascii="仿宋" w:hAnsi="仿宋" w:eastAsia="仿宋" w:cs="仿宋"/>
          <w:spacing w:val="6"/>
          <w:sz w:val="23"/>
          <w:szCs w:val="23"/>
        </w:rPr>
        <w:t>2</w:t>
      </w:r>
      <w:r>
        <w:rPr>
          <w:rFonts w:hint="eastAsia" w:ascii="仿宋" w:hAnsi="仿宋" w:eastAsia="仿宋" w:cs="仿宋"/>
          <w:spacing w:val="-7"/>
          <w:sz w:val="23"/>
          <w:szCs w:val="23"/>
        </w:rPr>
        <w:t xml:space="preserve"> </w:t>
      </w:r>
      <w:r>
        <w:rPr>
          <w:rFonts w:hint="eastAsia" w:ascii="仿宋" w:hAnsi="仿宋" w:eastAsia="仿宋" w:cs="仿宋"/>
          <w:spacing w:val="6"/>
          <w:sz w:val="23"/>
          <w:szCs w:val="23"/>
        </w:rPr>
        <w:t>、其他未尽事宜由供需双方在采购合同中详细约定。</w:t>
      </w:r>
    </w:p>
    <w:p w14:paraId="39289C36">
      <w:pPr>
        <w:spacing w:before="313" w:line="227" w:lineRule="auto"/>
        <w:ind w:left="554"/>
        <w:outlineLvl w:val="1"/>
        <w:rPr>
          <w:rFonts w:hint="eastAsia" w:ascii="仿宋" w:hAnsi="仿宋" w:eastAsia="仿宋" w:cs="仿宋"/>
          <w:sz w:val="23"/>
          <w:szCs w:val="23"/>
        </w:rPr>
      </w:pPr>
      <w:r>
        <w:rPr>
          <w:rFonts w:hint="eastAsia" w:ascii="仿宋" w:hAnsi="仿宋" w:eastAsia="仿宋" w:cs="仿宋"/>
          <w:spacing w:val="5"/>
          <w:sz w:val="23"/>
          <w:szCs w:val="23"/>
        </w:rPr>
        <w:t>二、服务要求：</w:t>
      </w:r>
    </w:p>
    <w:p w14:paraId="7E39F76E">
      <w:pPr>
        <w:spacing w:before="113" w:line="227" w:lineRule="auto"/>
        <w:ind w:left="1028"/>
        <w:rPr>
          <w:rFonts w:hint="eastAsia" w:ascii="仿宋" w:hAnsi="仿宋" w:eastAsia="仿宋" w:cs="仿宋"/>
          <w:sz w:val="23"/>
          <w:szCs w:val="23"/>
          <w:lang w:val="en-US" w:eastAsia="zh-CN"/>
        </w:rPr>
      </w:pPr>
      <w:r>
        <w:rPr>
          <w:rFonts w:hint="eastAsia" w:ascii="仿宋" w:hAnsi="仿宋" w:eastAsia="仿宋" w:cs="仿宋"/>
          <w:spacing w:val="5"/>
          <w:sz w:val="23"/>
          <w:szCs w:val="23"/>
        </w:rPr>
        <w:t>服务标准</w:t>
      </w:r>
      <w:r>
        <w:rPr>
          <w:rFonts w:hint="eastAsia" w:ascii="仿宋" w:hAnsi="仿宋" w:eastAsia="仿宋" w:cs="仿宋"/>
          <w:spacing w:val="5"/>
          <w:sz w:val="23"/>
          <w:szCs w:val="23"/>
          <w:lang w:eastAsia="zh-CN"/>
        </w:rPr>
        <w:t>：</w:t>
      </w:r>
      <w:r>
        <w:rPr>
          <w:rFonts w:hint="eastAsia" w:ascii="仿宋" w:hAnsi="仿宋" w:eastAsia="仿宋" w:cs="仿宋"/>
          <w:spacing w:val="5"/>
          <w:sz w:val="23"/>
          <w:szCs w:val="23"/>
          <w:lang w:val="en-US" w:eastAsia="zh-CN"/>
        </w:rPr>
        <w:t>严格按照采购需求实施。</w:t>
      </w:r>
    </w:p>
    <w:p w14:paraId="0FC801F6">
      <w:pPr>
        <w:spacing w:before="175" w:line="227" w:lineRule="auto"/>
        <w:ind w:left="548"/>
        <w:outlineLvl w:val="1"/>
        <w:rPr>
          <w:rFonts w:hint="eastAsia" w:ascii="仿宋" w:hAnsi="仿宋" w:eastAsia="仿宋" w:cs="仿宋"/>
          <w:sz w:val="23"/>
          <w:szCs w:val="23"/>
        </w:rPr>
      </w:pPr>
      <w:r>
        <w:rPr>
          <w:rFonts w:hint="eastAsia" w:ascii="仿宋" w:hAnsi="仿宋" w:eastAsia="仿宋" w:cs="仿宋"/>
          <w:spacing w:val="-2"/>
          <w:sz w:val="23"/>
          <w:szCs w:val="23"/>
        </w:rPr>
        <w:t>三、验收：</w:t>
      </w:r>
    </w:p>
    <w:p w14:paraId="639EBC0B">
      <w:pPr>
        <w:spacing w:before="175" w:line="227" w:lineRule="auto"/>
        <w:ind w:left="1064"/>
        <w:outlineLvl w:val="1"/>
        <w:rPr>
          <w:rFonts w:hint="eastAsia" w:ascii="仿宋" w:hAnsi="仿宋" w:eastAsia="仿宋" w:cs="仿宋"/>
          <w:spacing w:val="6"/>
          <w:sz w:val="23"/>
          <w:szCs w:val="23"/>
          <w:lang w:val="en-US" w:eastAsia="zh-CN"/>
        </w:rPr>
      </w:pPr>
      <w:r>
        <w:rPr>
          <w:rFonts w:hint="eastAsia" w:ascii="仿宋" w:hAnsi="仿宋" w:eastAsia="仿宋" w:cs="仿宋"/>
          <w:spacing w:val="6"/>
          <w:sz w:val="23"/>
          <w:szCs w:val="23"/>
        </w:rPr>
        <w:t>1</w:t>
      </w:r>
      <w:r>
        <w:rPr>
          <w:rFonts w:hint="eastAsia" w:ascii="仿宋" w:hAnsi="仿宋" w:eastAsia="仿宋" w:cs="仿宋"/>
          <w:spacing w:val="-13"/>
          <w:sz w:val="23"/>
          <w:szCs w:val="23"/>
        </w:rPr>
        <w:t xml:space="preserve"> </w:t>
      </w:r>
      <w:r>
        <w:rPr>
          <w:rFonts w:hint="eastAsia" w:ascii="仿宋" w:hAnsi="仿宋" w:eastAsia="仿宋" w:cs="仿宋"/>
          <w:spacing w:val="6"/>
          <w:sz w:val="23"/>
          <w:szCs w:val="23"/>
        </w:rPr>
        <w:t>、严格按照</w:t>
      </w:r>
      <w:r>
        <w:rPr>
          <w:rFonts w:hint="eastAsia" w:ascii="仿宋" w:hAnsi="仿宋" w:eastAsia="仿宋" w:cs="仿宋"/>
          <w:spacing w:val="6"/>
          <w:sz w:val="23"/>
          <w:szCs w:val="23"/>
          <w:lang w:val="en-US" w:eastAsia="zh-CN"/>
        </w:rPr>
        <w:t>征集</w:t>
      </w:r>
      <w:r>
        <w:rPr>
          <w:rFonts w:hint="eastAsia" w:ascii="仿宋" w:hAnsi="仿宋" w:eastAsia="仿宋" w:cs="仿宋"/>
          <w:spacing w:val="6"/>
          <w:sz w:val="23"/>
          <w:szCs w:val="23"/>
        </w:rPr>
        <w:t>文件要求和</w:t>
      </w:r>
      <w:r>
        <w:rPr>
          <w:rFonts w:hint="eastAsia" w:ascii="仿宋" w:hAnsi="仿宋" w:eastAsia="仿宋" w:cs="仿宋"/>
          <w:spacing w:val="6"/>
          <w:sz w:val="23"/>
          <w:szCs w:val="23"/>
          <w:lang w:val="en-US" w:eastAsia="zh-CN"/>
        </w:rPr>
        <w:t>入围</w:t>
      </w:r>
      <w:r>
        <w:rPr>
          <w:rFonts w:hint="eastAsia" w:ascii="仿宋" w:hAnsi="仿宋" w:eastAsia="仿宋" w:cs="仿宋"/>
          <w:spacing w:val="6"/>
          <w:sz w:val="23"/>
          <w:szCs w:val="23"/>
        </w:rPr>
        <w:t>供应商投标文件内容进行验</w:t>
      </w:r>
      <w:r>
        <w:rPr>
          <w:rFonts w:hint="eastAsia" w:ascii="仿宋" w:hAnsi="仿宋" w:eastAsia="仿宋" w:cs="仿宋"/>
          <w:spacing w:val="6"/>
          <w:sz w:val="23"/>
          <w:szCs w:val="23"/>
          <w:lang w:val="en-US" w:eastAsia="zh-CN"/>
        </w:rPr>
        <w:t>收</w:t>
      </w:r>
    </w:p>
    <w:p w14:paraId="060AF105">
      <w:pPr>
        <w:spacing w:before="175" w:line="227" w:lineRule="auto"/>
        <w:ind w:left="1064"/>
        <w:outlineLvl w:val="1"/>
        <w:rPr>
          <w:rFonts w:hint="eastAsia" w:ascii="仿宋" w:hAnsi="仿宋" w:eastAsia="仿宋" w:cs="仿宋"/>
          <w:spacing w:val="6"/>
          <w:sz w:val="23"/>
          <w:szCs w:val="23"/>
          <w:lang w:val="en-US" w:eastAsia="zh-CN"/>
        </w:rPr>
        <w:sectPr>
          <w:footerReference r:id="rId25"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spacing w:val="6"/>
          <w:sz w:val="23"/>
          <w:szCs w:val="23"/>
        </w:rPr>
        <w:t>2</w:t>
      </w:r>
      <w:r>
        <w:rPr>
          <w:rFonts w:hint="eastAsia" w:ascii="仿宋" w:hAnsi="仿宋" w:eastAsia="仿宋" w:cs="仿宋"/>
          <w:spacing w:val="-7"/>
          <w:sz w:val="23"/>
          <w:szCs w:val="23"/>
        </w:rPr>
        <w:t xml:space="preserve"> </w:t>
      </w:r>
      <w:r>
        <w:rPr>
          <w:rFonts w:hint="eastAsia" w:ascii="仿宋" w:hAnsi="仿宋" w:eastAsia="仿宋" w:cs="仿宋"/>
          <w:spacing w:val="6"/>
          <w:sz w:val="23"/>
          <w:szCs w:val="23"/>
        </w:rPr>
        <w:t>、严格按照政府采购相关法律法规的要求进行验收</w:t>
      </w:r>
    </w:p>
    <w:p w14:paraId="291F3DAD">
      <w:pPr>
        <w:pStyle w:val="2"/>
        <w:spacing w:line="308" w:lineRule="auto"/>
        <w:rPr>
          <w:rFonts w:hint="eastAsia" w:ascii="仿宋" w:hAnsi="仿宋" w:eastAsia="仿宋" w:cs="仿宋"/>
        </w:rPr>
      </w:pPr>
    </w:p>
    <w:p w14:paraId="03AB5D50">
      <w:pPr>
        <w:spacing w:before="120" w:line="166" w:lineRule="auto"/>
        <w:ind w:left="3605"/>
        <w:outlineLvl w:val="0"/>
        <w:rPr>
          <w:rFonts w:hint="eastAsia" w:ascii="仿宋" w:hAnsi="仿宋" w:eastAsia="仿宋" w:cs="仿宋"/>
          <w:b/>
          <w:bCs/>
          <w:sz w:val="28"/>
          <w:szCs w:val="28"/>
        </w:rPr>
      </w:pPr>
      <w:r>
        <w:rPr>
          <w:rFonts w:hint="eastAsia" w:ascii="仿宋" w:hAnsi="仿宋" w:eastAsia="仿宋" w:cs="仿宋"/>
          <w:b/>
          <w:bCs/>
          <w:color w:val="464646"/>
          <w:spacing w:val="8"/>
          <w:sz w:val="28"/>
          <w:szCs w:val="28"/>
        </w:rPr>
        <w:t>第四部分</w:t>
      </w:r>
      <w:r>
        <w:rPr>
          <w:rFonts w:hint="eastAsia" w:ascii="仿宋" w:hAnsi="仿宋" w:eastAsia="仿宋" w:cs="仿宋"/>
          <w:b/>
          <w:bCs/>
          <w:color w:val="464646"/>
          <w:spacing w:val="43"/>
          <w:sz w:val="28"/>
          <w:szCs w:val="28"/>
        </w:rPr>
        <w:t xml:space="preserve"> </w:t>
      </w:r>
      <w:r>
        <w:rPr>
          <w:rFonts w:hint="eastAsia" w:ascii="仿宋" w:hAnsi="仿宋" w:eastAsia="仿宋" w:cs="仿宋"/>
          <w:b/>
          <w:bCs/>
          <w:color w:val="5D5D5D"/>
          <w:spacing w:val="8"/>
          <w:sz w:val="28"/>
          <w:szCs w:val="28"/>
        </w:rPr>
        <w:t>评标办法</w:t>
      </w:r>
    </w:p>
    <w:p w14:paraId="7CB41B93">
      <w:pPr>
        <w:spacing w:before="218" w:line="461" w:lineRule="exact"/>
        <w:ind w:left="455"/>
        <w:rPr>
          <w:rFonts w:hint="eastAsia" w:ascii="仿宋" w:hAnsi="仿宋" w:eastAsia="仿宋" w:cs="仿宋"/>
          <w:sz w:val="22"/>
          <w:szCs w:val="22"/>
        </w:rPr>
      </w:pPr>
      <w:r>
        <w:rPr>
          <w:rFonts w:hint="eastAsia" w:ascii="仿宋" w:hAnsi="仿宋" w:eastAsia="仿宋" w:cs="仿宋"/>
          <w:spacing w:val="9"/>
          <w:position w:val="18"/>
          <w:sz w:val="22"/>
          <w:szCs w:val="22"/>
        </w:rPr>
        <w:t>评标委员会将按照本项目征集文件第1章及本章</w:t>
      </w:r>
      <w:r>
        <w:rPr>
          <w:rFonts w:hint="eastAsia" w:ascii="仿宋" w:hAnsi="仿宋" w:eastAsia="仿宋" w:cs="仿宋"/>
          <w:spacing w:val="8"/>
          <w:position w:val="18"/>
          <w:sz w:val="22"/>
          <w:szCs w:val="22"/>
        </w:rPr>
        <w:t>的规定进行评审工作，征集人负责评审</w:t>
      </w:r>
    </w:p>
    <w:p w14:paraId="05118D9F">
      <w:pPr>
        <w:spacing w:before="1" w:line="220" w:lineRule="auto"/>
        <w:ind w:left="34"/>
        <w:rPr>
          <w:rFonts w:hint="eastAsia" w:ascii="仿宋" w:hAnsi="仿宋" w:eastAsia="仿宋" w:cs="仿宋"/>
          <w:sz w:val="22"/>
          <w:szCs w:val="22"/>
        </w:rPr>
      </w:pPr>
      <w:r>
        <w:rPr>
          <w:rFonts w:hint="eastAsia" w:ascii="仿宋" w:hAnsi="仿宋" w:eastAsia="仿宋" w:cs="仿宋"/>
          <w:spacing w:val="3"/>
          <w:sz w:val="22"/>
          <w:szCs w:val="22"/>
        </w:rPr>
        <w:t>的组织工作。工作程序如下：</w:t>
      </w:r>
    </w:p>
    <w:p w14:paraId="5D3A5DAD">
      <w:pPr>
        <w:spacing w:before="183" w:line="220" w:lineRule="auto"/>
        <w:ind w:left="5"/>
        <w:rPr>
          <w:rFonts w:hint="eastAsia" w:ascii="仿宋" w:hAnsi="仿宋" w:eastAsia="仿宋" w:cs="仿宋"/>
          <w:sz w:val="22"/>
          <w:szCs w:val="22"/>
        </w:rPr>
      </w:pPr>
      <w:r>
        <w:rPr>
          <w:rFonts w:hint="eastAsia" w:ascii="仿宋" w:hAnsi="仿宋" w:eastAsia="仿宋" w:cs="仿宋"/>
          <w:sz w:val="22"/>
          <w:szCs w:val="22"/>
        </w:rPr>
        <w:t>一、</w:t>
      </w:r>
      <w:r>
        <w:rPr>
          <w:rFonts w:hint="eastAsia" w:ascii="仿宋" w:hAnsi="仿宋" w:eastAsia="仿宋" w:cs="仿宋"/>
          <w:spacing w:val="26"/>
          <w:sz w:val="22"/>
          <w:szCs w:val="22"/>
        </w:rPr>
        <w:t xml:space="preserve"> </w:t>
      </w:r>
      <w:r>
        <w:rPr>
          <w:rFonts w:hint="eastAsia" w:ascii="仿宋" w:hAnsi="仿宋" w:eastAsia="仿宋" w:cs="仿宋"/>
          <w:sz w:val="22"/>
          <w:szCs w:val="22"/>
        </w:rPr>
        <w:t>评审准备工作，</w:t>
      </w:r>
      <w:r>
        <w:rPr>
          <w:rFonts w:hint="eastAsia" w:ascii="仿宋" w:hAnsi="仿宋" w:eastAsia="仿宋" w:cs="仿宋"/>
          <w:spacing w:val="-20"/>
          <w:sz w:val="22"/>
          <w:szCs w:val="22"/>
        </w:rPr>
        <w:t xml:space="preserve"> </w:t>
      </w:r>
      <w:r>
        <w:rPr>
          <w:rFonts w:hint="eastAsia" w:ascii="仿宋" w:hAnsi="仿宋" w:eastAsia="仿宋" w:cs="仿宋"/>
          <w:sz w:val="22"/>
          <w:szCs w:val="22"/>
        </w:rPr>
        <w:t>由征集人负责</w:t>
      </w:r>
    </w:p>
    <w:p w14:paraId="16D2D71B">
      <w:pPr>
        <w:spacing w:before="172" w:line="220" w:lineRule="auto"/>
        <w:ind w:left="513"/>
        <w:rPr>
          <w:rFonts w:hint="eastAsia" w:ascii="仿宋" w:hAnsi="仿宋" w:eastAsia="仿宋" w:cs="仿宋"/>
          <w:sz w:val="22"/>
          <w:szCs w:val="22"/>
        </w:rPr>
      </w:pPr>
      <w:r>
        <w:rPr>
          <w:rFonts w:hint="eastAsia" w:ascii="仿宋" w:hAnsi="仿宋" w:eastAsia="仿宋" w:cs="仿宋"/>
          <w:spacing w:val="6"/>
          <w:sz w:val="22"/>
          <w:szCs w:val="22"/>
        </w:rPr>
        <w:t>1、核对评审专家身份和征集人代表授权函；</w:t>
      </w:r>
    </w:p>
    <w:p w14:paraId="2F885646">
      <w:pPr>
        <w:spacing w:before="196" w:line="219" w:lineRule="auto"/>
        <w:ind w:left="482"/>
        <w:rPr>
          <w:rFonts w:hint="eastAsia" w:ascii="仿宋" w:hAnsi="仿宋" w:eastAsia="仿宋" w:cs="仿宋"/>
          <w:sz w:val="22"/>
          <w:szCs w:val="22"/>
        </w:rPr>
      </w:pPr>
      <w:r>
        <w:rPr>
          <w:rFonts w:hint="eastAsia" w:ascii="仿宋" w:hAnsi="仿宋" w:eastAsia="仿宋" w:cs="仿宋"/>
          <w:spacing w:val="7"/>
          <w:sz w:val="22"/>
          <w:szCs w:val="22"/>
        </w:rPr>
        <w:t>2、宣布评标纪律，集中保管通讯工具；</w:t>
      </w:r>
    </w:p>
    <w:p w14:paraId="05CA8D81">
      <w:pPr>
        <w:spacing w:before="173" w:line="460" w:lineRule="exact"/>
        <w:ind w:left="486"/>
        <w:rPr>
          <w:rFonts w:hint="eastAsia" w:ascii="仿宋" w:hAnsi="仿宋" w:eastAsia="仿宋" w:cs="仿宋"/>
          <w:sz w:val="22"/>
          <w:szCs w:val="22"/>
        </w:rPr>
      </w:pPr>
      <w:r>
        <w:rPr>
          <w:rFonts w:hint="eastAsia" w:ascii="仿宋" w:hAnsi="仿宋" w:eastAsia="仿宋" w:cs="仿宋"/>
          <w:spacing w:val="8"/>
          <w:position w:val="18"/>
          <w:sz w:val="22"/>
          <w:szCs w:val="22"/>
        </w:rPr>
        <w:t>3、公布供应商名单，告知评审专家应当回避</w:t>
      </w:r>
      <w:r>
        <w:rPr>
          <w:rFonts w:hint="eastAsia" w:ascii="仿宋" w:hAnsi="仿宋" w:eastAsia="仿宋" w:cs="仿宋"/>
          <w:spacing w:val="7"/>
          <w:position w:val="18"/>
          <w:sz w:val="22"/>
          <w:szCs w:val="22"/>
        </w:rPr>
        <w:t>的情形；</w:t>
      </w:r>
    </w:p>
    <w:p w14:paraId="7C0B8E33">
      <w:pPr>
        <w:spacing w:before="1" w:line="219" w:lineRule="auto"/>
        <w:ind w:left="476"/>
        <w:rPr>
          <w:rFonts w:hint="eastAsia" w:ascii="仿宋" w:hAnsi="仿宋" w:eastAsia="仿宋" w:cs="仿宋"/>
          <w:sz w:val="22"/>
          <w:szCs w:val="22"/>
        </w:rPr>
      </w:pPr>
      <w:r>
        <w:rPr>
          <w:rFonts w:hint="eastAsia" w:ascii="仿宋" w:hAnsi="仿宋" w:eastAsia="仿宋" w:cs="仿宋"/>
          <w:spacing w:val="7"/>
          <w:sz w:val="22"/>
          <w:szCs w:val="22"/>
        </w:rPr>
        <w:t>4、组织评标委员会推选评标组长；</w:t>
      </w:r>
    </w:p>
    <w:p w14:paraId="6B7A492B">
      <w:pPr>
        <w:spacing w:before="187" w:line="220" w:lineRule="auto"/>
        <w:ind w:left="5"/>
        <w:rPr>
          <w:rFonts w:hint="eastAsia" w:ascii="仿宋" w:hAnsi="仿宋" w:eastAsia="仿宋" w:cs="仿宋"/>
          <w:sz w:val="22"/>
          <w:szCs w:val="22"/>
        </w:rPr>
      </w:pPr>
      <w:r>
        <w:rPr>
          <w:rFonts w:hint="eastAsia" w:ascii="仿宋" w:hAnsi="仿宋" w:eastAsia="仿宋" w:cs="仿宋"/>
          <w:spacing w:val="1"/>
          <w:sz w:val="22"/>
          <w:szCs w:val="22"/>
        </w:rPr>
        <w:t>二、符合性审查工作</w:t>
      </w:r>
    </w:p>
    <w:p w14:paraId="7BA17E48">
      <w:pPr>
        <w:spacing w:before="193" w:line="371" w:lineRule="auto"/>
        <w:ind w:left="129" w:firstLine="457"/>
        <w:jc w:val="both"/>
        <w:rPr>
          <w:rFonts w:hint="eastAsia" w:ascii="仿宋" w:hAnsi="仿宋" w:eastAsia="仿宋" w:cs="仿宋"/>
          <w:sz w:val="22"/>
          <w:szCs w:val="22"/>
        </w:rPr>
      </w:pPr>
      <w:r>
        <w:rPr>
          <w:rFonts w:hint="eastAsia" w:ascii="仿宋" w:hAnsi="仿宋" w:eastAsia="仿宋" w:cs="仿宋"/>
          <w:spacing w:val="12"/>
          <w:sz w:val="22"/>
          <w:szCs w:val="22"/>
        </w:rPr>
        <w:t>符合性审查是指依据征集文件的规定，从商务和技术角度对响应文件的有效性和完整</w:t>
      </w:r>
      <w:r>
        <w:rPr>
          <w:rFonts w:hint="eastAsia" w:ascii="仿宋" w:hAnsi="仿宋" w:eastAsia="仿宋" w:cs="仿宋"/>
          <w:spacing w:val="11"/>
          <w:sz w:val="22"/>
          <w:szCs w:val="22"/>
        </w:rPr>
        <w:t>性进行审查，</w:t>
      </w:r>
      <w:r>
        <w:rPr>
          <w:rFonts w:hint="eastAsia" w:ascii="仿宋" w:hAnsi="仿宋" w:eastAsia="仿宋" w:cs="仿宋"/>
          <w:spacing w:val="-36"/>
          <w:sz w:val="22"/>
          <w:szCs w:val="22"/>
        </w:rPr>
        <w:t xml:space="preserve"> </w:t>
      </w:r>
      <w:r>
        <w:rPr>
          <w:rFonts w:hint="eastAsia" w:ascii="仿宋" w:hAnsi="仿宋" w:eastAsia="仿宋" w:cs="仿宋"/>
          <w:spacing w:val="11"/>
          <w:sz w:val="22"/>
          <w:szCs w:val="22"/>
        </w:rPr>
        <w:t>以确定是否对征集文件的实质性要求做出响应，填写“商务符合性审查表</w:t>
      </w:r>
      <w:r>
        <w:rPr>
          <w:rFonts w:hint="eastAsia" w:ascii="仿宋" w:hAnsi="仿宋" w:eastAsia="仿宋" w:cs="仿宋"/>
          <w:spacing w:val="-41"/>
          <w:sz w:val="22"/>
          <w:szCs w:val="22"/>
        </w:rPr>
        <w:t xml:space="preserve"> </w:t>
      </w:r>
      <w:r>
        <w:rPr>
          <w:rFonts w:hint="eastAsia" w:ascii="仿宋" w:hAnsi="仿宋" w:eastAsia="仿宋" w:cs="仿宋"/>
          <w:spacing w:val="11"/>
          <w:sz w:val="22"/>
          <w:szCs w:val="22"/>
        </w:rPr>
        <w:t>”</w:t>
      </w:r>
    </w:p>
    <w:p w14:paraId="6B0C3265">
      <w:pPr>
        <w:spacing w:line="220" w:lineRule="auto"/>
        <w:ind w:left="128"/>
        <w:rPr>
          <w:rFonts w:hint="eastAsia" w:ascii="仿宋" w:hAnsi="仿宋" w:eastAsia="仿宋" w:cs="仿宋"/>
          <w:sz w:val="22"/>
          <w:szCs w:val="22"/>
        </w:rPr>
      </w:pPr>
      <w:r>
        <w:rPr>
          <w:rFonts w:hint="eastAsia" w:ascii="仿宋" w:hAnsi="仿宋" w:eastAsia="仿宋" w:cs="仿宋"/>
          <w:spacing w:val="2"/>
          <w:sz w:val="22"/>
          <w:szCs w:val="22"/>
        </w:rPr>
        <w:t>和“技术符合性审查表</w:t>
      </w:r>
      <w:r>
        <w:rPr>
          <w:rFonts w:hint="eastAsia" w:ascii="仿宋" w:hAnsi="仿宋" w:eastAsia="仿宋" w:cs="仿宋"/>
          <w:spacing w:val="-43"/>
          <w:sz w:val="22"/>
          <w:szCs w:val="22"/>
        </w:rPr>
        <w:t xml:space="preserve"> </w:t>
      </w:r>
      <w:r>
        <w:rPr>
          <w:rFonts w:hint="eastAsia" w:ascii="仿宋" w:hAnsi="仿宋" w:eastAsia="仿宋" w:cs="仿宋"/>
          <w:spacing w:val="2"/>
          <w:sz w:val="22"/>
          <w:szCs w:val="22"/>
        </w:rPr>
        <w:t>”（如有）。</w:t>
      </w:r>
    </w:p>
    <w:p w14:paraId="606B601B">
      <w:pPr>
        <w:spacing w:before="172" w:line="459" w:lineRule="exact"/>
        <w:rPr>
          <w:rFonts w:hint="eastAsia" w:ascii="仿宋" w:hAnsi="仿宋" w:eastAsia="仿宋" w:cs="仿宋"/>
          <w:sz w:val="22"/>
          <w:szCs w:val="22"/>
        </w:rPr>
      </w:pPr>
      <w:r>
        <w:rPr>
          <w:rFonts w:hint="eastAsia" w:ascii="仿宋" w:hAnsi="仿宋" w:eastAsia="仿宋" w:cs="仿宋"/>
          <w:spacing w:val="9"/>
          <w:position w:val="18"/>
          <w:sz w:val="22"/>
          <w:szCs w:val="22"/>
        </w:rPr>
        <w:t>三、要求供应商对响应文件有关事项做出澄清或者说明（如有）</w:t>
      </w:r>
    </w:p>
    <w:p w14:paraId="4A2D00D6">
      <w:pPr>
        <w:spacing w:before="1" w:line="218" w:lineRule="auto"/>
        <w:ind w:left="39"/>
        <w:rPr>
          <w:rFonts w:hint="eastAsia" w:ascii="仿宋" w:hAnsi="仿宋" w:eastAsia="仿宋" w:cs="仿宋"/>
          <w:sz w:val="22"/>
          <w:szCs w:val="22"/>
        </w:rPr>
      </w:pPr>
      <w:r>
        <w:rPr>
          <w:rFonts w:hint="eastAsia" w:ascii="仿宋" w:hAnsi="仿宋" w:eastAsia="仿宋" w:cs="仿宋"/>
          <w:spacing w:val="2"/>
          <w:sz w:val="22"/>
          <w:szCs w:val="22"/>
        </w:rPr>
        <w:t>四、对响应文件进行比较和评价</w:t>
      </w:r>
    </w:p>
    <w:p w14:paraId="60FECA38">
      <w:pPr>
        <w:spacing w:before="194" w:line="371" w:lineRule="auto"/>
        <w:ind w:left="34" w:right="232" w:firstLine="454"/>
        <w:jc w:val="both"/>
        <w:rPr>
          <w:rFonts w:hint="eastAsia" w:ascii="仿宋" w:hAnsi="仿宋" w:eastAsia="仿宋" w:cs="仿宋"/>
          <w:sz w:val="22"/>
          <w:szCs w:val="22"/>
        </w:rPr>
      </w:pPr>
      <w:r>
        <w:rPr>
          <w:rFonts w:hint="eastAsia" w:ascii="仿宋" w:hAnsi="仿宋" w:eastAsia="仿宋" w:cs="仿宋"/>
          <w:spacing w:val="6"/>
          <w:sz w:val="22"/>
          <w:szCs w:val="22"/>
        </w:rPr>
        <w:t>1、如本项目评审方法为价格优先法，对满足采购需求且响应报价不超</w:t>
      </w:r>
      <w:r>
        <w:rPr>
          <w:rFonts w:hint="eastAsia" w:ascii="仿宋" w:hAnsi="仿宋" w:eastAsia="仿宋" w:cs="仿宋"/>
          <w:spacing w:val="5"/>
          <w:sz w:val="22"/>
          <w:szCs w:val="22"/>
        </w:rPr>
        <w:t>过最高限制单价</w:t>
      </w:r>
      <w:r>
        <w:rPr>
          <w:rFonts w:hint="eastAsia" w:ascii="仿宋" w:hAnsi="仿宋" w:eastAsia="仿宋" w:cs="仿宋"/>
          <w:spacing w:val="11"/>
          <w:sz w:val="22"/>
          <w:szCs w:val="22"/>
        </w:rPr>
        <w:t>的货物、服务，按照响应报价从低到高排序，根据征集文件规定的淘汰率或者入围</w:t>
      </w:r>
      <w:r>
        <w:rPr>
          <w:rFonts w:hint="eastAsia" w:ascii="仿宋" w:hAnsi="仿宋" w:eastAsia="仿宋" w:cs="仿宋"/>
          <w:spacing w:val="10"/>
          <w:sz w:val="22"/>
          <w:szCs w:val="22"/>
        </w:rPr>
        <w:t>供应商</w:t>
      </w:r>
    </w:p>
    <w:p w14:paraId="44EA39D2">
      <w:pPr>
        <w:spacing w:line="219" w:lineRule="auto"/>
        <w:ind w:left="1"/>
        <w:rPr>
          <w:rFonts w:hint="eastAsia" w:ascii="仿宋" w:hAnsi="仿宋" w:eastAsia="仿宋" w:cs="仿宋"/>
          <w:sz w:val="22"/>
          <w:szCs w:val="22"/>
        </w:rPr>
      </w:pPr>
      <w:r>
        <w:rPr>
          <w:rFonts w:hint="eastAsia" w:ascii="仿宋" w:hAnsi="仿宋" w:eastAsia="仿宋" w:cs="仿宋"/>
          <w:spacing w:val="6"/>
          <w:sz w:val="22"/>
          <w:szCs w:val="22"/>
        </w:rPr>
        <w:t>数量上限，确定入围供应商。</w:t>
      </w:r>
    </w:p>
    <w:p w14:paraId="141124DE">
      <w:pPr>
        <w:spacing w:before="173" w:line="459" w:lineRule="exact"/>
        <w:ind w:left="610"/>
        <w:rPr>
          <w:rFonts w:hint="eastAsia" w:ascii="仿宋" w:hAnsi="仿宋" w:eastAsia="仿宋" w:cs="仿宋"/>
          <w:sz w:val="22"/>
          <w:szCs w:val="22"/>
        </w:rPr>
      </w:pPr>
      <w:r>
        <w:rPr>
          <w:rFonts w:hint="eastAsia" w:ascii="仿宋" w:hAnsi="仿宋" w:eastAsia="仿宋" w:cs="仿宋"/>
          <w:spacing w:val="8"/>
          <w:position w:val="18"/>
          <w:sz w:val="22"/>
          <w:szCs w:val="22"/>
        </w:rPr>
        <w:t>除了算术修正和落实政府采购政策需进行的价格扣除外，不得对供应商的投标价格进</w:t>
      </w:r>
    </w:p>
    <w:p w14:paraId="6FFABDF3">
      <w:pPr>
        <w:spacing w:line="220" w:lineRule="auto"/>
        <w:ind w:left="133"/>
        <w:rPr>
          <w:rFonts w:hint="eastAsia" w:ascii="仿宋" w:hAnsi="仿宋" w:eastAsia="仿宋" w:cs="仿宋"/>
          <w:sz w:val="22"/>
          <w:szCs w:val="22"/>
        </w:rPr>
      </w:pPr>
      <w:r>
        <w:rPr>
          <w:rFonts w:hint="eastAsia" w:ascii="仿宋" w:hAnsi="仿宋" w:eastAsia="仿宋" w:cs="仿宋"/>
          <w:spacing w:val="2"/>
          <w:sz w:val="22"/>
          <w:szCs w:val="22"/>
        </w:rPr>
        <w:t>行任何调整。</w:t>
      </w:r>
    </w:p>
    <w:p w14:paraId="352267DD">
      <w:pPr>
        <w:spacing w:before="197" w:line="369" w:lineRule="auto"/>
        <w:ind w:left="34" w:right="232" w:firstLine="426"/>
        <w:jc w:val="both"/>
        <w:rPr>
          <w:rFonts w:hint="eastAsia" w:ascii="仿宋" w:hAnsi="仿宋" w:eastAsia="仿宋" w:cs="仿宋"/>
          <w:sz w:val="22"/>
          <w:szCs w:val="22"/>
        </w:rPr>
      </w:pPr>
      <w:r>
        <w:rPr>
          <w:rFonts w:hint="eastAsia" w:ascii="仿宋" w:hAnsi="仿宋" w:eastAsia="仿宋" w:cs="仿宋"/>
          <w:spacing w:val="7"/>
          <w:sz w:val="22"/>
          <w:szCs w:val="22"/>
        </w:rPr>
        <w:t>2、如本项目评审方法为质量优先法，对满足采购需求且响应报价不超过最高限制</w:t>
      </w:r>
      <w:r>
        <w:rPr>
          <w:rFonts w:hint="eastAsia" w:ascii="仿宋" w:hAnsi="仿宋" w:eastAsia="仿宋" w:cs="仿宋"/>
          <w:spacing w:val="6"/>
          <w:sz w:val="22"/>
          <w:szCs w:val="22"/>
        </w:rPr>
        <w:t>单价</w:t>
      </w:r>
      <w:r>
        <w:rPr>
          <w:rFonts w:hint="eastAsia" w:ascii="仿宋" w:hAnsi="仿宋" w:eastAsia="仿宋" w:cs="仿宋"/>
          <w:spacing w:val="11"/>
          <w:sz w:val="22"/>
          <w:szCs w:val="22"/>
        </w:rPr>
        <w:t>的货物、服务进行质量综合评分，按照质量评分从高到低排序，根据征集文件规定</w:t>
      </w:r>
      <w:r>
        <w:rPr>
          <w:rFonts w:hint="eastAsia" w:ascii="仿宋" w:hAnsi="仿宋" w:eastAsia="仿宋" w:cs="仿宋"/>
          <w:spacing w:val="10"/>
          <w:sz w:val="22"/>
          <w:szCs w:val="22"/>
        </w:rPr>
        <w:t>的淘汰</w:t>
      </w:r>
    </w:p>
    <w:p w14:paraId="35CD9D98">
      <w:pPr>
        <w:spacing w:before="1" w:line="219" w:lineRule="auto"/>
        <w:ind w:left="1"/>
        <w:rPr>
          <w:rFonts w:hint="eastAsia" w:ascii="仿宋" w:hAnsi="仿宋" w:eastAsia="仿宋" w:cs="仿宋"/>
          <w:sz w:val="22"/>
          <w:szCs w:val="22"/>
        </w:rPr>
      </w:pPr>
      <w:r>
        <w:rPr>
          <w:rFonts w:hint="eastAsia" w:ascii="仿宋" w:hAnsi="仿宋" w:eastAsia="仿宋" w:cs="仿宋"/>
          <w:spacing w:val="7"/>
          <w:sz w:val="22"/>
          <w:szCs w:val="22"/>
        </w:rPr>
        <w:t>率或者入围供应商数量上限，确定入围供应商。</w:t>
      </w:r>
    </w:p>
    <w:p w14:paraId="38D419E8">
      <w:pPr>
        <w:spacing w:before="198" w:line="370" w:lineRule="auto"/>
        <w:ind w:left="124" w:right="234" w:firstLine="457"/>
        <w:jc w:val="both"/>
        <w:rPr>
          <w:rFonts w:hint="eastAsia" w:ascii="仿宋" w:hAnsi="仿宋" w:eastAsia="仿宋" w:cs="仿宋"/>
          <w:sz w:val="22"/>
          <w:szCs w:val="22"/>
        </w:rPr>
      </w:pPr>
      <w:r>
        <w:rPr>
          <w:rFonts w:hint="eastAsia" w:ascii="仿宋" w:hAnsi="仿宋" w:eastAsia="仿宋" w:cs="仿宋"/>
          <w:spacing w:val="9"/>
          <w:sz w:val="22"/>
          <w:szCs w:val="22"/>
        </w:rPr>
        <w:t>评标委员会每位成员独立对每个有效供应商的响应文件进行评价、打</w:t>
      </w:r>
      <w:r>
        <w:rPr>
          <w:rFonts w:hint="eastAsia" w:ascii="仿宋" w:hAnsi="仿宋" w:eastAsia="仿宋" w:cs="仿宋"/>
          <w:spacing w:val="8"/>
          <w:sz w:val="22"/>
          <w:szCs w:val="22"/>
        </w:rPr>
        <w:t>分；然后汇总每</w:t>
      </w:r>
      <w:r>
        <w:rPr>
          <w:rFonts w:hint="eastAsia" w:ascii="仿宋" w:hAnsi="仿宋" w:eastAsia="仿宋" w:cs="仿宋"/>
          <w:spacing w:val="7"/>
          <w:sz w:val="22"/>
          <w:szCs w:val="22"/>
        </w:rPr>
        <w:t>个供应商的得分，计算得分平均值，</w:t>
      </w:r>
      <w:r>
        <w:rPr>
          <w:rFonts w:hint="eastAsia" w:ascii="仿宋" w:hAnsi="仿宋" w:eastAsia="仿宋" w:cs="仿宋"/>
          <w:spacing w:val="-47"/>
          <w:sz w:val="22"/>
          <w:szCs w:val="22"/>
        </w:rPr>
        <w:t xml:space="preserve"> </w:t>
      </w:r>
      <w:r>
        <w:rPr>
          <w:rFonts w:hint="eastAsia" w:ascii="仿宋" w:hAnsi="仿宋" w:eastAsia="仿宋" w:cs="仿宋"/>
          <w:spacing w:val="7"/>
          <w:sz w:val="22"/>
          <w:szCs w:val="22"/>
        </w:rPr>
        <w:t>以平均值由高到低进行排序，按排序顺序推荐入围供</w:t>
      </w:r>
    </w:p>
    <w:p w14:paraId="26A712FA">
      <w:pPr>
        <w:spacing w:line="220" w:lineRule="auto"/>
        <w:ind w:left="124"/>
        <w:rPr>
          <w:rFonts w:hint="eastAsia" w:ascii="仿宋" w:hAnsi="仿宋" w:eastAsia="仿宋" w:cs="仿宋"/>
          <w:sz w:val="22"/>
          <w:szCs w:val="22"/>
        </w:rPr>
      </w:pPr>
      <w:r>
        <w:rPr>
          <w:rFonts w:hint="eastAsia" w:ascii="仿宋" w:hAnsi="仿宋" w:eastAsia="仿宋" w:cs="仿宋"/>
          <w:spacing w:val="8"/>
          <w:sz w:val="22"/>
          <w:szCs w:val="22"/>
        </w:rPr>
        <w:t>应商。分值计算保留小数点后一位，第二位四舍五</w:t>
      </w:r>
      <w:r>
        <w:rPr>
          <w:rFonts w:hint="eastAsia" w:ascii="仿宋" w:hAnsi="仿宋" w:eastAsia="仿宋" w:cs="仿宋"/>
          <w:spacing w:val="7"/>
          <w:sz w:val="22"/>
          <w:szCs w:val="22"/>
        </w:rPr>
        <w:t>入。</w:t>
      </w:r>
    </w:p>
    <w:p w14:paraId="1D3F5688">
      <w:pPr>
        <w:spacing w:before="163" w:line="470" w:lineRule="exact"/>
        <w:ind w:left="5"/>
        <w:rPr>
          <w:rFonts w:hint="eastAsia" w:ascii="仿宋" w:hAnsi="仿宋" w:eastAsia="仿宋" w:cs="仿宋"/>
          <w:sz w:val="22"/>
          <w:szCs w:val="22"/>
        </w:rPr>
      </w:pPr>
      <w:r>
        <w:rPr>
          <w:rFonts w:hint="eastAsia" w:ascii="仿宋" w:hAnsi="仿宋" w:eastAsia="仿宋" w:cs="仿宋"/>
          <w:spacing w:val="6"/>
          <w:position w:val="19"/>
          <w:sz w:val="22"/>
          <w:szCs w:val="22"/>
        </w:rPr>
        <w:t>五、或者根据征集人委托直接确定入围供应商。</w:t>
      </w:r>
    </w:p>
    <w:p w14:paraId="04B0B125">
      <w:pPr>
        <w:spacing w:line="220" w:lineRule="auto"/>
        <w:ind w:left="1"/>
        <w:rPr>
          <w:rFonts w:hint="eastAsia" w:ascii="仿宋" w:hAnsi="仿宋" w:eastAsia="仿宋" w:cs="仿宋"/>
          <w:sz w:val="22"/>
          <w:szCs w:val="22"/>
        </w:rPr>
      </w:pPr>
      <w:r>
        <w:rPr>
          <w:rFonts w:hint="eastAsia" w:ascii="仿宋" w:hAnsi="仿宋" w:eastAsia="仿宋" w:cs="仿宋"/>
          <w:spacing w:val="5"/>
          <w:sz w:val="22"/>
          <w:szCs w:val="22"/>
        </w:rPr>
        <w:t>六、征集人核对评审结果。</w:t>
      </w:r>
    </w:p>
    <w:p w14:paraId="2AAA511A">
      <w:pPr>
        <w:spacing w:before="182" w:line="219" w:lineRule="auto"/>
        <w:ind w:left="582"/>
        <w:rPr>
          <w:rFonts w:hint="eastAsia" w:ascii="仿宋" w:hAnsi="仿宋" w:eastAsia="仿宋" w:cs="仿宋"/>
          <w:sz w:val="22"/>
          <w:szCs w:val="22"/>
        </w:rPr>
      </w:pPr>
      <w:r>
        <w:rPr>
          <w:rFonts w:hint="eastAsia" w:ascii="仿宋" w:hAnsi="仿宋" w:eastAsia="仿宋" w:cs="仿宋"/>
          <w:spacing w:val="6"/>
          <w:sz w:val="22"/>
          <w:szCs w:val="22"/>
        </w:rPr>
        <w:t>评审标准中应考虑下列因素：</w:t>
      </w:r>
    </w:p>
    <w:p w14:paraId="1A73C979">
      <w:pPr>
        <w:spacing w:before="186" w:line="219" w:lineRule="auto"/>
        <w:ind w:left="616"/>
        <w:rPr>
          <w:rFonts w:hint="eastAsia" w:ascii="仿宋" w:hAnsi="仿宋" w:eastAsia="仿宋" w:cs="仿宋"/>
          <w:sz w:val="22"/>
          <w:szCs w:val="22"/>
        </w:rPr>
      </w:pPr>
      <w:r>
        <w:rPr>
          <w:rFonts w:hint="eastAsia" w:ascii="仿宋" w:hAnsi="仿宋" w:eastAsia="仿宋" w:cs="仿宋"/>
          <w:spacing w:val="3"/>
          <w:sz w:val="22"/>
          <w:szCs w:val="22"/>
        </w:rPr>
        <w:t>1.其他政府采购政策要求</w:t>
      </w:r>
      <w:r>
        <w:rPr>
          <w:rFonts w:hint="eastAsia" w:ascii="仿宋" w:hAnsi="仿宋" w:eastAsia="仿宋" w:cs="仿宋"/>
          <w:spacing w:val="3"/>
          <w:sz w:val="22"/>
          <w:szCs w:val="22"/>
          <w:u w:val="single" w:color="auto"/>
        </w:rPr>
        <w:t>：</w:t>
      </w:r>
      <w:r>
        <w:rPr>
          <w:rFonts w:hint="eastAsia" w:ascii="仿宋" w:hAnsi="仿宋" w:eastAsia="仿宋" w:cs="仿宋"/>
          <w:spacing w:val="10"/>
          <w:sz w:val="22"/>
          <w:szCs w:val="22"/>
          <w:u w:val="single" w:color="auto"/>
        </w:rPr>
        <w:t xml:space="preserve">     </w:t>
      </w:r>
      <w:r>
        <w:rPr>
          <w:rFonts w:hint="eastAsia" w:ascii="仿宋" w:hAnsi="仿宋" w:eastAsia="仿宋" w:cs="仿宋"/>
          <w:spacing w:val="3"/>
          <w:sz w:val="22"/>
          <w:szCs w:val="22"/>
          <w:u w:val="single" w:color="auto"/>
        </w:rPr>
        <w:t xml:space="preserve">/      </w:t>
      </w:r>
      <w:r>
        <w:rPr>
          <w:rFonts w:hint="eastAsia" w:ascii="仿宋" w:hAnsi="仿宋" w:eastAsia="仿宋" w:cs="仿宋"/>
          <w:spacing w:val="3"/>
          <w:sz w:val="22"/>
          <w:szCs w:val="22"/>
        </w:rPr>
        <w:t>。</w:t>
      </w:r>
    </w:p>
    <w:p w14:paraId="5F023BA7">
      <w:pPr>
        <w:spacing w:before="188" w:line="219" w:lineRule="auto"/>
        <w:ind w:left="590"/>
        <w:rPr>
          <w:rFonts w:hint="eastAsia" w:ascii="仿宋" w:hAnsi="仿宋" w:eastAsia="仿宋" w:cs="仿宋"/>
          <w:sz w:val="22"/>
          <w:szCs w:val="22"/>
        </w:rPr>
        <w:sectPr>
          <w:footerReference r:id="rId26"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spacing w:val="4"/>
          <w:sz w:val="22"/>
          <w:szCs w:val="22"/>
        </w:rPr>
        <w:t>2.入围供应商并列时的处理方式：</w:t>
      </w:r>
      <w:r>
        <w:rPr>
          <w:rFonts w:hint="eastAsia" w:ascii="仿宋" w:hAnsi="仿宋" w:eastAsia="仿宋" w:cs="仿宋"/>
          <w:spacing w:val="-42"/>
          <w:sz w:val="22"/>
          <w:szCs w:val="22"/>
        </w:rPr>
        <w:t xml:space="preserve"> </w:t>
      </w:r>
      <w:r>
        <w:rPr>
          <w:rFonts w:hint="eastAsia" w:ascii="仿宋" w:hAnsi="仿宋" w:eastAsia="仿宋" w:cs="仿宋"/>
          <w:spacing w:val="-74"/>
          <w:sz w:val="22"/>
          <w:szCs w:val="22"/>
          <w:u w:val="single" w:color="auto"/>
        </w:rPr>
        <w:t xml:space="preserve"> </w:t>
      </w:r>
      <w:r>
        <w:rPr>
          <w:rFonts w:hint="eastAsia" w:ascii="仿宋" w:hAnsi="仿宋" w:eastAsia="仿宋" w:cs="仿宋"/>
          <w:spacing w:val="4"/>
          <w:sz w:val="22"/>
          <w:szCs w:val="22"/>
          <w:u w:val="single" w:color="auto"/>
        </w:rPr>
        <w:t>由评标委员会直接选定</w:t>
      </w:r>
      <w:r>
        <w:rPr>
          <w:rFonts w:hint="eastAsia" w:ascii="仿宋" w:hAnsi="仿宋" w:eastAsia="仿宋" w:cs="仿宋"/>
          <w:spacing w:val="4"/>
          <w:sz w:val="22"/>
          <w:szCs w:val="22"/>
        </w:rPr>
        <w:t>。</w:t>
      </w:r>
    </w:p>
    <w:p w14:paraId="58003CB4">
      <w:pPr>
        <w:spacing w:before="150" w:line="352" w:lineRule="exact"/>
        <w:ind w:left="3860"/>
        <w:outlineLvl w:val="1"/>
        <w:rPr>
          <w:rFonts w:hint="eastAsia" w:ascii="仿宋" w:hAnsi="仿宋" w:eastAsia="仿宋" w:cs="仿宋"/>
          <w:sz w:val="35"/>
          <w:szCs w:val="35"/>
        </w:rPr>
      </w:pPr>
      <w:r>
        <w:rPr>
          <w:rFonts w:hint="eastAsia" w:ascii="仿宋" w:hAnsi="仿宋" w:eastAsia="仿宋" w:cs="仿宋"/>
          <w:color w:val="696969"/>
          <w:spacing w:val="-14"/>
          <w:w w:val="96"/>
          <w:position w:val="-2"/>
          <w:sz w:val="35"/>
          <w:szCs w:val="35"/>
        </w:rPr>
        <w:t>资格审查表</w:t>
      </w:r>
    </w:p>
    <w:p w14:paraId="3346DEE4">
      <w:pPr>
        <w:spacing w:line="214" w:lineRule="exact"/>
        <w:rPr>
          <w:rFonts w:hint="eastAsia" w:ascii="仿宋" w:hAnsi="仿宋" w:eastAsia="仿宋" w:cs="仿宋"/>
        </w:rPr>
      </w:pPr>
    </w:p>
    <w:tbl>
      <w:tblPr>
        <w:tblStyle w:val="14"/>
        <w:tblW w:w="943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0"/>
        <w:gridCol w:w="6647"/>
        <w:gridCol w:w="696"/>
        <w:gridCol w:w="719"/>
        <w:gridCol w:w="579"/>
      </w:tblGrid>
      <w:tr w14:paraId="53D09E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790" w:type="dxa"/>
            <w:vMerge w:val="restart"/>
            <w:tcBorders>
              <w:bottom w:val="nil"/>
            </w:tcBorders>
            <w:vAlign w:val="top"/>
          </w:tcPr>
          <w:p w14:paraId="5154F666">
            <w:pPr>
              <w:pStyle w:val="15"/>
              <w:spacing w:before="293" w:line="229" w:lineRule="auto"/>
              <w:ind w:left="167"/>
              <w:outlineLvl w:val="1"/>
              <w:rPr>
                <w:rFonts w:hint="eastAsia" w:ascii="仿宋" w:hAnsi="仿宋" w:eastAsia="仿宋" w:cs="仿宋"/>
                <w:sz w:val="24"/>
                <w:szCs w:val="24"/>
              </w:rPr>
            </w:pPr>
            <w:r>
              <w:rPr>
                <w:rFonts w:hint="eastAsia" w:ascii="仿宋" w:hAnsi="仿宋" w:eastAsia="仿宋" w:cs="仿宋"/>
                <w:spacing w:val="3"/>
                <w:sz w:val="24"/>
                <w:szCs w:val="24"/>
              </w:rPr>
              <w:t>序号</w:t>
            </w:r>
          </w:p>
        </w:tc>
        <w:tc>
          <w:tcPr>
            <w:tcW w:w="6647" w:type="dxa"/>
            <w:vMerge w:val="restart"/>
            <w:tcBorders>
              <w:bottom w:val="nil"/>
            </w:tcBorders>
            <w:vAlign w:val="top"/>
          </w:tcPr>
          <w:p w14:paraId="60A6A188">
            <w:pPr>
              <w:pStyle w:val="15"/>
              <w:spacing w:before="291" w:line="227" w:lineRule="auto"/>
              <w:ind w:left="2889"/>
              <w:outlineLvl w:val="1"/>
              <w:rPr>
                <w:rFonts w:hint="eastAsia" w:ascii="仿宋" w:hAnsi="仿宋" w:eastAsia="仿宋" w:cs="仿宋"/>
                <w:sz w:val="24"/>
                <w:szCs w:val="24"/>
              </w:rPr>
            </w:pPr>
            <w:r>
              <w:rPr>
                <w:rFonts w:hint="eastAsia" w:ascii="仿宋" w:hAnsi="仿宋" w:eastAsia="仿宋" w:cs="仿宋"/>
                <w:spacing w:val="-2"/>
                <w:sz w:val="24"/>
                <w:szCs w:val="24"/>
              </w:rPr>
              <w:t>审查内容</w:t>
            </w:r>
          </w:p>
        </w:tc>
        <w:tc>
          <w:tcPr>
            <w:tcW w:w="1994" w:type="dxa"/>
            <w:gridSpan w:val="3"/>
            <w:vAlign w:val="top"/>
          </w:tcPr>
          <w:p w14:paraId="51316871">
            <w:pPr>
              <w:pStyle w:val="15"/>
              <w:spacing w:before="53" w:line="228" w:lineRule="auto"/>
              <w:ind w:left="313"/>
              <w:outlineLvl w:val="1"/>
              <w:rPr>
                <w:rFonts w:hint="eastAsia" w:ascii="仿宋" w:hAnsi="仿宋" w:eastAsia="仿宋" w:cs="仿宋"/>
                <w:sz w:val="24"/>
                <w:szCs w:val="24"/>
              </w:rPr>
            </w:pPr>
            <w:r>
              <w:rPr>
                <w:rFonts w:hint="eastAsia" w:ascii="仿宋" w:hAnsi="仿宋" w:eastAsia="仿宋" w:cs="仿宋"/>
                <w:spacing w:val="3"/>
                <w:sz w:val="24"/>
                <w:szCs w:val="24"/>
              </w:rPr>
              <w:t>投标企业名称</w:t>
            </w:r>
          </w:p>
        </w:tc>
      </w:tr>
      <w:tr w14:paraId="056F3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90" w:type="dxa"/>
            <w:vMerge w:val="continue"/>
            <w:tcBorders>
              <w:top w:val="nil"/>
            </w:tcBorders>
            <w:vAlign w:val="top"/>
          </w:tcPr>
          <w:p w14:paraId="6B551A32">
            <w:pPr>
              <w:rPr>
                <w:rFonts w:hint="eastAsia" w:ascii="仿宋" w:hAnsi="仿宋" w:eastAsia="仿宋" w:cs="仿宋"/>
                <w:sz w:val="24"/>
                <w:szCs w:val="24"/>
              </w:rPr>
            </w:pPr>
          </w:p>
        </w:tc>
        <w:tc>
          <w:tcPr>
            <w:tcW w:w="6647" w:type="dxa"/>
            <w:vMerge w:val="continue"/>
            <w:tcBorders>
              <w:top w:val="nil"/>
            </w:tcBorders>
            <w:vAlign w:val="top"/>
          </w:tcPr>
          <w:p w14:paraId="5B60B601">
            <w:pPr>
              <w:rPr>
                <w:rFonts w:hint="eastAsia" w:ascii="仿宋" w:hAnsi="仿宋" w:eastAsia="仿宋" w:cs="仿宋"/>
                <w:sz w:val="24"/>
                <w:szCs w:val="24"/>
              </w:rPr>
            </w:pPr>
          </w:p>
        </w:tc>
        <w:tc>
          <w:tcPr>
            <w:tcW w:w="696" w:type="dxa"/>
            <w:vAlign w:val="top"/>
          </w:tcPr>
          <w:p w14:paraId="6C742CE5">
            <w:pPr>
              <w:pStyle w:val="15"/>
              <w:spacing w:before="81" w:line="189" w:lineRule="auto"/>
              <w:ind w:left="345"/>
              <w:outlineLvl w:val="1"/>
              <w:rPr>
                <w:rFonts w:hint="eastAsia" w:ascii="仿宋" w:hAnsi="仿宋" w:eastAsia="仿宋" w:cs="仿宋"/>
                <w:sz w:val="24"/>
                <w:szCs w:val="24"/>
              </w:rPr>
            </w:pPr>
            <w:r>
              <w:rPr>
                <w:rFonts w:hint="eastAsia" w:ascii="仿宋" w:hAnsi="仿宋" w:eastAsia="仿宋" w:cs="仿宋"/>
                <w:sz w:val="24"/>
                <w:szCs w:val="24"/>
              </w:rPr>
              <w:t>1</w:t>
            </w:r>
          </w:p>
        </w:tc>
        <w:tc>
          <w:tcPr>
            <w:tcW w:w="719" w:type="dxa"/>
            <w:vAlign w:val="top"/>
          </w:tcPr>
          <w:p w14:paraId="3ACEC303">
            <w:pPr>
              <w:pStyle w:val="15"/>
              <w:spacing w:before="83" w:line="188" w:lineRule="auto"/>
              <w:ind w:left="325"/>
              <w:outlineLvl w:val="1"/>
              <w:rPr>
                <w:rFonts w:hint="eastAsia" w:ascii="仿宋" w:hAnsi="仿宋" w:eastAsia="仿宋" w:cs="仿宋"/>
                <w:sz w:val="24"/>
                <w:szCs w:val="24"/>
              </w:rPr>
            </w:pPr>
            <w:r>
              <w:rPr>
                <w:rFonts w:hint="eastAsia" w:ascii="仿宋" w:hAnsi="仿宋" w:eastAsia="仿宋" w:cs="仿宋"/>
                <w:sz w:val="24"/>
                <w:szCs w:val="24"/>
              </w:rPr>
              <w:t>2</w:t>
            </w:r>
          </w:p>
        </w:tc>
        <w:tc>
          <w:tcPr>
            <w:tcW w:w="579" w:type="dxa"/>
            <w:vAlign w:val="top"/>
          </w:tcPr>
          <w:p w14:paraId="3BFEE742">
            <w:pPr>
              <w:pStyle w:val="15"/>
              <w:spacing w:before="82" w:line="189" w:lineRule="auto"/>
              <w:ind w:left="256"/>
              <w:outlineLvl w:val="1"/>
              <w:rPr>
                <w:rFonts w:hint="eastAsia" w:ascii="仿宋" w:hAnsi="仿宋" w:eastAsia="仿宋" w:cs="仿宋"/>
                <w:sz w:val="24"/>
                <w:szCs w:val="24"/>
              </w:rPr>
            </w:pPr>
            <w:r>
              <w:rPr>
                <w:rFonts w:hint="eastAsia" w:ascii="仿宋" w:hAnsi="仿宋" w:eastAsia="仿宋" w:cs="仿宋"/>
                <w:sz w:val="24"/>
                <w:szCs w:val="24"/>
              </w:rPr>
              <w:t>3</w:t>
            </w:r>
          </w:p>
        </w:tc>
      </w:tr>
      <w:tr w14:paraId="558629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790" w:type="dxa"/>
            <w:vAlign w:val="top"/>
          </w:tcPr>
          <w:p w14:paraId="56B7EF30">
            <w:pPr>
              <w:pStyle w:val="15"/>
              <w:spacing w:before="284" w:line="189" w:lineRule="auto"/>
              <w:ind w:left="385"/>
              <w:outlineLvl w:val="1"/>
              <w:rPr>
                <w:rFonts w:hint="eastAsia" w:ascii="仿宋" w:hAnsi="仿宋" w:eastAsia="仿宋" w:cs="仿宋"/>
                <w:sz w:val="24"/>
                <w:szCs w:val="24"/>
              </w:rPr>
            </w:pPr>
            <w:r>
              <w:rPr>
                <w:rFonts w:hint="eastAsia" w:ascii="仿宋" w:hAnsi="仿宋" w:eastAsia="仿宋" w:cs="仿宋"/>
                <w:sz w:val="24"/>
                <w:szCs w:val="24"/>
              </w:rPr>
              <w:t>1</w:t>
            </w:r>
          </w:p>
        </w:tc>
        <w:tc>
          <w:tcPr>
            <w:tcW w:w="6647" w:type="dxa"/>
            <w:vAlign w:val="center"/>
          </w:tcPr>
          <w:p w14:paraId="32E64458">
            <w:pPr>
              <w:widowControl/>
              <w:textAlignment w:val="center"/>
              <w:rPr>
                <w:rFonts w:hint="eastAsia" w:ascii="仿宋" w:hAnsi="仿宋" w:eastAsia="仿宋" w:cs="仿宋"/>
                <w:sz w:val="24"/>
                <w:szCs w:val="24"/>
              </w:rPr>
            </w:pPr>
            <w:r>
              <w:rPr>
                <w:rFonts w:hint="eastAsia" w:ascii="仿宋" w:hAnsi="仿宋" w:eastAsia="仿宋" w:cs="仿宋"/>
                <w:color w:val="000000" w:themeColor="text1"/>
                <w:sz w:val="24"/>
                <w:szCs w:val="24"/>
                <w:lang w:eastAsia="zh-CN"/>
                <w14:textFill>
                  <w14:solidFill>
                    <w14:schemeClr w14:val="tx1"/>
                  </w14:solidFill>
                </w14:textFill>
              </w:rPr>
              <w:t>（三证合一）营业执照；</w:t>
            </w:r>
          </w:p>
        </w:tc>
        <w:tc>
          <w:tcPr>
            <w:tcW w:w="696" w:type="dxa"/>
            <w:vAlign w:val="top"/>
          </w:tcPr>
          <w:p w14:paraId="1D125687">
            <w:pPr>
              <w:rPr>
                <w:rFonts w:hint="eastAsia" w:ascii="仿宋" w:hAnsi="仿宋" w:eastAsia="仿宋" w:cs="仿宋"/>
                <w:sz w:val="24"/>
                <w:szCs w:val="24"/>
              </w:rPr>
            </w:pPr>
          </w:p>
        </w:tc>
        <w:tc>
          <w:tcPr>
            <w:tcW w:w="719" w:type="dxa"/>
            <w:vAlign w:val="top"/>
          </w:tcPr>
          <w:p w14:paraId="01FD1797">
            <w:pPr>
              <w:rPr>
                <w:rFonts w:hint="eastAsia" w:ascii="仿宋" w:hAnsi="仿宋" w:eastAsia="仿宋" w:cs="仿宋"/>
                <w:sz w:val="24"/>
                <w:szCs w:val="24"/>
              </w:rPr>
            </w:pPr>
          </w:p>
        </w:tc>
        <w:tc>
          <w:tcPr>
            <w:tcW w:w="579" w:type="dxa"/>
            <w:vAlign w:val="top"/>
          </w:tcPr>
          <w:p w14:paraId="2A599E04">
            <w:pPr>
              <w:rPr>
                <w:rFonts w:hint="eastAsia" w:ascii="仿宋" w:hAnsi="仿宋" w:eastAsia="仿宋" w:cs="仿宋"/>
                <w:sz w:val="24"/>
                <w:szCs w:val="24"/>
              </w:rPr>
            </w:pPr>
          </w:p>
        </w:tc>
      </w:tr>
      <w:tr w14:paraId="2569E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90" w:type="dxa"/>
            <w:vAlign w:val="top"/>
          </w:tcPr>
          <w:p w14:paraId="420EA403">
            <w:pPr>
              <w:pStyle w:val="15"/>
              <w:spacing w:before="75" w:line="188" w:lineRule="auto"/>
              <w:ind w:firstLine="240" w:firstLineChars="100"/>
              <w:jc w:val="both"/>
              <w:rPr>
                <w:rFonts w:hint="eastAsia" w:ascii="仿宋" w:hAnsi="仿宋" w:eastAsia="仿宋" w:cs="仿宋"/>
                <w:sz w:val="24"/>
                <w:szCs w:val="24"/>
              </w:rPr>
            </w:pPr>
            <w:r>
              <w:rPr>
                <w:rFonts w:hint="eastAsia" w:ascii="仿宋" w:hAnsi="仿宋" w:eastAsia="仿宋" w:cs="仿宋"/>
                <w:sz w:val="24"/>
                <w:szCs w:val="24"/>
              </w:rPr>
              <w:t>2</w:t>
            </w:r>
          </w:p>
        </w:tc>
        <w:tc>
          <w:tcPr>
            <w:tcW w:w="6647" w:type="dxa"/>
            <w:vAlign w:val="center"/>
          </w:tcPr>
          <w:p w14:paraId="511551B1">
            <w:pPr>
              <w:widowControl/>
              <w:textAlignment w:val="center"/>
              <w:rPr>
                <w:rFonts w:hint="eastAsia" w:ascii="仿宋" w:hAnsi="仿宋" w:eastAsia="仿宋" w:cs="仿宋"/>
                <w:sz w:val="24"/>
                <w:szCs w:val="24"/>
                <w:lang w:eastAsia="zh-CN"/>
              </w:rPr>
            </w:pPr>
            <w:r>
              <w:rPr>
                <w:rFonts w:hint="eastAsia" w:ascii="仿宋" w:hAnsi="仿宋" w:eastAsia="仿宋" w:cs="仿宋"/>
                <w:color w:val="000000" w:themeColor="text1"/>
                <w:kern w:val="0"/>
                <w:sz w:val="24"/>
                <w:szCs w:val="24"/>
                <w:highlight w:val="none"/>
                <w:lang w:bidi="ar"/>
                <w14:textFill>
                  <w14:solidFill>
                    <w14:schemeClr w14:val="tx1"/>
                  </w14:solidFill>
                </w14:textFill>
              </w:rPr>
              <w:t>法定代表人投标需提供法定代表人资格证明书，委托代理人投标需提供法定代表人授权委托书</w:t>
            </w:r>
            <w:r>
              <w:rPr>
                <w:rFonts w:hint="eastAsia" w:ascii="仿宋" w:hAnsi="仿宋" w:eastAsia="仿宋" w:cs="仿宋"/>
                <w:color w:val="000000" w:themeColor="text1"/>
                <w:kern w:val="0"/>
                <w:sz w:val="24"/>
                <w:szCs w:val="24"/>
                <w:highlight w:val="none"/>
                <w:lang w:eastAsia="zh-CN" w:bidi="ar"/>
                <w14:textFill>
                  <w14:solidFill>
                    <w14:schemeClr w14:val="tx1"/>
                  </w14:solidFill>
                </w14:textFill>
              </w:rPr>
              <w:t>；</w:t>
            </w:r>
          </w:p>
        </w:tc>
        <w:tc>
          <w:tcPr>
            <w:tcW w:w="696" w:type="dxa"/>
            <w:vAlign w:val="top"/>
          </w:tcPr>
          <w:p w14:paraId="3A7B0451">
            <w:pPr>
              <w:rPr>
                <w:rFonts w:hint="eastAsia" w:ascii="仿宋" w:hAnsi="仿宋" w:eastAsia="仿宋" w:cs="仿宋"/>
                <w:sz w:val="24"/>
                <w:szCs w:val="24"/>
              </w:rPr>
            </w:pPr>
          </w:p>
        </w:tc>
        <w:tc>
          <w:tcPr>
            <w:tcW w:w="719" w:type="dxa"/>
            <w:vAlign w:val="top"/>
          </w:tcPr>
          <w:p w14:paraId="47BB66DF">
            <w:pPr>
              <w:rPr>
                <w:rFonts w:hint="eastAsia" w:ascii="仿宋" w:hAnsi="仿宋" w:eastAsia="仿宋" w:cs="仿宋"/>
                <w:sz w:val="24"/>
                <w:szCs w:val="24"/>
              </w:rPr>
            </w:pPr>
          </w:p>
        </w:tc>
        <w:tc>
          <w:tcPr>
            <w:tcW w:w="579" w:type="dxa"/>
            <w:vAlign w:val="top"/>
          </w:tcPr>
          <w:p w14:paraId="2E9BD97B">
            <w:pPr>
              <w:rPr>
                <w:rFonts w:hint="eastAsia" w:ascii="仿宋" w:hAnsi="仿宋" w:eastAsia="仿宋" w:cs="仿宋"/>
                <w:sz w:val="24"/>
                <w:szCs w:val="24"/>
              </w:rPr>
            </w:pPr>
          </w:p>
        </w:tc>
      </w:tr>
      <w:tr w14:paraId="7BB30B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790" w:type="dxa"/>
            <w:vAlign w:val="top"/>
          </w:tcPr>
          <w:p w14:paraId="73F24BC9">
            <w:pPr>
              <w:pStyle w:val="15"/>
              <w:spacing w:before="75" w:line="189" w:lineRule="auto"/>
              <w:ind w:firstLine="240" w:firstLineChars="100"/>
              <w:rPr>
                <w:rFonts w:hint="eastAsia" w:ascii="仿宋" w:hAnsi="仿宋" w:eastAsia="仿宋" w:cs="仿宋"/>
                <w:sz w:val="24"/>
                <w:szCs w:val="24"/>
              </w:rPr>
            </w:pPr>
          </w:p>
          <w:p w14:paraId="2BDC7279">
            <w:pPr>
              <w:pStyle w:val="15"/>
              <w:spacing w:before="75" w:line="189" w:lineRule="auto"/>
              <w:ind w:firstLine="240" w:firstLineChars="100"/>
              <w:rPr>
                <w:rFonts w:hint="eastAsia" w:ascii="仿宋" w:hAnsi="仿宋" w:eastAsia="仿宋" w:cs="仿宋"/>
                <w:sz w:val="24"/>
                <w:szCs w:val="24"/>
              </w:rPr>
            </w:pPr>
            <w:r>
              <w:rPr>
                <w:rFonts w:hint="eastAsia" w:ascii="仿宋" w:hAnsi="仿宋" w:eastAsia="仿宋" w:cs="仿宋"/>
                <w:sz w:val="24"/>
                <w:szCs w:val="24"/>
              </w:rPr>
              <w:t>3</w:t>
            </w:r>
          </w:p>
        </w:tc>
        <w:tc>
          <w:tcPr>
            <w:tcW w:w="6647" w:type="dxa"/>
            <w:vAlign w:val="center"/>
          </w:tcPr>
          <w:p w14:paraId="7C31C8F3">
            <w:pPr>
              <w:widowControl/>
              <w:textAlignment w:val="center"/>
              <w:rPr>
                <w:rFonts w:hint="eastAsia" w:ascii="仿宋" w:hAnsi="仿宋" w:eastAsia="仿宋" w:cs="仿宋"/>
                <w:sz w:val="24"/>
                <w:szCs w:val="24"/>
              </w:rPr>
            </w:pPr>
            <w:r>
              <w:rPr>
                <w:rFonts w:hint="eastAsia" w:ascii="仿宋" w:hAnsi="仿宋" w:eastAsia="仿宋" w:cs="仿宋"/>
                <w:color w:val="000000" w:themeColor="text1"/>
                <w:sz w:val="24"/>
                <w:szCs w:val="24"/>
                <w:lang w:eastAsia="zh-CN"/>
                <w14:textFill>
                  <w14:solidFill>
                    <w14:schemeClr w14:val="tx1"/>
                  </w14:solidFill>
                </w14:textFill>
              </w:rPr>
              <w:t>投标保证金缴纳依据（汇款凭证）或保函等票据；</w:t>
            </w:r>
          </w:p>
        </w:tc>
        <w:tc>
          <w:tcPr>
            <w:tcW w:w="696" w:type="dxa"/>
            <w:vAlign w:val="top"/>
          </w:tcPr>
          <w:p w14:paraId="79D5FF34">
            <w:pPr>
              <w:rPr>
                <w:rFonts w:hint="eastAsia" w:ascii="仿宋" w:hAnsi="仿宋" w:eastAsia="仿宋" w:cs="仿宋"/>
                <w:sz w:val="24"/>
                <w:szCs w:val="24"/>
              </w:rPr>
            </w:pPr>
          </w:p>
        </w:tc>
        <w:tc>
          <w:tcPr>
            <w:tcW w:w="719" w:type="dxa"/>
            <w:vAlign w:val="top"/>
          </w:tcPr>
          <w:p w14:paraId="7F2F2C87">
            <w:pPr>
              <w:rPr>
                <w:rFonts w:hint="eastAsia" w:ascii="仿宋" w:hAnsi="仿宋" w:eastAsia="仿宋" w:cs="仿宋"/>
                <w:sz w:val="24"/>
                <w:szCs w:val="24"/>
              </w:rPr>
            </w:pPr>
          </w:p>
        </w:tc>
        <w:tc>
          <w:tcPr>
            <w:tcW w:w="579" w:type="dxa"/>
            <w:vAlign w:val="top"/>
          </w:tcPr>
          <w:p w14:paraId="292A602D">
            <w:pPr>
              <w:rPr>
                <w:rFonts w:hint="eastAsia" w:ascii="仿宋" w:hAnsi="仿宋" w:eastAsia="仿宋" w:cs="仿宋"/>
                <w:sz w:val="24"/>
                <w:szCs w:val="24"/>
              </w:rPr>
            </w:pPr>
          </w:p>
        </w:tc>
      </w:tr>
      <w:tr w14:paraId="28E2E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trPr>
        <w:tc>
          <w:tcPr>
            <w:tcW w:w="790" w:type="dxa"/>
            <w:vAlign w:val="top"/>
          </w:tcPr>
          <w:p w14:paraId="7706CF03">
            <w:pPr>
              <w:pStyle w:val="15"/>
              <w:spacing w:before="74" w:line="188" w:lineRule="auto"/>
              <w:ind w:firstLine="240" w:firstLineChars="100"/>
              <w:outlineLvl w:val="1"/>
              <w:rPr>
                <w:rFonts w:hint="eastAsia" w:ascii="仿宋" w:hAnsi="仿宋" w:eastAsia="仿宋" w:cs="仿宋"/>
                <w:sz w:val="24"/>
                <w:szCs w:val="24"/>
              </w:rPr>
            </w:pPr>
          </w:p>
          <w:p w14:paraId="31B9514C">
            <w:pPr>
              <w:pStyle w:val="15"/>
              <w:spacing w:before="74" w:line="188" w:lineRule="auto"/>
              <w:ind w:firstLine="240" w:firstLineChars="100"/>
              <w:outlineLvl w:val="1"/>
              <w:rPr>
                <w:rFonts w:hint="eastAsia" w:ascii="仿宋" w:hAnsi="仿宋" w:eastAsia="仿宋" w:cs="仿宋"/>
                <w:sz w:val="24"/>
                <w:szCs w:val="24"/>
              </w:rPr>
            </w:pPr>
            <w:r>
              <w:rPr>
                <w:rFonts w:hint="eastAsia" w:ascii="仿宋" w:hAnsi="仿宋" w:eastAsia="仿宋" w:cs="仿宋"/>
                <w:sz w:val="24"/>
                <w:szCs w:val="24"/>
              </w:rPr>
              <w:t>4</w:t>
            </w:r>
          </w:p>
        </w:tc>
        <w:tc>
          <w:tcPr>
            <w:tcW w:w="6647" w:type="dxa"/>
            <w:vAlign w:val="center"/>
          </w:tcPr>
          <w:p w14:paraId="55C73B7F">
            <w:pPr>
              <w:widowControl/>
              <w:textAlignment w:val="center"/>
              <w:rPr>
                <w:rFonts w:hint="eastAsia" w:ascii="仿宋" w:hAnsi="仿宋" w:eastAsia="仿宋" w:cs="仿宋"/>
                <w:sz w:val="24"/>
                <w:szCs w:val="24"/>
              </w:rPr>
            </w:pPr>
            <w:r>
              <w:rPr>
                <w:rFonts w:hint="eastAsia" w:ascii="仿宋" w:hAnsi="仿宋" w:eastAsia="仿宋" w:cs="仿宋"/>
                <w:color w:val="000000" w:themeColor="text1"/>
                <w:sz w:val="24"/>
                <w:szCs w:val="24"/>
                <w:lang w:eastAsia="zh-CN"/>
                <w14:textFill>
                  <w14:solidFill>
                    <w14:schemeClr w14:val="tx1"/>
                  </w14:solidFill>
                </w14:textFill>
              </w:rPr>
              <w:t>投标企业须提供投标人（被授权本单位在职人员）近6个月内任意1个月有效的社保证明；</w:t>
            </w:r>
          </w:p>
        </w:tc>
        <w:tc>
          <w:tcPr>
            <w:tcW w:w="696" w:type="dxa"/>
            <w:vAlign w:val="top"/>
          </w:tcPr>
          <w:p w14:paraId="5CD3F0B6">
            <w:pPr>
              <w:rPr>
                <w:rFonts w:hint="eastAsia" w:ascii="仿宋" w:hAnsi="仿宋" w:eastAsia="仿宋" w:cs="仿宋"/>
                <w:sz w:val="24"/>
                <w:szCs w:val="24"/>
              </w:rPr>
            </w:pPr>
          </w:p>
        </w:tc>
        <w:tc>
          <w:tcPr>
            <w:tcW w:w="719" w:type="dxa"/>
            <w:vAlign w:val="top"/>
          </w:tcPr>
          <w:p w14:paraId="1B2D85FA">
            <w:pPr>
              <w:rPr>
                <w:rFonts w:hint="eastAsia" w:ascii="仿宋" w:hAnsi="仿宋" w:eastAsia="仿宋" w:cs="仿宋"/>
                <w:sz w:val="24"/>
                <w:szCs w:val="24"/>
              </w:rPr>
            </w:pPr>
          </w:p>
        </w:tc>
        <w:tc>
          <w:tcPr>
            <w:tcW w:w="579" w:type="dxa"/>
            <w:vAlign w:val="top"/>
          </w:tcPr>
          <w:p w14:paraId="6F7E0706">
            <w:pPr>
              <w:rPr>
                <w:rFonts w:hint="eastAsia" w:ascii="仿宋" w:hAnsi="仿宋" w:eastAsia="仿宋" w:cs="仿宋"/>
                <w:sz w:val="24"/>
                <w:szCs w:val="24"/>
              </w:rPr>
            </w:pPr>
          </w:p>
        </w:tc>
      </w:tr>
      <w:tr w14:paraId="174C8B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90" w:type="dxa"/>
            <w:vAlign w:val="top"/>
          </w:tcPr>
          <w:p w14:paraId="2830BE27">
            <w:pPr>
              <w:pStyle w:val="15"/>
              <w:spacing w:before="215" w:line="189" w:lineRule="auto"/>
              <w:ind w:left="355"/>
              <w:outlineLvl w:val="1"/>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6647" w:type="dxa"/>
            <w:vAlign w:val="center"/>
          </w:tcPr>
          <w:p w14:paraId="122E5087">
            <w:pPr>
              <w:widowControl/>
              <w:textAlignment w:val="center"/>
              <w:rPr>
                <w:rFonts w:hint="eastAsia" w:ascii="仿宋" w:hAnsi="仿宋" w:eastAsia="仿宋" w:cs="仿宋"/>
                <w:sz w:val="24"/>
                <w:szCs w:val="24"/>
              </w:rPr>
            </w:pPr>
            <w:r>
              <w:rPr>
                <w:rFonts w:hint="eastAsia" w:ascii="仿宋" w:hAnsi="仿宋" w:eastAsia="仿宋" w:cs="仿宋"/>
                <w:color w:val="000000" w:themeColor="text1"/>
                <w:sz w:val="24"/>
                <w:szCs w:val="24"/>
                <w:lang w:eastAsia="zh-CN"/>
                <w14:textFill>
                  <w14:solidFill>
                    <w14:schemeClr w14:val="tx1"/>
                  </w14:solidFill>
                </w14:textFill>
              </w:rPr>
              <w:t>未被“信用中国”（www.creditchina.gov.cn）、中国政府采购网（www.ccgp.gov.cn）列入失信被执行人、重大税收违法案件当事人名单、政府采购严重违法失信行为记录名单；</w:t>
            </w:r>
          </w:p>
        </w:tc>
        <w:tc>
          <w:tcPr>
            <w:tcW w:w="696" w:type="dxa"/>
            <w:vAlign w:val="top"/>
          </w:tcPr>
          <w:p w14:paraId="44732B7F">
            <w:pPr>
              <w:rPr>
                <w:rFonts w:hint="eastAsia" w:ascii="仿宋" w:hAnsi="仿宋" w:eastAsia="仿宋" w:cs="仿宋"/>
                <w:sz w:val="24"/>
                <w:szCs w:val="24"/>
              </w:rPr>
            </w:pPr>
          </w:p>
        </w:tc>
        <w:tc>
          <w:tcPr>
            <w:tcW w:w="719" w:type="dxa"/>
            <w:vAlign w:val="top"/>
          </w:tcPr>
          <w:p w14:paraId="5433A4FF">
            <w:pPr>
              <w:rPr>
                <w:rFonts w:hint="eastAsia" w:ascii="仿宋" w:hAnsi="仿宋" w:eastAsia="仿宋" w:cs="仿宋"/>
                <w:sz w:val="24"/>
                <w:szCs w:val="24"/>
              </w:rPr>
            </w:pPr>
          </w:p>
        </w:tc>
        <w:tc>
          <w:tcPr>
            <w:tcW w:w="579" w:type="dxa"/>
            <w:vAlign w:val="top"/>
          </w:tcPr>
          <w:p w14:paraId="65B54B6C">
            <w:pPr>
              <w:rPr>
                <w:rFonts w:hint="eastAsia" w:ascii="仿宋" w:hAnsi="仿宋" w:eastAsia="仿宋" w:cs="仿宋"/>
                <w:sz w:val="24"/>
                <w:szCs w:val="24"/>
              </w:rPr>
            </w:pPr>
          </w:p>
        </w:tc>
      </w:tr>
      <w:tr w14:paraId="770129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1" w:hRule="atLeast"/>
        </w:trPr>
        <w:tc>
          <w:tcPr>
            <w:tcW w:w="790" w:type="dxa"/>
            <w:vAlign w:val="center"/>
          </w:tcPr>
          <w:p w14:paraId="5E4BD071">
            <w:pPr>
              <w:pStyle w:val="15"/>
              <w:spacing w:before="75" w:line="187" w:lineRule="auto"/>
              <w:jc w:val="center"/>
              <w:outlineLvl w:val="1"/>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6647" w:type="dxa"/>
            <w:vAlign w:val="center"/>
          </w:tcPr>
          <w:p w14:paraId="6BDE8881">
            <w:pPr>
              <w:pStyle w:val="2"/>
              <w:spacing w:line="301" w:lineRule="auto"/>
              <w:rPr>
                <w:rFonts w:hint="eastAsia" w:ascii="仿宋" w:hAnsi="仿宋" w:eastAsia="仿宋" w:cs="仿宋"/>
                <w:snapToGrid w:val="0"/>
                <w:color w:val="000000" w:themeColor="text1"/>
                <w:kern w:val="0"/>
                <w:sz w:val="24"/>
                <w:szCs w:val="24"/>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lang w:val="en-US" w:eastAsia="zh-CN" w:bidi="ar-SA"/>
                <w14:textFill>
                  <w14:solidFill>
                    <w14:schemeClr w14:val="tx1"/>
                  </w14:solidFill>
                </w14:textFill>
              </w:rPr>
              <w:t>特定资质核查：</w:t>
            </w:r>
          </w:p>
          <w:p w14:paraId="253D3D89">
            <w:pPr>
              <w:pStyle w:val="2"/>
              <w:spacing w:line="301" w:lineRule="auto"/>
              <w:rPr>
                <w:rFonts w:hint="eastAsia" w:ascii="仿宋" w:hAnsi="仿宋" w:eastAsia="仿宋" w:cs="仿宋"/>
                <w:snapToGrid w:val="0"/>
                <w:color w:val="000000" w:themeColor="text1"/>
                <w:kern w:val="0"/>
                <w:sz w:val="24"/>
                <w:szCs w:val="24"/>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lang w:val="en-US" w:eastAsia="zh-CN" w:bidi="ar-SA"/>
                <w14:textFill>
                  <w14:solidFill>
                    <w14:schemeClr w14:val="tx1"/>
                  </w14:solidFill>
                </w14:textFill>
              </w:rPr>
              <w:t>【标项1】投标人同时具备建筑行业专业乙级（含）以上资质和市政行业专业乙级（含）以上资质；</w:t>
            </w:r>
          </w:p>
          <w:p w14:paraId="3AE6FFC7">
            <w:pPr>
              <w:pStyle w:val="2"/>
              <w:spacing w:line="301" w:lineRule="auto"/>
              <w:rPr>
                <w:rFonts w:hint="eastAsia" w:ascii="仿宋" w:hAnsi="仿宋" w:eastAsia="仿宋" w:cs="仿宋"/>
                <w:snapToGrid w:val="0"/>
                <w:color w:val="000000" w:themeColor="text1"/>
                <w:kern w:val="0"/>
                <w:sz w:val="24"/>
                <w:szCs w:val="24"/>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lang w:val="en-US" w:eastAsia="zh-CN" w:bidi="ar-SA"/>
                <w14:textFill>
                  <w14:solidFill>
                    <w14:schemeClr w14:val="tx1"/>
                  </w14:solidFill>
                </w14:textFill>
              </w:rPr>
              <w:t>【标项2】测绘乙级资质证书；</w:t>
            </w:r>
          </w:p>
          <w:p w14:paraId="651D7638">
            <w:pPr>
              <w:pStyle w:val="2"/>
              <w:spacing w:line="301" w:lineRule="auto"/>
              <w:rPr>
                <w:rFonts w:hint="eastAsia" w:ascii="仿宋" w:hAnsi="仿宋" w:eastAsia="仿宋" w:cs="仿宋"/>
                <w:snapToGrid w:val="0"/>
                <w:color w:val="000000" w:themeColor="text1"/>
                <w:kern w:val="0"/>
                <w:sz w:val="24"/>
                <w:szCs w:val="24"/>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lang w:val="en-US" w:eastAsia="zh-CN" w:bidi="ar-SA"/>
                <w14:textFill>
                  <w14:solidFill>
                    <w14:schemeClr w14:val="tx1"/>
                  </w14:solidFill>
                </w14:textFill>
              </w:rPr>
              <w:t>【标项3】工程勘察专业类(岩土工程、工程测量)乙级；</w:t>
            </w:r>
          </w:p>
          <w:p w14:paraId="48B037D7">
            <w:pPr>
              <w:pStyle w:val="2"/>
              <w:spacing w:line="301" w:lineRule="auto"/>
              <w:rPr>
                <w:rFonts w:hint="eastAsia" w:ascii="仿宋" w:hAnsi="仿宋" w:eastAsia="仿宋" w:cs="仿宋"/>
                <w:snapToGrid w:val="0"/>
                <w:color w:val="000000" w:themeColor="text1"/>
                <w:kern w:val="0"/>
                <w:sz w:val="24"/>
                <w:szCs w:val="24"/>
                <w:lang w:val="en-US" w:eastAsia="zh-CN" w:bidi="ar-SA"/>
                <w14:textFill>
                  <w14:solidFill>
                    <w14:schemeClr w14:val="tx1"/>
                  </w14:solidFill>
                </w14:textFill>
              </w:rPr>
            </w:pPr>
            <w:r>
              <w:rPr>
                <w:rFonts w:hint="eastAsia" w:ascii="仿宋" w:hAnsi="仿宋" w:eastAsia="仿宋" w:cs="仿宋"/>
                <w:snapToGrid w:val="0"/>
                <w:color w:val="000000" w:themeColor="text1"/>
                <w:kern w:val="0"/>
                <w:sz w:val="24"/>
                <w:szCs w:val="24"/>
                <w:lang w:val="en-US" w:eastAsia="zh-CN" w:bidi="ar-SA"/>
                <w14:textFill>
                  <w14:solidFill>
                    <w14:schemeClr w14:val="tx1"/>
                  </w14:solidFill>
                </w14:textFill>
              </w:rPr>
              <w:t>【标项4】地质灾害评估和治理工程勘察设计乙级资质；</w:t>
            </w:r>
          </w:p>
          <w:p w14:paraId="2BC479E2">
            <w:pPr>
              <w:pStyle w:val="2"/>
              <w:numPr>
                <w:ilvl w:val="0"/>
                <w:numId w:val="0"/>
              </w:numPr>
              <w:spacing w:line="301" w:lineRule="auto"/>
              <w:rPr>
                <w:rFonts w:hint="eastAsia" w:ascii="仿宋" w:hAnsi="仿宋" w:eastAsia="仿宋" w:cs="仿宋"/>
                <w:sz w:val="24"/>
                <w:szCs w:val="24"/>
              </w:rPr>
            </w:pPr>
            <w:r>
              <w:rPr>
                <w:rFonts w:hint="eastAsia" w:ascii="仿宋" w:hAnsi="仿宋" w:eastAsia="仿宋" w:cs="仿宋"/>
                <w:snapToGrid w:val="0"/>
                <w:color w:val="000000" w:themeColor="text1"/>
                <w:kern w:val="0"/>
                <w:sz w:val="24"/>
                <w:szCs w:val="24"/>
                <w:lang w:val="en-US" w:eastAsia="zh-CN" w:bidi="ar-SA"/>
                <w14:textFill>
                  <w14:solidFill>
                    <w14:schemeClr w14:val="tx1"/>
                  </w14:solidFill>
                </w14:textFill>
              </w:rPr>
              <w:t>【标项7】房屋建筑工程监理乙级及市政公用工程监理乙级（含）及以上资质。</w:t>
            </w:r>
          </w:p>
        </w:tc>
        <w:tc>
          <w:tcPr>
            <w:tcW w:w="696" w:type="dxa"/>
            <w:vAlign w:val="top"/>
          </w:tcPr>
          <w:p w14:paraId="0973AAA3">
            <w:pPr>
              <w:rPr>
                <w:rFonts w:hint="eastAsia" w:ascii="仿宋" w:hAnsi="仿宋" w:eastAsia="仿宋" w:cs="仿宋"/>
                <w:sz w:val="24"/>
                <w:szCs w:val="24"/>
              </w:rPr>
            </w:pPr>
          </w:p>
        </w:tc>
        <w:tc>
          <w:tcPr>
            <w:tcW w:w="719" w:type="dxa"/>
            <w:vAlign w:val="top"/>
          </w:tcPr>
          <w:p w14:paraId="1B7533B4">
            <w:pPr>
              <w:rPr>
                <w:rFonts w:hint="eastAsia" w:ascii="仿宋" w:hAnsi="仿宋" w:eastAsia="仿宋" w:cs="仿宋"/>
                <w:sz w:val="24"/>
                <w:szCs w:val="24"/>
              </w:rPr>
            </w:pPr>
          </w:p>
        </w:tc>
        <w:tc>
          <w:tcPr>
            <w:tcW w:w="579" w:type="dxa"/>
            <w:vAlign w:val="top"/>
          </w:tcPr>
          <w:p w14:paraId="5A67481E">
            <w:pPr>
              <w:rPr>
                <w:rFonts w:hint="eastAsia" w:ascii="仿宋" w:hAnsi="仿宋" w:eastAsia="仿宋" w:cs="仿宋"/>
                <w:sz w:val="24"/>
                <w:szCs w:val="24"/>
              </w:rPr>
            </w:pPr>
          </w:p>
        </w:tc>
      </w:tr>
      <w:tr w14:paraId="759FAE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3" w:hRule="atLeast"/>
        </w:trPr>
        <w:tc>
          <w:tcPr>
            <w:tcW w:w="7437" w:type="dxa"/>
            <w:gridSpan w:val="2"/>
            <w:vAlign w:val="top"/>
          </w:tcPr>
          <w:p w14:paraId="0F128F89">
            <w:pPr>
              <w:pStyle w:val="15"/>
              <w:spacing w:before="158" w:line="227" w:lineRule="auto"/>
              <w:ind w:left="3034"/>
              <w:outlineLvl w:val="1"/>
              <w:rPr>
                <w:rFonts w:hint="eastAsia" w:ascii="仿宋" w:hAnsi="仿宋" w:eastAsia="仿宋" w:cs="仿宋"/>
                <w:sz w:val="24"/>
                <w:szCs w:val="24"/>
              </w:rPr>
            </w:pPr>
            <w:r>
              <w:rPr>
                <w:rFonts w:hint="eastAsia" w:ascii="仿宋" w:hAnsi="仿宋" w:eastAsia="仿宋" w:cs="仿宋"/>
                <w:spacing w:val="3"/>
                <w:sz w:val="24"/>
                <w:szCs w:val="24"/>
              </w:rPr>
              <w:t>资格审查结果</w:t>
            </w:r>
          </w:p>
        </w:tc>
        <w:tc>
          <w:tcPr>
            <w:tcW w:w="696" w:type="dxa"/>
            <w:vAlign w:val="top"/>
          </w:tcPr>
          <w:p w14:paraId="033B4ACB">
            <w:pPr>
              <w:rPr>
                <w:rFonts w:hint="eastAsia" w:ascii="仿宋" w:hAnsi="仿宋" w:eastAsia="仿宋" w:cs="仿宋"/>
                <w:sz w:val="24"/>
                <w:szCs w:val="24"/>
              </w:rPr>
            </w:pPr>
          </w:p>
        </w:tc>
        <w:tc>
          <w:tcPr>
            <w:tcW w:w="719" w:type="dxa"/>
            <w:vAlign w:val="top"/>
          </w:tcPr>
          <w:p w14:paraId="2FB6D854">
            <w:pPr>
              <w:rPr>
                <w:rFonts w:hint="eastAsia" w:ascii="仿宋" w:hAnsi="仿宋" w:eastAsia="仿宋" w:cs="仿宋"/>
                <w:sz w:val="24"/>
                <w:szCs w:val="24"/>
              </w:rPr>
            </w:pPr>
          </w:p>
        </w:tc>
        <w:tc>
          <w:tcPr>
            <w:tcW w:w="579" w:type="dxa"/>
            <w:vAlign w:val="top"/>
          </w:tcPr>
          <w:p w14:paraId="27B292DB">
            <w:pPr>
              <w:rPr>
                <w:rFonts w:hint="eastAsia" w:ascii="仿宋" w:hAnsi="仿宋" w:eastAsia="仿宋" w:cs="仿宋"/>
                <w:sz w:val="24"/>
                <w:szCs w:val="24"/>
              </w:rPr>
            </w:pPr>
          </w:p>
        </w:tc>
      </w:tr>
      <w:tr w14:paraId="37C084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7437" w:type="dxa"/>
            <w:gridSpan w:val="2"/>
            <w:vAlign w:val="top"/>
          </w:tcPr>
          <w:p w14:paraId="48B1E434">
            <w:pPr>
              <w:pStyle w:val="15"/>
              <w:spacing w:before="156" w:line="227" w:lineRule="auto"/>
              <w:ind w:left="2903"/>
              <w:outlineLvl w:val="1"/>
              <w:rPr>
                <w:rFonts w:hint="eastAsia" w:ascii="仿宋" w:hAnsi="仿宋" w:eastAsia="仿宋" w:cs="仿宋"/>
                <w:sz w:val="24"/>
                <w:szCs w:val="24"/>
              </w:rPr>
            </w:pPr>
            <w:r>
              <w:rPr>
                <w:rFonts w:hint="eastAsia" w:ascii="仿宋" w:hAnsi="仿宋" w:eastAsia="仿宋" w:cs="仿宋"/>
                <w:spacing w:val="6"/>
                <w:sz w:val="24"/>
                <w:szCs w:val="24"/>
              </w:rPr>
              <w:t>不通过理由说明</w:t>
            </w:r>
          </w:p>
        </w:tc>
        <w:tc>
          <w:tcPr>
            <w:tcW w:w="696" w:type="dxa"/>
            <w:vAlign w:val="top"/>
          </w:tcPr>
          <w:p w14:paraId="0E2E89E3">
            <w:pPr>
              <w:rPr>
                <w:rFonts w:hint="eastAsia" w:ascii="仿宋" w:hAnsi="仿宋" w:eastAsia="仿宋" w:cs="仿宋"/>
                <w:sz w:val="24"/>
                <w:szCs w:val="24"/>
              </w:rPr>
            </w:pPr>
          </w:p>
        </w:tc>
        <w:tc>
          <w:tcPr>
            <w:tcW w:w="719" w:type="dxa"/>
            <w:vAlign w:val="top"/>
          </w:tcPr>
          <w:p w14:paraId="06D8CBB0">
            <w:pPr>
              <w:rPr>
                <w:rFonts w:hint="eastAsia" w:ascii="仿宋" w:hAnsi="仿宋" w:eastAsia="仿宋" w:cs="仿宋"/>
                <w:sz w:val="24"/>
                <w:szCs w:val="24"/>
              </w:rPr>
            </w:pPr>
          </w:p>
        </w:tc>
        <w:tc>
          <w:tcPr>
            <w:tcW w:w="579" w:type="dxa"/>
            <w:vAlign w:val="top"/>
          </w:tcPr>
          <w:p w14:paraId="4D2E716A">
            <w:pPr>
              <w:rPr>
                <w:rFonts w:hint="eastAsia" w:ascii="仿宋" w:hAnsi="仿宋" w:eastAsia="仿宋" w:cs="仿宋"/>
                <w:sz w:val="24"/>
                <w:szCs w:val="24"/>
              </w:rPr>
            </w:pPr>
          </w:p>
        </w:tc>
      </w:tr>
    </w:tbl>
    <w:p w14:paraId="1C64DED9">
      <w:pPr>
        <w:rPr>
          <w:rFonts w:hint="eastAsia" w:ascii="仿宋" w:hAnsi="仿宋" w:eastAsia="仿宋" w:cs="仿宋"/>
        </w:rPr>
        <w:sectPr>
          <w:footerReference r:id="rId27" w:type="default"/>
          <w:pgSz w:w="11905" w:h="16838"/>
          <w:pgMar w:top="1020" w:right="1134" w:bottom="1020" w:left="1134" w:header="0" w:footer="573" w:gutter="0"/>
          <w:pgNumType w:fmt="decimal"/>
          <w:cols w:space="0" w:num="1"/>
          <w:rtlGutter w:val="0"/>
          <w:docGrid w:linePitch="0" w:charSpace="0"/>
        </w:sectPr>
      </w:pPr>
    </w:p>
    <w:p w14:paraId="195DE53F">
      <w:pPr>
        <w:pStyle w:val="2"/>
        <w:spacing w:line="298" w:lineRule="auto"/>
        <w:rPr>
          <w:rFonts w:hint="eastAsia" w:ascii="仿宋" w:hAnsi="仿宋" w:eastAsia="仿宋" w:cs="仿宋"/>
          <w:color w:val="auto"/>
        </w:rPr>
      </w:pPr>
    </w:p>
    <w:p w14:paraId="40F762DF">
      <w:pPr>
        <w:spacing w:before="150" w:line="351" w:lineRule="exact"/>
        <w:ind w:left="3286" w:firstLine="624" w:firstLineChars="200"/>
        <w:outlineLvl w:val="1"/>
        <w:rPr>
          <w:rFonts w:hint="eastAsia" w:ascii="仿宋" w:hAnsi="仿宋" w:eastAsia="仿宋" w:cs="仿宋"/>
          <w:color w:val="auto"/>
          <w:sz w:val="35"/>
          <w:szCs w:val="35"/>
        </w:rPr>
      </w:pPr>
      <w:r>
        <w:rPr>
          <w:rFonts w:hint="eastAsia" w:ascii="仿宋" w:hAnsi="仿宋" w:eastAsia="仿宋" w:cs="仿宋"/>
          <w:color w:val="auto"/>
          <w:spacing w:val="-12"/>
          <w:w w:val="96"/>
          <w:position w:val="-2"/>
          <w:sz w:val="35"/>
          <w:szCs w:val="35"/>
        </w:rPr>
        <w:t>符合性审查表</w:t>
      </w:r>
    </w:p>
    <w:p w14:paraId="0B71B46D">
      <w:pPr>
        <w:spacing w:line="213" w:lineRule="exact"/>
        <w:rPr>
          <w:rFonts w:hint="eastAsia" w:ascii="仿宋" w:hAnsi="仿宋" w:eastAsia="仿宋" w:cs="仿宋"/>
          <w:color w:val="auto"/>
        </w:rPr>
      </w:pPr>
    </w:p>
    <w:tbl>
      <w:tblPr>
        <w:tblStyle w:val="14"/>
        <w:tblW w:w="850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9"/>
        <w:gridCol w:w="4666"/>
        <w:gridCol w:w="975"/>
        <w:gridCol w:w="1065"/>
        <w:gridCol w:w="804"/>
      </w:tblGrid>
      <w:tr w14:paraId="59E6E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5665" w:type="dxa"/>
            <w:gridSpan w:val="2"/>
            <w:vAlign w:val="top"/>
          </w:tcPr>
          <w:p w14:paraId="7CD8F5F2">
            <w:pPr>
              <w:spacing w:before="184" w:line="175" w:lineRule="auto"/>
              <w:ind w:left="1770"/>
              <w:outlineLvl w:val="1"/>
              <w:rPr>
                <w:rFonts w:hint="eastAsia" w:ascii="仿宋" w:hAnsi="仿宋" w:eastAsia="仿宋" w:cs="仿宋"/>
                <w:color w:val="auto"/>
                <w:sz w:val="22"/>
                <w:szCs w:val="22"/>
              </w:rPr>
            </w:pPr>
            <w:r>
              <w:rPr>
                <w:rFonts w:hint="eastAsia" w:ascii="仿宋" w:hAnsi="仿宋" w:eastAsia="仿宋" w:cs="仿宋"/>
                <w:color w:val="auto"/>
                <w:spacing w:val="9"/>
                <w:sz w:val="22"/>
                <w:szCs w:val="22"/>
              </w:rPr>
              <w:t>审查事项</w:t>
            </w:r>
          </w:p>
        </w:tc>
        <w:tc>
          <w:tcPr>
            <w:tcW w:w="2844" w:type="dxa"/>
            <w:gridSpan w:val="3"/>
            <w:vAlign w:val="top"/>
          </w:tcPr>
          <w:p w14:paraId="7511EEC4">
            <w:pPr>
              <w:spacing w:before="182" w:line="176" w:lineRule="auto"/>
              <w:jc w:val="center"/>
              <w:outlineLvl w:val="1"/>
              <w:rPr>
                <w:rFonts w:hint="eastAsia" w:ascii="仿宋" w:hAnsi="仿宋" w:eastAsia="仿宋" w:cs="仿宋"/>
                <w:color w:val="auto"/>
                <w:sz w:val="22"/>
                <w:szCs w:val="22"/>
              </w:rPr>
            </w:pPr>
            <w:r>
              <w:rPr>
                <w:rFonts w:hint="eastAsia" w:ascii="仿宋" w:hAnsi="仿宋" w:eastAsia="仿宋" w:cs="仿宋"/>
                <w:color w:val="auto"/>
                <w:spacing w:val="8"/>
                <w:sz w:val="22"/>
                <w:szCs w:val="22"/>
              </w:rPr>
              <w:t>供应商名称及审查情况</w:t>
            </w:r>
          </w:p>
        </w:tc>
      </w:tr>
      <w:tr w14:paraId="426EB0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jc w:val="center"/>
        </w:trPr>
        <w:tc>
          <w:tcPr>
            <w:tcW w:w="999" w:type="dxa"/>
            <w:vAlign w:val="top"/>
          </w:tcPr>
          <w:p w14:paraId="26E312EA">
            <w:pPr>
              <w:spacing w:before="83" w:line="169" w:lineRule="auto"/>
              <w:ind w:left="169"/>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条款号</w:t>
            </w:r>
          </w:p>
        </w:tc>
        <w:tc>
          <w:tcPr>
            <w:tcW w:w="4666" w:type="dxa"/>
            <w:vAlign w:val="top"/>
          </w:tcPr>
          <w:p w14:paraId="7E69CF8F">
            <w:pPr>
              <w:spacing w:before="84" w:line="176" w:lineRule="auto"/>
              <w:ind w:left="1149"/>
              <w:outlineLvl w:val="1"/>
              <w:rPr>
                <w:rFonts w:hint="eastAsia" w:ascii="仿宋" w:hAnsi="仿宋" w:eastAsia="仿宋" w:cs="仿宋"/>
                <w:color w:val="auto"/>
                <w:sz w:val="22"/>
                <w:szCs w:val="22"/>
              </w:rPr>
            </w:pPr>
            <w:r>
              <w:rPr>
                <w:rFonts w:hint="eastAsia" w:ascii="仿宋" w:hAnsi="仿宋" w:eastAsia="仿宋" w:cs="仿宋"/>
                <w:color w:val="auto"/>
                <w:spacing w:val="9"/>
                <w:sz w:val="22"/>
                <w:szCs w:val="22"/>
              </w:rPr>
              <w:t>本项目要求</w:t>
            </w:r>
          </w:p>
        </w:tc>
        <w:tc>
          <w:tcPr>
            <w:tcW w:w="975" w:type="dxa"/>
            <w:vAlign w:val="top"/>
          </w:tcPr>
          <w:p w14:paraId="4638079D">
            <w:pPr>
              <w:rPr>
                <w:rFonts w:hint="eastAsia" w:ascii="仿宋" w:hAnsi="仿宋" w:eastAsia="仿宋" w:cs="仿宋"/>
                <w:color w:val="auto"/>
                <w:sz w:val="21"/>
              </w:rPr>
            </w:pPr>
          </w:p>
        </w:tc>
        <w:tc>
          <w:tcPr>
            <w:tcW w:w="1065" w:type="dxa"/>
            <w:vAlign w:val="top"/>
          </w:tcPr>
          <w:p w14:paraId="42F85607">
            <w:pPr>
              <w:rPr>
                <w:rFonts w:hint="eastAsia" w:ascii="仿宋" w:hAnsi="仿宋" w:eastAsia="仿宋" w:cs="仿宋"/>
                <w:color w:val="auto"/>
                <w:sz w:val="21"/>
              </w:rPr>
            </w:pPr>
          </w:p>
        </w:tc>
        <w:tc>
          <w:tcPr>
            <w:tcW w:w="804" w:type="dxa"/>
            <w:vAlign w:val="top"/>
          </w:tcPr>
          <w:p w14:paraId="4D08832F">
            <w:pPr>
              <w:rPr>
                <w:rFonts w:hint="eastAsia" w:ascii="仿宋" w:hAnsi="仿宋" w:eastAsia="仿宋" w:cs="仿宋"/>
                <w:color w:val="auto"/>
                <w:sz w:val="21"/>
              </w:rPr>
            </w:pPr>
          </w:p>
        </w:tc>
      </w:tr>
      <w:tr w14:paraId="52C9F7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999" w:type="dxa"/>
            <w:vAlign w:val="top"/>
          </w:tcPr>
          <w:p w14:paraId="781F8760">
            <w:pPr>
              <w:pStyle w:val="15"/>
              <w:spacing w:before="75" w:line="189" w:lineRule="auto"/>
              <w:ind w:firstLine="460" w:firstLineChars="200"/>
              <w:outlineLvl w:val="1"/>
              <w:rPr>
                <w:rFonts w:hint="eastAsia" w:ascii="仿宋" w:hAnsi="仿宋" w:eastAsia="仿宋" w:cs="仿宋"/>
                <w:color w:val="auto"/>
              </w:rPr>
            </w:pPr>
            <w:r>
              <w:rPr>
                <w:rFonts w:hint="eastAsia" w:ascii="仿宋" w:hAnsi="仿宋" w:eastAsia="仿宋" w:cs="仿宋"/>
                <w:color w:val="auto"/>
              </w:rPr>
              <w:t>1</w:t>
            </w:r>
          </w:p>
        </w:tc>
        <w:tc>
          <w:tcPr>
            <w:tcW w:w="4666" w:type="dxa"/>
            <w:vAlign w:val="top"/>
          </w:tcPr>
          <w:p w14:paraId="66A485A7">
            <w:pPr>
              <w:pStyle w:val="15"/>
              <w:spacing w:before="46" w:line="226" w:lineRule="auto"/>
              <w:ind w:left="115"/>
              <w:outlineLvl w:val="1"/>
              <w:rPr>
                <w:rFonts w:hint="eastAsia" w:ascii="仿宋" w:hAnsi="仿宋" w:eastAsia="仿宋" w:cs="仿宋"/>
                <w:color w:val="auto"/>
              </w:rPr>
            </w:pPr>
            <w:r>
              <w:rPr>
                <w:rFonts w:hint="eastAsia" w:ascii="仿宋" w:hAnsi="仿宋" w:eastAsia="仿宋" w:cs="仿宋"/>
                <w:color w:val="auto"/>
                <w:spacing w:val="8"/>
              </w:rPr>
              <w:t>报价未超过征集文件规定的各</w:t>
            </w:r>
            <w:r>
              <w:rPr>
                <w:rFonts w:hint="eastAsia" w:ascii="仿宋" w:hAnsi="仿宋" w:eastAsia="仿宋" w:cs="仿宋"/>
                <w:color w:val="auto"/>
                <w:spacing w:val="5"/>
              </w:rPr>
              <w:t>项最高</w:t>
            </w:r>
            <w:r>
              <w:rPr>
                <w:rFonts w:hint="eastAsia" w:ascii="仿宋" w:hAnsi="仿宋" w:eastAsia="仿宋" w:cs="仿宋"/>
                <w:color w:val="auto"/>
                <w:spacing w:val="5"/>
                <w:lang w:val="en-US" w:eastAsia="zh-CN"/>
              </w:rPr>
              <w:t>限</w:t>
            </w:r>
            <w:r>
              <w:rPr>
                <w:rFonts w:hint="eastAsia" w:ascii="仿宋" w:hAnsi="仿宋" w:eastAsia="仿宋" w:cs="仿宋"/>
                <w:color w:val="auto"/>
                <w:spacing w:val="5"/>
              </w:rPr>
              <w:t>价。</w:t>
            </w:r>
          </w:p>
        </w:tc>
        <w:tc>
          <w:tcPr>
            <w:tcW w:w="975" w:type="dxa"/>
            <w:vAlign w:val="top"/>
          </w:tcPr>
          <w:p w14:paraId="33262025">
            <w:pPr>
              <w:rPr>
                <w:rFonts w:hint="eastAsia" w:ascii="仿宋" w:hAnsi="仿宋" w:eastAsia="仿宋" w:cs="仿宋"/>
                <w:color w:val="auto"/>
                <w:sz w:val="21"/>
              </w:rPr>
            </w:pPr>
          </w:p>
        </w:tc>
        <w:tc>
          <w:tcPr>
            <w:tcW w:w="1065" w:type="dxa"/>
            <w:vAlign w:val="top"/>
          </w:tcPr>
          <w:p w14:paraId="41A97BDD">
            <w:pPr>
              <w:rPr>
                <w:rFonts w:hint="eastAsia" w:ascii="仿宋" w:hAnsi="仿宋" w:eastAsia="仿宋" w:cs="仿宋"/>
                <w:color w:val="auto"/>
                <w:sz w:val="21"/>
              </w:rPr>
            </w:pPr>
          </w:p>
        </w:tc>
        <w:tc>
          <w:tcPr>
            <w:tcW w:w="804" w:type="dxa"/>
            <w:vAlign w:val="top"/>
          </w:tcPr>
          <w:p w14:paraId="532941F5">
            <w:pPr>
              <w:rPr>
                <w:rFonts w:hint="eastAsia" w:ascii="仿宋" w:hAnsi="仿宋" w:eastAsia="仿宋" w:cs="仿宋"/>
                <w:color w:val="auto"/>
                <w:sz w:val="21"/>
              </w:rPr>
            </w:pPr>
          </w:p>
        </w:tc>
      </w:tr>
      <w:tr w14:paraId="4F8C5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jc w:val="center"/>
        </w:trPr>
        <w:tc>
          <w:tcPr>
            <w:tcW w:w="999" w:type="dxa"/>
            <w:vAlign w:val="top"/>
          </w:tcPr>
          <w:p w14:paraId="65A4245C">
            <w:pPr>
              <w:spacing w:line="244" w:lineRule="auto"/>
              <w:rPr>
                <w:rFonts w:hint="eastAsia" w:ascii="仿宋" w:hAnsi="仿宋" w:eastAsia="仿宋" w:cs="仿宋"/>
                <w:color w:val="auto"/>
                <w:sz w:val="21"/>
              </w:rPr>
            </w:pPr>
          </w:p>
          <w:p w14:paraId="39BE27EA">
            <w:pPr>
              <w:pStyle w:val="15"/>
              <w:spacing w:before="74" w:line="188" w:lineRule="auto"/>
              <w:ind w:left="457"/>
              <w:outlineLvl w:val="1"/>
              <w:rPr>
                <w:rFonts w:hint="eastAsia" w:ascii="仿宋" w:hAnsi="仿宋" w:eastAsia="仿宋" w:cs="仿宋"/>
                <w:color w:val="auto"/>
              </w:rPr>
            </w:pPr>
            <w:r>
              <w:rPr>
                <w:rFonts w:hint="eastAsia" w:ascii="仿宋" w:hAnsi="仿宋" w:eastAsia="仿宋" w:cs="仿宋"/>
                <w:color w:val="auto"/>
              </w:rPr>
              <w:t>2</w:t>
            </w:r>
          </w:p>
        </w:tc>
        <w:tc>
          <w:tcPr>
            <w:tcW w:w="4666" w:type="dxa"/>
            <w:vAlign w:val="top"/>
          </w:tcPr>
          <w:p w14:paraId="50088C85">
            <w:pPr>
              <w:pStyle w:val="15"/>
              <w:spacing w:before="46" w:line="227" w:lineRule="auto"/>
              <w:ind w:left="119"/>
              <w:outlineLvl w:val="1"/>
              <w:rPr>
                <w:rFonts w:hint="eastAsia" w:ascii="仿宋" w:hAnsi="仿宋" w:eastAsia="仿宋" w:cs="仿宋"/>
                <w:color w:val="auto"/>
              </w:rPr>
            </w:pPr>
            <w:r>
              <w:rPr>
                <w:rFonts w:hint="eastAsia" w:ascii="仿宋" w:hAnsi="仿宋" w:eastAsia="仿宋" w:cs="仿宋"/>
                <w:color w:val="auto"/>
                <w:spacing w:val="8"/>
              </w:rPr>
              <w:t>供应商对所投征集文件中所列</w:t>
            </w:r>
            <w:r>
              <w:rPr>
                <w:rFonts w:hint="eastAsia" w:ascii="仿宋" w:hAnsi="仿宋" w:eastAsia="仿宋" w:cs="仿宋"/>
                <w:color w:val="auto"/>
                <w:spacing w:val="4"/>
              </w:rPr>
              <w:t>的所有服务内容进行响应。</w:t>
            </w:r>
          </w:p>
        </w:tc>
        <w:tc>
          <w:tcPr>
            <w:tcW w:w="975" w:type="dxa"/>
            <w:vAlign w:val="top"/>
          </w:tcPr>
          <w:p w14:paraId="17091278">
            <w:pPr>
              <w:rPr>
                <w:rFonts w:hint="eastAsia" w:ascii="仿宋" w:hAnsi="仿宋" w:eastAsia="仿宋" w:cs="仿宋"/>
                <w:color w:val="auto"/>
                <w:sz w:val="21"/>
              </w:rPr>
            </w:pPr>
          </w:p>
        </w:tc>
        <w:tc>
          <w:tcPr>
            <w:tcW w:w="1065" w:type="dxa"/>
            <w:vAlign w:val="top"/>
          </w:tcPr>
          <w:p w14:paraId="2CA910EB">
            <w:pPr>
              <w:rPr>
                <w:rFonts w:hint="eastAsia" w:ascii="仿宋" w:hAnsi="仿宋" w:eastAsia="仿宋" w:cs="仿宋"/>
                <w:color w:val="auto"/>
                <w:sz w:val="21"/>
              </w:rPr>
            </w:pPr>
          </w:p>
        </w:tc>
        <w:tc>
          <w:tcPr>
            <w:tcW w:w="804" w:type="dxa"/>
            <w:vAlign w:val="top"/>
          </w:tcPr>
          <w:p w14:paraId="78197783">
            <w:pPr>
              <w:rPr>
                <w:rFonts w:hint="eastAsia" w:ascii="仿宋" w:hAnsi="仿宋" w:eastAsia="仿宋" w:cs="仿宋"/>
                <w:color w:val="auto"/>
                <w:sz w:val="21"/>
              </w:rPr>
            </w:pPr>
          </w:p>
        </w:tc>
      </w:tr>
      <w:tr w14:paraId="57FAF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jc w:val="center"/>
        </w:trPr>
        <w:tc>
          <w:tcPr>
            <w:tcW w:w="999" w:type="dxa"/>
            <w:vAlign w:val="top"/>
          </w:tcPr>
          <w:p w14:paraId="79020144">
            <w:pPr>
              <w:pStyle w:val="15"/>
              <w:spacing w:before="75" w:line="189" w:lineRule="auto"/>
              <w:ind w:firstLine="460" w:firstLineChars="200"/>
              <w:outlineLvl w:val="1"/>
              <w:rPr>
                <w:rFonts w:hint="eastAsia" w:ascii="仿宋" w:hAnsi="仿宋" w:eastAsia="仿宋" w:cs="仿宋"/>
                <w:color w:val="auto"/>
              </w:rPr>
            </w:pPr>
            <w:r>
              <w:rPr>
                <w:rFonts w:hint="eastAsia" w:ascii="仿宋" w:hAnsi="仿宋" w:eastAsia="仿宋" w:cs="仿宋"/>
                <w:color w:val="auto"/>
              </w:rPr>
              <w:t>3</w:t>
            </w:r>
          </w:p>
        </w:tc>
        <w:tc>
          <w:tcPr>
            <w:tcW w:w="4666" w:type="dxa"/>
            <w:vAlign w:val="top"/>
          </w:tcPr>
          <w:p w14:paraId="0FA4C99C">
            <w:pPr>
              <w:pStyle w:val="15"/>
              <w:spacing w:before="49" w:line="227" w:lineRule="auto"/>
              <w:ind w:left="144"/>
              <w:outlineLvl w:val="1"/>
              <w:rPr>
                <w:rFonts w:hint="eastAsia" w:ascii="仿宋" w:hAnsi="仿宋" w:eastAsia="仿宋" w:cs="仿宋"/>
                <w:color w:val="auto"/>
              </w:rPr>
            </w:pPr>
            <w:r>
              <w:rPr>
                <w:rFonts w:hint="eastAsia" w:ascii="仿宋" w:hAnsi="仿宋" w:eastAsia="仿宋" w:cs="仿宋"/>
                <w:color w:val="auto"/>
                <w:spacing w:val="6"/>
              </w:rPr>
              <w:t>响应文件完整，格式符合征集</w:t>
            </w:r>
            <w:r>
              <w:rPr>
                <w:rFonts w:hint="eastAsia" w:ascii="仿宋" w:hAnsi="仿宋" w:eastAsia="仿宋" w:cs="仿宋"/>
                <w:color w:val="auto"/>
                <w:spacing w:val="4"/>
              </w:rPr>
              <w:t>文件要求</w:t>
            </w:r>
          </w:p>
        </w:tc>
        <w:tc>
          <w:tcPr>
            <w:tcW w:w="975" w:type="dxa"/>
            <w:vAlign w:val="top"/>
          </w:tcPr>
          <w:p w14:paraId="361DDF54">
            <w:pPr>
              <w:rPr>
                <w:rFonts w:hint="eastAsia" w:ascii="仿宋" w:hAnsi="仿宋" w:eastAsia="仿宋" w:cs="仿宋"/>
                <w:color w:val="auto"/>
                <w:sz w:val="21"/>
              </w:rPr>
            </w:pPr>
          </w:p>
        </w:tc>
        <w:tc>
          <w:tcPr>
            <w:tcW w:w="1065" w:type="dxa"/>
            <w:vAlign w:val="top"/>
          </w:tcPr>
          <w:p w14:paraId="6472600D">
            <w:pPr>
              <w:rPr>
                <w:rFonts w:hint="eastAsia" w:ascii="仿宋" w:hAnsi="仿宋" w:eastAsia="仿宋" w:cs="仿宋"/>
                <w:color w:val="auto"/>
                <w:sz w:val="21"/>
              </w:rPr>
            </w:pPr>
          </w:p>
        </w:tc>
        <w:tc>
          <w:tcPr>
            <w:tcW w:w="804" w:type="dxa"/>
            <w:vAlign w:val="top"/>
          </w:tcPr>
          <w:p w14:paraId="7AC88E70">
            <w:pPr>
              <w:rPr>
                <w:rFonts w:hint="eastAsia" w:ascii="仿宋" w:hAnsi="仿宋" w:eastAsia="仿宋" w:cs="仿宋"/>
                <w:color w:val="auto"/>
                <w:sz w:val="21"/>
              </w:rPr>
            </w:pPr>
          </w:p>
        </w:tc>
      </w:tr>
      <w:tr w14:paraId="256872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jc w:val="center"/>
        </w:trPr>
        <w:tc>
          <w:tcPr>
            <w:tcW w:w="999" w:type="dxa"/>
            <w:vAlign w:val="top"/>
          </w:tcPr>
          <w:p w14:paraId="5EF42BCA">
            <w:pPr>
              <w:spacing w:line="244" w:lineRule="auto"/>
              <w:rPr>
                <w:rFonts w:hint="eastAsia" w:ascii="仿宋" w:hAnsi="仿宋" w:eastAsia="仿宋" w:cs="仿宋"/>
                <w:color w:val="auto"/>
                <w:sz w:val="21"/>
              </w:rPr>
            </w:pPr>
          </w:p>
          <w:p w14:paraId="3124D257">
            <w:pPr>
              <w:pStyle w:val="15"/>
              <w:spacing w:before="75" w:line="188" w:lineRule="auto"/>
              <w:ind w:left="450"/>
              <w:outlineLvl w:val="1"/>
              <w:rPr>
                <w:rFonts w:hint="eastAsia" w:ascii="仿宋" w:hAnsi="仿宋" w:eastAsia="仿宋" w:cs="仿宋"/>
                <w:color w:val="auto"/>
              </w:rPr>
            </w:pPr>
            <w:r>
              <w:rPr>
                <w:rFonts w:hint="eastAsia" w:ascii="仿宋" w:hAnsi="仿宋" w:eastAsia="仿宋" w:cs="仿宋"/>
                <w:color w:val="auto"/>
              </w:rPr>
              <w:t>4</w:t>
            </w:r>
          </w:p>
        </w:tc>
        <w:tc>
          <w:tcPr>
            <w:tcW w:w="4666" w:type="dxa"/>
            <w:vAlign w:val="top"/>
          </w:tcPr>
          <w:p w14:paraId="3074F604">
            <w:pPr>
              <w:pStyle w:val="15"/>
              <w:spacing w:before="46" w:line="227" w:lineRule="auto"/>
              <w:ind w:left="119"/>
              <w:outlineLvl w:val="1"/>
              <w:rPr>
                <w:rFonts w:hint="eastAsia" w:ascii="仿宋" w:hAnsi="仿宋" w:eastAsia="仿宋" w:cs="仿宋"/>
                <w:color w:val="auto"/>
              </w:rPr>
            </w:pPr>
            <w:r>
              <w:rPr>
                <w:rFonts w:hint="eastAsia" w:ascii="仿宋" w:hAnsi="仿宋" w:eastAsia="仿宋" w:cs="仿宋"/>
                <w:color w:val="auto"/>
                <w:spacing w:val="8"/>
              </w:rPr>
              <w:t>供应商在响应文件中未提出增</w:t>
            </w:r>
            <w:r>
              <w:rPr>
                <w:rFonts w:hint="eastAsia" w:ascii="仿宋" w:hAnsi="仿宋" w:eastAsia="仿宋" w:cs="仿宋"/>
                <w:color w:val="auto"/>
                <w:spacing w:val="6"/>
              </w:rPr>
              <w:t>加等调整价格的要求或情形。</w:t>
            </w:r>
          </w:p>
        </w:tc>
        <w:tc>
          <w:tcPr>
            <w:tcW w:w="975" w:type="dxa"/>
            <w:vAlign w:val="top"/>
          </w:tcPr>
          <w:p w14:paraId="77091B61">
            <w:pPr>
              <w:rPr>
                <w:rFonts w:hint="eastAsia" w:ascii="仿宋" w:hAnsi="仿宋" w:eastAsia="仿宋" w:cs="仿宋"/>
                <w:color w:val="auto"/>
                <w:sz w:val="21"/>
              </w:rPr>
            </w:pPr>
          </w:p>
        </w:tc>
        <w:tc>
          <w:tcPr>
            <w:tcW w:w="1065" w:type="dxa"/>
            <w:vAlign w:val="top"/>
          </w:tcPr>
          <w:p w14:paraId="5E3A6E7E">
            <w:pPr>
              <w:rPr>
                <w:rFonts w:hint="eastAsia" w:ascii="仿宋" w:hAnsi="仿宋" w:eastAsia="仿宋" w:cs="仿宋"/>
                <w:color w:val="auto"/>
                <w:sz w:val="21"/>
              </w:rPr>
            </w:pPr>
          </w:p>
        </w:tc>
        <w:tc>
          <w:tcPr>
            <w:tcW w:w="804" w:type="dxa"/>
            <w:vAlign w:val="top"/>
          </w:tcPr>
          <w:p w14:paraId="048BA9AC">
            <w:pPr>
              <w:rPr>
                <w:rFonts w:hint="eastAsia" w:ascii="仿宋" w:hAnsi="仿宋" w:eastAsia="仿宋" w:cs="仿宋"/>
                <w:color w:val="auto"/>
                <w:sz w:val="21"/>
              </w:rPr>
            </w:pPr>
          </w:p>
        </w:tc>
      </w:tr>
      <w:tr w14:paraId="0406A7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999" w:type="dxa"/>
            <w:vAlign w:val="top"/>
          </w:tcPr>
          <w:p w14:paraId="287DF500">
            <w:pPr>
              <w:pStyle w:val="15"/>
              <w:spacing w:before="75" w:line="187" w:lineRule="auto"/>
              <w:ind w:firstLine="460" w:firstLineChars="200"/>
              <w:outlineLvl w:val="1"/>
              <w:rPr>
                <w:rFonts w:hint="eastAsia" w:ascii="仿宋" w:hAnsi="仿宋" w:eastAsia="仿宋" w:cs="仿宋"/>
                <w:color w:val="auto"/>
              </w:rPr>
            </w:pPr>
            <w:r>
              <w:rPr>
                <w:rFonts w:hint="eastAsia" w:ascii="仿宋" w:hAnsi="仿宋" w:eastAsia="仿宋" w:cs="仿宋"/>
                <w:color w:val="auto"/>
              </w:rPr>
              <w:t>5</w:t>
            </w:r>
          </w:p>
        </w:tc>
        <w:tc>
          <w:tcPr>
            <w:tcW w:w="4666" w:type="dxa"/>
            <w:vAlign w:val="top"/>
          </w:tcPr>
          <w:p w14:paraId="63DE5857">
            <w:pPr>
              <w:pStyle w:val="15"/>
              <w:spacing w:before="50" w:line="227" w:lineRule="auto"/>
              <w:ind w:left="144"/>
              <w:outlineLvl w:val="1"/>
              <w:rPr>
                <w:rFonts w:hint="eastAsia" w:ascii="仿宋" w:hAnsi="仿宋" w:eastAsia="仿宋" w:cs="仿宋"/>
                <w:color w:val="auto"/>
              </w:rPr>
            </w:pPr>
            <w:r>
              <w:rPr>
                <w:rFonts w:hint="eastAsia" w:ascii="仿宋" w:hAnsi="仿宋" w:eastAsia="仿宋" w:cs="仿宋"/>
                <w:color w:val="auto"/>
                <w:spacing w:val="6"/>
              </w:rPr>
              <w:t>响应文件有效期符合征集文件</w:t>
            </w:r>
            <w:r>
              <w:rPr>
                <w:rFonts w:hint="eastAsia" w:ascii="仿宋" w:hAnsi="仿宋" w:eastAsia="仿宋" w:cs="仿宋"/>
                <w:color w:val="auto"/>
                <w:spacing w:val="1"/>
              </w:rPr>
              <w:t>要求</w:t>
            </w:r>
          </w:p>
        </w:tc>
        <w:tc>
          <w:tcPr>
            <w:tcW w:w="975" w:type="dxa"/>
            <w:vAlign w:val="top"/>
          </w:tcPr>
          <w:p w14:paraId="36EE76EA">
            <w:pPr>
              <w:rPr>
                <w:rFonts w:hint="eastAsia" w:ascii="仿宋" w:hAnsi="仿宋" w:eastAsia="仿宋" w:cs="仿宋"/>
                <w:color w:val="auto"/>
                <w:sz w:val="21"/>
              </w:rPr>
            </w:pPr>
          </w:p>
        </w:tc>
        <w:tc>
          <w:tcPr>
            <w:tcW w:w="1065" w:type="dxa"/>
            <w:vAlign w:val="top"/>
          </w:tcPr>
          <w:p w14:paraId="1A1CBE03">
            <w:pPr>
              <w:rPr>
                <w:rFonts w:hint="eastAsia" w:ascii="仿宋" w:hAnsi="仿宋" w:eastAsia="仿宋" w:cs="仿宋"/>
                <w:color w:val="auto"/>
                <w:sz w:val="21"/>
              </w:rPr>
            </w:pPr>
          </w:p>
        </w:tc>
        <w:tc>
          <w:tcPr>
            <w:tcW w:w="804" w:type="dxa"/>
            <w:vAlign w:val="top"/>
          </w:tcPr>
          <w:p w14:paraId="53AF9A04">
            <w:pPr>
              <w:rPr>
                <w:rFonts w:hint="eastAsia" w:ascii="仿宋" w:hAnsi="仿宋" w:eastAsia="仿宋" w:cs="仿宋"/>
                <w:color w:val="auto"/>
                <w:sz w:val="21"/>
              </w:rPr>
            </w:pPr>
          </w:p>
        </w:tc>
      </w:tr>
      <w:tr w14:paraId="5CC1B1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jc w:val="center"/>
        </w:trPr>
        <w:tc>
          <w:tcPr>
            <w:tcW w:w="999" w:type="dxa"/>
            <w:vAlign w:val="top"/>
          </w:tcPr>
          <w:p w14:paraId="14062B33">
            <w:pPr>
              <w:pStyle w:val="15"/>
              <w:spacing w:before="75" w:line="189" w:lineRule="auto"/>
              <w:ind w:firstLine="460" w:firstLineChars="200"/>
              <w:outlineLvl w:val="1"/>
              <w:rPr>
                <w:rFonts w:hint="eastAsia" w:ascii="仿宋" w:hAnsi="仿宋" w:eastAsia="仿宋" w:cs="仿宋"/>
                <w:color w:val="auto"/>
              </w:rPr>
            </w:pPr>
            <w:r>
              <w:rPr>
                <w:rFonts w:hint="eastAsia" w:ascii="仿宋" w:hAnsi="仿宋" w:eastAsia="仿宋" w:cs="仿宋"/>
                <w:color w:val="auto"/>
              </w:rPr>
              <w:t>6</w:t>
            </w:r>
          </w:p>
        </w:tc>
        <w:tc>
          <w:tcPr>
            <w:tcW w:w="4666" w:type="dxa"/>
            <w:vAlign w:val="top"/>
          </w:tcPr>
          <w:p w14:paraId="3A66EB18">
            <w:pPr>
              <w:pStyle w:val="15"/>
              <w:spacing w:before="51" w:line="227" w:lineRule="auto"/>
              <w:ind w:left="144"/>
              <w:outlineLvl w:val="1"/>
              <w:rPr>
                <w:rFonts w:hint="eastAsia" w:ascii="仿宋" w:hAnsi="仿宋" w:eastAsia="仿宋" w:cs="仿宋"/>
                <w:color w:val="auto"/>
              </w:rPr>
            </w:pPr>
            <w:r>
              <w:rPr>
                <w:rFonts w:hint="eastAsia" w:ascii="仿宋" w:hAnsi="仿宋" w:eastAsia="仿宋" w:cs="仿宋"/>
                <w:color w:val="auto"/>
                <w:spacing w:val="6"/>
              </w:rPr>
              <w:t>响应文件的签署和盖章符合要</w:t>
            </w:r>
            <w:r>
              <w:rPr>
                <w:rFonts w:hint="eastAsia" w:ascii="仿宋" w:hAnsi="仿宋" w:eastAsia="仿宋" w:cs="仿宋"/>
                <w:color w:val="auto"/>
              </w:rPr>
              <w:t>求</w:t>
            </w:r>
          </w:p>
        </w:tc>
        <w:tc>
          <w:tcPr>
            <w:tcW w:w="975" w:type="dxa"/>
            <w:vAlign w:val="top"/>
          </w:tcPr>
          <w:p w14:paraId="120B4593">
            <w:pPr>
              <w:rPr>
                <w:rFonts w:hint="eastAsia" w:ascii="仿宋" w:hAnsi="仿宋" w:eastAsia="仿宋" w:cs="仿宋"/>
                <w:color w:val="auto"/>
                <w:sz w:val="21"/>
              </w:rPr>
            </w:pPr>
          </w:p>
        </w:tc>
        <w:tc>
          <w:tcPr>
            <w:tcW w:w="1065" w:type="dxa"/>
            <w:vAlign w:val="top"/>
          </w:tcPr>
          <w:p w14:paraId="34611234">
            <w:pPr>
              <w:rPr>
                <w:rFonts w:hint="eastAsia" w:ascii="仿宋" w:hAnsi="仿宋" w:eastAsia="仿宋" w:cs="仿宋"/>
                <w:color w:val="auto"/>
                <w:sz w:val="21"/>
              </w:rPr>
            </w:pPr>
          </w:p>
        </w:tc>
        <w:tc>
          <w:tcPr>
            <w:tcW w:w="804" w:type="dxa"/>
            <w:vAlign w:val="top"/>
          </w:tcPr>
          <w:p w14:paraId="2F5F5F80">
            <w:pPr>
              <w:rPr>
                <w:rFonts w:hint="eastAsia" w:ascii="仿宋" w:hAnsi="仿宋" w:eastAsia="仿宋" w:cs="仿宋"/>
                <w:color w:val="auto"/>
                <w:sz w:val="21"/>
              </w:rPr>
            </w:pPr>
          </w:p>
        </w:tc>
      </w:tr>
      <w:tr w14:paraId="3E1CF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jc w:val="center"/>
        </w:trPr>
        <w:tc>
          <w:tcPr>
            <w:tcW w:w="999" w:type="dxa"/>
            <w:vAlign w:val="top"/>
          </w:tcPr>
          <w:p w14:paraId="21D942E6">
            <w:pPr>
              <w:pStyle w:val="15"/>
              <w:spacing w:before="220" w:line="187" w:lineRule="auto"/>
              <w:ind w:left="462"/>
              <w:outlineLvl w:val="1"/>
              <w:rPr>
                <w:rFonts w:hint="eastAsia" w:ascii="仿宋" w:hAnsi="仿宋" w:eastAsia="仿宋" w:cs="仿宋"/>
                <w:color w:val="auto"/>
              </w:rPr>
            </w:pPr>
            <w:r>
              <w:rPr>
                <w:rFonts w:hint="eastAsia" w:ascii="仿宋" w:hAnsi="仿宋" w:eastAsia="仿宋" w:cs="仿宋"/>
                <w:color w:val="auto"/>
              </w:rPr>
              <w:t>7</w:t>
            </w:r>
          </w:p>
        </w:tc>
        <w:tc>
          <w:tcPr>
            <w:tcW w:w="4666" w:type="dxa"/>
            <w:vAlign w:val="top"/>
          </w:tcPr>
          <w:p w14:paraId="7D288BC1">
            <w:pPr>
              <w:pStyle w:val="15"/>
              <w:spacing w:before="180" w:line="228" w:lineRule="auto"/>
              <w:ind w:left="128"/>
              <w:outlineLvl w:val="1"/>
              <w:rPr>
                <w:rFonts w:hint="eastAsia" w:ascii="仿宋" w:hAnsi="仿宋" w:eastAsia="仿宋" w:cs="仿宋"/>
                <w:color w:val="auto"/>
              </w:rPr>
            </w:pPr>
            <w:r>
              <w:rPr>
                <w:rFonts w:hint="eastAsia" w:ascii="仿宋" w:hAnsi="仿宋" w:eastAsia="仿宋" w:cs="仿宋"/>
                <w:color w:val="auto"/>
                <w:spacing w:val="6"/>
              </w:rPr>
              <w:t>未发现串通投标</w:t>
            </w:r>
          </w:p>
        </w:tc>
        <w:tc>
          <w:tcPr>
            <w:tcW w:w="975" w:type="dxa"/>
            <w:vAlign w:val="top"/>
          </w:tcPr>
          <w:p w14:paraId="6125F5DE">
            <w:pPr>
              <w:rPr>
                <w:rFonts w:hint="eastAsia" w:ascii="仿宋" w:hAnsi="仿宋" w:eastAsia="仿宋" w:cs="仿宋"/>
                <w:color w:val="auto"/>
                <w:sz w:val="21"/>
              </w:rPr>
            </w:pPr>
          </w:p>
        </w:tc>
        <w:tc>
          <w:tcPr>
            <w:tcW w:w="1065" w:type="dxa"/>
            <w:vAlign w:val="top"/>
          </w:tcPr>
          <w:p w14:paraId="7B667AFF">
            <w:pPr>
              <w:rPr>
                <w:rFonts w:hint="eastAsia" w:ascii="仿宋" w:hAnsi="仿宋" w:eastAsia="仿宋" w:cs="仿宋"/>
                <w:color w:val="auto"/>
                <w:sz w:val="21"/>
              </w:rPr>
            </w:pPr>
          </w:p>
        </w:tc>
        <w:tc>
          <w:tcPr>
            <w:tcW w:w="804" w:type="dxa"/>
            <w:vAlign w:val="top"/>
          </w:tcPr>
          <w:p w14:paraId="5DDD38B5">
            <w:pPr>
              <w:rPr>
                <w:rFonts w:hint="eastAsia" w:ascii="仿宋" w:hAnsi="仿宋" w:eastAsia="仿宋" w:cs="仿宋"/>
                <w:color w:val="auto"/>
                <w:sz w:val="21"/>
              </w:rPr>
            </w:pPr>
          </w:p>
        </w:tc>
      </w:tr>
      <w:tr w14:paraId="601DA5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999" w:type="dxa"/>
            <w:vAlign w:val="top"/>
          </w:tcPr>
          <w:p w14:paraId="7416607C">
            <w:pPr>
              <w:pStyle w:val="15"/>
              <w:spacing w:before="269" w:line="189" w:lineRule="auto"/>
              <w:ind w:left="452"/>
              <w:outlineLvl w:val="1"/>
              <w:rPr>
                <w:rFonts w:hint="eastAsia" w:ascii="仿宋" w:hAnsi="仿宋" w:eastAsia="仿宋" w:cs="仿宋"/>
                <w:color w:val="auto"/>
              </w:rPr>
            </w:pPr>
            <w:r>
              <w:rPr>
                <w:rFonts w:hint="eastAsia" w:ascii="仿宋" w:hAnsi="仿宋" w:eastAsia="仿宋" w:cs="仿宋"/>
                <w:color w:val="auto"/>
              </w:rPr>
              <w:t>8</w:t>
            </w:r>
          </w:p>
        </w:tc>
        <w:tc>
          <w:tcPr>
            <w:tcW w:w="4666" w:type="dxa"/>
            <w:vAlign w:val="top"/>
          </w:tcPr>
          <w:p w14:paraId="055980F6">
            <w:pPr>
              <w:pStyle w:val="15"/>
              <w:spacing w:before="232" w:line="227" w:lineRule="auto"/>
              <w:ind w:left="124"/>
              <w:outlineLvl w:val="1"/>
              <w:rPr>
                <w:rFonts w:hint="eastAsia" w:ascii="仿宋" w:hAnsi="仿宋" w:eastAsia="仿宋" w:cs="仿宋"/>
                <w:color w:val="auto"/>
              </w:rPr>
            </w:pPr>
            <w:r>
              <w:rPr>
                <w:rFonts w:hint="eastAsia" w:ascii="仿宋" w:hAnsi="仿宋" w:eastAsia="仿宋" w:cs="仿宋"/>
                <w:color w:val="auto"/>
                <w:spacing w:val="8"/>
              </w:rPr>
              <w:t>无采购人不能接受的附加条件</w:t>
            </w:r>
          </w:p>
        </w:tc>
        <w:tc>
          <w:tcPr>
            <w:tcW w:w="975" w:type="dxa"/>
            <w:vAlign w:val="top"/>
          </w:tcPr>
          <w:p w14:paraId="07C9981E">
            <w:pPr>
              <w:rPr>
                <w:rFonts w:hint="eastAsia" w:ascii="仿宋" w:hAnsi="仿宋" w:eastAsia="仿宋" w:cs="仿宋"/>
                <w:color w:val="auto"/>
                <w:sz w:val="21"/>
              </w:rPr>
            </w:pPr>
          </w:p>
        </w:tc>
        <w:tc>
          <w:tcPr>
            <w:tcW w:w="1065" w:type="dxa"/>
            <w:vAlign w:val="top"/>
          </w:tcPr>
          <w:p w14:paraId="541789B1">
            <w:pPr>
              <w:rPr>
                <w:rFonts w:hint="eastAsia" w:ascii="仿宋" w:hAnsi="仿宋" w:eastAsia="仿宋" w:cs="仿宋"/>
                <w:color w:val="auto"/>
                <w:sz w:val="21"/>
              </w:rPr>
            </w:pPr>
          </w:p>
        </w:tc>
        <w:tc>
          <w:tcPr>
            <w:tcW w:w="804" w:type="dxa"/>
            <w:vAlign w:val="top"/>
          </w:tcPr>
          <w:p w14:paraId="056DD630">
            <w:pPr>
              <w:rPr>
                <w:rFonts w:hint="eastAsia" w:ascii="仿宋" w:hAnsi="仿宋" w:eastAsia="仿宋" w:cs="仿宋"/>
                <w:color w:val="auto"/>
                <w:sz w:val="21"/>
              </w:rPr>
            </w:pPr>
          </w:p>
        </w:tc>
      </w:tr>
      <w:tr w14:paraId="681A3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999" w:type="dxa"/>
            <w:vAlign w:val="top"/>
          </w:tcPr>
          <w:p w14:paraId="5FAC2357">
            <w:pPr>
              <w:pStyle w:val="15"/>
              <w:spacing w:before="75" w:line="189" w:lineRule="auto"/>
              <w:ind w:firstLine="460" w:firstLineChars="200"/>
              <w:outlineLvl w:val="1"/>
              <w:rPr>
                <w:rFonts w:hint="eastAsia" w:ascii="仿宋" w:hAnsi="仿宋" w:eastAsia="仿宋" w:cs="仿宋"/>
                <w:color w:val="auto"/>
              </w:rPr>
            </w:pPr>
            <w:r>
              <w:rPr>
                <w:rFonts w:hint="eastAsia" w:ascii="仿宋" w:hAnsi="仿宋" w:eastAsia="仿宋" w:cs="仿宋"/>
                <w:color w:val="auto"/>
              </w:rPr>
              <w:t>9</w:t>
            </w:r>
          </w:p>
        </w:tc>
        <w:tc>
          <w:tcPr>
            <w:tcW w:w="4666" w:type="dxa"/>
            <w:vAlign w:val="top"/>
          </w:tcPr>
          <w:p w14:paraId="008A0448">
            <w:pPr>
              <w:pStyle w:val="15"/>
              <w:spacing w:before="55" w:line="227" w:lineRule="auto"/>
              <w:ind w:left="124"/>
              <w:outlineLvl w:val="1"/>
              <w:rPr>
                <w:rFonts w:hint="eastAsia" w:ascii="仿宋" w:hAnsi="仿宋" w:eastAsia="仿宋" w:cs="仿宋"/>
                <w:color w:val="auto"/>
              </w:rPr>
            </w:pPr>
            <w:r>
              <w:rPr>
                <w:rFonts w:hint="eastAsia" w:ascii="仿宋" w:hAnsi="仿宋" w:eastAsia="仿宋" w:cs="仿宋"/>
                <w:color w:val="auto"/>
                <w:spacing w:val="8"/>
              </w:rPr>
              <w:t>无不满足征集文件要求的其他</w:t>
            </w:r>
            <w:r>
              <w:rPr>
                <w:rFonts w:hint="eastAsia" w:ascii="仿宋" w:hAnsi="仿宋" w:eastAsia="仿宋" w:cs="仿宋"/>
                <w:color w:val="auto"/>
                <w:spacing w:val="3"/>
              </w:rPr>
              <w:t>实质性内容</w:t>
            </w:r>
          </w:p>
        </w:tc>
        <w:tc>
          <w:tcPr>
            <w:tcW w:w="975" w:type="dxa"/>
            <w:vAlign w:val="top"/>
          </w:tcPr>
          <w:p w14:paraId="271B66EC">
            <w:pPr>
              <w:rPr>
                <w:rFonts w:hint="eastAsia" w:ascii="仿宋" w:hAnsi="仿宋" w:eastAsia="仿宋" w:cs="仿宋"/>
                <w:color w:val="auto"/>
                <w:sz w:val="21"/>
              </w:rPr>
            </w:pPr>
          </w:p>
        </w:tc>
        <w:tc>
          <w:tcPr>
            <w:tcW w:w="1065" w:type="dxa"/>
            <w:vAlign w:val="top"/>
          </w:tcPr>
          <w:p w14:paraId="30CE6C30">
            <w:pPr>
              <w:rPr>
                <w:rFonts w:hint="eastAsia" w:ascii="仿宋" w:hAnsi="仿宋" w:eastAsia="仿宋" w:cs="仿宋"/>
                <w:color w:val="auto"/>
                <w:sz w:val="21"/>
              </w:rPr>
            </w:pPr>
          </w:p>
        </w:tc>
        <w:tc>
          <w:tcPr>
            <w:tcW w:w="804" w:type="dxa"/>
            <w:vAlign w:val="top"/>
          </w:tcPr>
          <w:p w14:paraId="233CC4E9">
            <w:pPr>
              <w:rPr>
                <w:rFonts w:hint="eastAsia" w:ascii="仿宋" w:hAnsi="仿宋" w:eastAsia="仿宋" w:cs="仿宋"/>
                <w:color w:val="auto"/>
                <w:sz w:val="21"/>
              </w:rPr>
            </w:pPr>
          </w:p>
        </w:tc>
      </w:tr>
      <w:tr w14:paraId="624966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jc w:val="center"/>
        </w:trPr>
        <w:tc>
          <w:tcPr>
            <w:tcW w:w="5665" w:type="dxa"/>
            <w:gridSpan w:val="2"/>
            <w:vAlign w:val="top"/>
          </w:tcPr>
          <w:p w14:paraId="3A020CD0">
            <w:pPr>
              <w:spacing w:line="240" w:lineRule="auto"/>
              <w:rPr>
                <w:rFonts w:hint="eastAsia"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结论：是否通过评审（须填写通过或不通过）</w:t>
            </w:r>
          </w:p>
          <w:p w14:paraId="2AADF5C1">
            <w:pPr>
              <w:spacing w:line="240" w:lineRule="auto"/>
              <w:rPr>
                <w:rFonts w:hint="eastAsia" w:ascii="仿宋" w:hAnsi="仿宋" w:eastAsia="仿宋" w:cs="仿宋"/>
                <w:color w:val="auto"/>
                <w:sz w:val="27"/>
                <w:szCs w:val="27"/>
              </w:rPr>
            </w:pPr>
            <w:r>
              <w:rPr>
                <w:rFonts w:hint="eastAsia" w:ascii="仿宋" w:hAnsi="仿宋" w:eastAsia="仿宋" w:cs="仿宋"/>
                <w:color w:val="000000" w:themeColor="text1"/>
                <w:lang w:eastAsia="zh-CN"/>
                <w14:textFill>
                  <w14:solidFill>
                    <w14:schemeClr w14:val="tx1"/>
                  </w14:solidFill>
                </w14:textFill>
              </w:rPr>
              <w:t>注：如有一项不合格，作废标处理。</w:t>
            </w:r>
          </w:p>
        </w:tc>
        <w:tc>
          <w:tcPr>
            <w:tcW w:w="975" w:type="dxa"/>
            <w:vAlign w:val="top"/>
          </w:tcPr>
          <w:p w14:paraId="7305BE76">
            <w:pPr>
              <w:rPr>
                <w:rFonts w:hint="eastAsia" w:ascii="仿宋" w:hAnsi="仿宋" w:eastAsia="仿宋" w:cs="仿宋"/>
                <w:color w:val="auto"/>
                <w:sz w:val="21"/>
              </w:rPr>
            </w:pPr>
          </w:p>
        </w:tc>
        <w:tc>
          <w:tcPr>
            <w:tcW w:w="1065" w:type="dxa"/>
            <w:vAlign w:val="top"/>
          </w:tcPr>
          <w:p w14:paraId="376AC081">
            <w:pPr>
              <w:rPr>
                <w:rFonts w:hint="eastAsia" w:ascii="仿宋" w:hAnsi="仿宋" w:eastAsia="仿宋" w:cs="仿宋"/>
                <w:color w:val="auto"/>
                <w:sz w:val="21"/>
              </w:rPr>
            </w:pPr>
          </w:p>
        </w:tc>
        <w:tc>
          <w:tcPr>
            <w:tcW w:w="804" w:type="dxa"/>
            <w:vAlign w:val="top"/>
          </w:tcPr>
          <w:p w14:paraId="5503A791">
            <w:pPr>
              <w:rPr>
                <w:rFonts w:hint="eastAsia" w:ascii="仿宋" w:hAnsi="仿宋" w:eastAsia="仿宋" w:cs="仿宋"/>
                <w:color w:val="auto"/>
                <w:sz w:val="21"/>
              </w:rPr>
            </w:pPr>
          </w:p>
        </w:tc>
      </w:tr>
    </w:tbl>
    <w:p w14:paraId="5BD226AD">
      <w:pPr>
        <w:spacing w:before="52" w:line="219" w:lineRule="auto"/>
        <w:ind w:left="152"/>
        <w:outlineLvl w:val="1"/>
        <w:rPr>
          <w:rFonts w:hint="eastAsia" w:ascii="仿宋" w:hAnsi="仿宋" w:eastAsia="仿宋" w:cs="仿宋"/>
          <w:color w:val="auto"/>
          <w:spacing w:val="8"/>
          <w:sz w:val="22"/>
          <w:szCs w:val="22"/>
        </w:rPr>
      </w:pPr>
    </w:p>
    <w:p w14:paraId="7425B674">
      <w:pPr>
        <w:spacing w:before="52" w:line="219" w:lineRule="auto"/>
        <w:ind w:left="152"/>
        <w:outlineLvl w:val="1"/>
        <w:rPr>
          <w:rFonts w:hint="eastAsia" w:ascii="仿宋" w:hAnsi="仿宋" w:eastAsia="仿宋" w:cs="仿宋"/>
          <w:color w:val="auto"/>
          <w:spacing w:val="8"/>
          <w:sz w:val="22"/>
          <w:szCs w:val="22"/>
        </w:rPr>
      </w:pPr>
    </w:p>
    <w:p w14:paraId="089524DC">
      <w:pPr>
        <w:spacing w:line="219" w:lineRule="auto"/>
        <w:rPr>
          <w:rFonts w:hint="eastAsia" w:ascii="仿宋" w:hAnsi="仿宋" w:eastAsia="仿宋" w:cs="仿宋"/>
          <w:sz w:val="22"/>
          <w:szCs w:val="22"/>
        </w:rPr>
        <w:sectPr>
          <w:footerReference r:id="rId28" w:type="default"/>
          <w:pgSz w:w="11905" w:h="16838"/>
          <w:pgMar w:top="1020" w:right="1134" w:bottom="1020" w:left="1134" w:header="0" w:footer="573" w:gutter="0"/>
          <w:pgNumType w:fmt="decimal"/>
          <w:cols w:space="0" w:num="1"/>
          <w:rtlGutter w:val="0"/>
          <w:docGrid w:linePitch="0" w:charSpace="0"/>
        </w:sectPr>
      </w:pPr>
    </w:p>
    <w:p w14:paraId="7634DD06">
      <w:pPr>
        <w:jc w:val="center"/>
        <w:rPr>
          <w:rFonts w:hint="eastAsia" w:ascii="仿宋" w:hAnsi="仿宋" w:eastAsia="仿宋" w:cs="仿宋"/>
          <w:b/>
          <w:bCs/>
          <w:color w:val="auto"/>
          <w:spacing w:val="-19"/>
          <w:w w:val="98"/>
          <w:position w:val="-2"/>
          <w:sz w:val="35"/>
          <w:szCs w:val="35"/>
        </w:rPr>
      </w:pPr>
      <w:r>
        <w:rPr>
          <w:rFonts w:hint="eastAsia" w:ascii="仿宋" w:hAnsi="仿宋" w:eastAsia="仿宋" w:cs="仿宋"/>
          <w:b/>
          <w:bCs/>
          <w:color w:val="auto"/>
          <w:spacing w:val="-19"/>
          <w:w w:val="98"/>
          <w:position w:val="-2"/>
          <w:sz w:val="35"/>
          <w:szCs w:val="35"/>
        </w:rPr>
        <w:t>评审因素和指标</w:t>
      </w:r>
    </w:p>
    <w:p w14:paraId="6ED39682">
      <w:pPr>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标项1：</w:t>
      </w:r>
    </w:p>
    <w:tbl>
      <w:tblPr>
        <w:tblStyle w:val="14"/>
        <w:tblW w:w="104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975"/>
        <w:gridCol w:w="1162"/>
        <w:gridCol w:w="711"/>
        <w:gridCol w:w="6968"/>
      </w:tblGrid>
      <w:tr w14:paraId="26BC8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jc w:val="center"/>
        </w:trPr>
        <w:tc>
          <w:tcPr>
            <w:tcW w:w="600" w:type="dxa"/>
            <w:vAlign w:val="top"/>
          </w:tcPr>
          <w:p w14:paraId="7BCF92BD">
            <w:pPr>
              <w:keepNext w:val="0"/>
              <w:keepLines w:val="0"/>
              <w:pageBreakBefore w:val="0"/>
              <w:widowControl/>
              <w:kinsoku w:val="0"/>
              <w:wordWrap/>
              <w:overflowPunct/>
              <w:topLinePunct w:val="0"/>
              <w:autoSpaceDE w:val="0"/>
              <w:autoSpaceDN w:val="0"/>
              <w:bidi w:val="0"/>
              <w:adjustRightInd w:val="0"/>
              <w:snapToGrid w:val="0"/>
              <w:spacing w:before="43" w:line="260" w:lineRule="exact"/>
              <w:textAlignment w:val="baseline"/>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2137" w:type="dxa"/>
            <w:gridSpan w:val="2"/>
            <w:vAlign w:val="top"/>
          </w:tcPr>
          <w:p w14:paraId="0A765628">
            <w:pPr>
              <w:pStyle w:val="15"/>
              <w:keepNext w:val="0"/>
              <w:keepLines w:val="0"/>
              <w:pageBreakBefore w:val="0"/>
              <w:widowControl/>
              <w:kinsoku w:val="0"/>
              <w:wordWrap/>
              <w:overflowPunct/>
              <w:topLinePunct w:val="0"/>
              <w:autoSpaceDE w:val="0"/>
              <w:autoSpaceDN w:val="0"/>
              <w:bidi w:val="0"/>
              <w:adjustRightInd w:val="0"/>
              <w:snapToGrid w:val="0"/>
              <w:spacing w:before="53" w:line="260" w:lineRule="exact"/>
              <w:ind w:left="118"/>
              <w:textAlignment w:val="baseline"/>
              <w:outlineLvl w:val="1"/>
              <w:rPr>
                <w:rFonts w:hint="eastAsia" w:ascii="仿宋" w:hAnsi="仿宋" w:eastAsia="仿宋" w:cs="仿宋"/>
                <w:color w:val="auto"/>
              </w:rPr>
            </w:pPr>
            <w:r>
              <w:rPr>
                <w:rFonts w:hint="eastAsia" w:ascii="仿宋" w:hAnsi="仿宋" w:eastAsia="仿宋" w:cs="仿宋"/>
                <w:color w:val="auto"/>
                <w:spacing w:val="5"/>
              </w:rPr>
              <w:t>评分因素</w:t>
            </w:r>
          </w:p>
          <w:p w14:paraId="77FD99F8">
            <w:pPr>
              <w:pStyle w:val="15"/>
              <w:keepNext w:val="0"/>
              <w:keepLines w:val="0"/>
              <w:pageBreakBefore w:val="0"/>
              <w:widowControl/>
              <w:kinsoku w:val="0"/>
              <w:wordWrap/>
              <w:overflowPunct/>
              <w:topLinePunct w:val="0"/>
              <w:autoSpaceDE w:val="0"/>
              <w:autoSpaceDN w:val="0"/>
              <w:bidi w:val="0"/>
              <w:adjustRightInd w:val="0"/>
              <w:snapToGrid w:val="0"/>
              <w:spacing w:before="182" w:line="260" w:lineRule="exact"/>
              <w:ind w:left="118"/>
              <w:textAlignment w:val="baseline"/>
              <w:rPr>
                <w:rFonts w:hint="eastAsia" w:ascii="仿宋" w:hAnsi="仿宋" w:eastAsia="仿宋" w:cs="仿宋"/>
                <w:color w:val="auto"/>
              </w:rPr>
            </w:pPr>
            <w:r>
              <w:rPr>
                <w:rFonts w:hint="eastAsia" w:ascii="仿宋" w:hAnsi="仿宋" w:eastAsia="仿宋" w:cs="仿宋"/>
                <w:color w:val="auto"/>
                <w:spacing w:val="4"/>
              </w:rPr>
              <w:t>及权重</w:t>
            </w:r>
          </w:p>
        </w:tc>
        <w:tc>
          <w:tcPr>
            <w:tcW w:w="711" w:type="dxa"/>
            <w:vAlign w:val="top"/>
          </w:tcPr>
          <w:p w14:paraId="3043EBFC">
            <w:pPr>
              <w:pStyle w:val="15"/>
              <w:keepNext w:val="0"/>
              <w:keepLines w:val="0"/>
              <w:pageBreakBefore w:val="0"/>
              <w:widowControl/>
              <w:kinsoku w:val="0"/>
              <w:wordWrap/>
              <w:overflowPunct/>
              <w:topLinePunct w:val="0"/>
              <w:autoSpaceDE w:val="0"/>
              <w:autoSpaceDN w:val="0"/>
              <w:bidi w:val="0"/>
              <w:adjustRightInd w:val="0"/>
              <w:snapToGrid w:val="0"/>
              <w:spacing w:before="288" w:line="260" w:lineRule="exact"/>
              <w:ind w:left="126"/>
              <w:textAlignment w:val="baseline"/>
              <w:outlineLvl w:val="1"/>
              <w:rPr>
                <w:rFonts w:hint="eastAsia" w:ascii="仿宋" w:hAnsi="仿宋" w:eastAsia="仿宋" w:cs="仿宋"/>
                <w:color w:val="auto"/>
              </w:rPr>
            </w:pPr>
            <w:r>
              <w:rPr>
                <w:rFonts w:hint="eastAsia" w:ascii="仿宋" w:hAnsi="仿宋" w:eastAsia="仿宋" w:cs="仿宋"/>
                <w:color w:val="auto"/>
              </w:rPr>
              <w:t>分值</w:t>
            </w:r>
          </w:p>
        </w:tc>
        <w:tc>
          <w:tcPr>
            <w:tcW w:w="6968" w:type="dxa"/>
            <w:vAlign w:val="top"/>
          </w:tcPr>
          <w:p w14:paraId="35591CF4">
            <w:pPr>
              <w:pStyle w:val="15"/>
              <w:keepNext w:val="0"/>
              <w:keepLines w:val="0"/>
              <w:pageBreakBefore w:val="0"/>
              <w:widowControl/>
              <w:kinsoku w:val="0"/>
              <w:wordWrap/>
              <w:overflowPunct/>
              <w:topLinePunct w:val="0"/>
              <w:autoSpaceDE w:val="0"/>
              <w:autoSpaceDN w:val="0"/>
              <w:bidi w:val="0"/>
              <w:adjustRightInd w:val="0"/>
              <w:snapToGrid w:val="0"/>
              <w:spacing w:before="287" w:line="260" w:lineRule="exact"/>
              <w:ind w:left="119"/>
              <w:jc w:val="center"/>
              <w:textAlignment w:val="baseline"/>
              <w:outlineLvl w:val="1"/>
              <w:rPr>
                <w:rFonts w:hint="eastAsia" w:ascii="仿宋" w:hAnsi="仿宋" w:eastAsia="仿宋" w:cs="仿宋"/>
                <w:color w:val="auto"/>
              </w:rPr>
            </w:pPr>
            <w:r>
              <w:rPr>
                <w:rFonts w:hint="eastAsia" w:ascii="仿宋" w:hAnsi="仿宋" w:eastAsia="仿宋" w:cs="仿宋"/>
                <w:color w:val="auto"/>
                <w:spacing w:val="5"/>
              </w:rPr>
              <w:t>评分标准</w:t>
            </w:r>
          </w:p>
        </w:tc>
      </w:tr>
      <w:tr w14:paraId="3D2AEE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6" w:hRule="atLeast"/>
          <w:jc w:val="center"/>
        </w:trPr>
        <w:tc>
          <w:tcPr>
            <w:tcW w:w="600" w:type="dxa"/>
            <w:vAlign w:val="top"/>
          </w:tcPr>
          <w:p w14:paraId="70FC8149">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63AC14FA">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735910A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60"/>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1</w:t>
            </w:r>
          </w:p>
        </w:tc>
        <w:tc>
          <w:tcPr>
            <w:tcW w:w="975" w:type="dxa"/>
            <w:vAlign w:val="top"/>
          </w:tcPr>
          <w:p w14:paraId="388BA0B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p>
          <w:p w14:paraId="3E22969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r>
              <w:rPr>
                <w:rFonts w:hint="eastAsia" w:ascii="仿宋" w:hAnsi="仿宋" w:eastAsia="仿宋" w:cs="仿宋"/>
                <w:color w:val="auto"/>
                <w:spacing w:val="5"/>
                <w:sz w:val="23"/>
                <w:szCs w:val="23"/>
                <w:lang w:val="en-US" w:eastAsia="zh-CN"/>
              </w:rPr>
              <w:t>报价</w:t>
            </w:r>
          </w:p>
        </w:tc>
        <w:tc>
          <w:tcPr>
            <w:tcW w:w="1873" w:type="dxa"/>
            <w:gridSpan w:val="2"/>
            <w:vAlign w:val="top"/>
          </w:tcPr>
          <w:p w14:paraId="43538483">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color w:val="auto"/>
                <w:sz w:val="21"/>
              </w:rPr>
            </w:pPr>
          </w:p>
          <w:p w14:paraId="0B7FE99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rPr>
            </w:pPr>
            <w:r>
              <w:rPr>
                <w:rFonts w:hint="eastAsia" w:ascii="仿宋" w:hAnsi="仿宋" w:eastAsia="仿宋" w:cs="仿宋"/>
                <w:color w:val="auto"/>
                <w:spacing w:val="5"/>
                <w:sz w:val="23"/>
                <w:szCs w:val="23"/>
              </w:rPr>
              <w:t>报价</w:t>
            </w:r>
          </w:p>
          <w:p w14:paraId="79E2D8E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部</w:t>
            </w:r>
            <w:r>
              <w:rPr>
                <w:rFonts w:hint="eastAsia" w:ascii="仿宋" w:hAnsi="仿宋" w:eastAsia="仿宋" w:cs="仿宋"/>
                <w:color w:val="auto"/>
                <w:sz w:val="23"/>
                <w:szCs w:val="23"/>
              </w:rPr>
              <w:t>分</w:t>
            </w:r>
          </w:p>
          <w:p w14:paraId="13EEE4A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30分</w:t>
            </w:r>
          </w:p>
        </w:tc>
        <w:tc>
          <w:tcPr>
            <w:tcW w:w="6968" w:type="dxa"/>
            <w:vAlign w:val="top"/>
          </w:tcPr>
          <w:p w14:paraId="26F9A40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采用低价优先法计算，即满足招标文件要求且投标下浮率最高</w:t>
            </w:r>
          </w:p>
          <w:p w14:paraId="1DA5D8B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的投标报价为评标基准下浮率，其价格分为满分。</w:t>
            </w:r>
          </w:p>
          <w:p w14:paraId="1B3A813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其他投标人的价格分统一按照下列公式计算：投标报价（下浮</w:t>
            </w:r>
          </w:p>
          <w:p w14:paraId="12CE326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率）得分=（投标下浮率/基准下浮率） ×价格权值（30%） ×100</w:t>
            </w:r>
          </w:p>
        </w:tc>
      </w:tr>
      <w:tr w14:paraId="5BDE41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jc w:val="center"/>
        </w:trPr>
        <w:tc>
          <w:tcPr>
            <w:tcW w:w="600" w:type="dxa"/>
            <w:vMerge w:val="restart"/>
            <w:vAlign w:val="top"/>
          </w:tcPr>
          <w:p w14:paraId="52EF394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1F58D22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24A8D57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548304D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2DB9115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68CE6DF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495A40D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494EA58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39629D3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754E5AD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422E1E6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219B735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0B73E81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7C8B728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2</w:t>
            </w:r>
          </w:p>
        </w:tc>
        <w:tc>
          <w:tcPr>
            <w:tcW w:w="975" w:type="dxa"/>
            <w:vMerge w:val="restart"/>
            <w:vAlign w:val="top"/>
          </w:tcPr>
          <w:p w14:paraId="2B403533">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079AD558">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19940D41">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466A5AD7">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2B8DE82B">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52F7A90E">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0FC135A5">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1454086D">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7B524230">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0B047662">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技术</w:t>
            </w:r>
          </w:p>
          <w:p w14:paraId="18E25B26">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部分</w:t>
            </w:r>
          </w:p>
          <w:p w14:paraId="177A4D06">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40分</w:t>
            </w:r>
          </w:p>
        </w:tc>
        <w:tc>
          <w:tcPr>
            <w:tcW w:w="1873" w:type="dxa"/>
            <w:gridSpan w:val="2"/>
            <w:vAlign w:val="top"/>
          </w:tcPr>
          <w:p w14:paraId="25DC034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47DC6A76">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6A15097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41DB6F2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设计说明5分</w:t>
            </w:r>
          </w:p>
        </w:tc>
        <w:tc>
          <w:tcPr>
            <w:tcW w:w="6968" w:type="dxa"/>
            <w:vAlign w:val="top"/>
          </w:tcPr>
          <w:p w14:paraId="24F5D2D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left"/>
              <w:textAlignment w:val="baseline"/>
              <w:outlineLvl w:val="1"/>
              <w:rPr>
                <w:rFonts w:hint="default" w:ascii="仿宋" w:hAnsi="仿宋" w:eastAsia="仿宋" w:cs="仿宋"/>
                <w:color w:val="auto"/>
                <w:sz w:val="23"/>
                <w:szCs w:val="23"/>
                <w:lang w:val="en-US" w:eastAsia="zh-CN"/>
              </w:rPr>
            </w:pPr>
            <w:r>
              <w:rPr>
                <w:rFonts w:hint="default" w:ascii="仿宋" w:hAnsi="仿宋" w:eastAsia="仿宋" w:cs="仿宋"/>
                <w:color w:val="auto"/>
                <w:sz w:val="23"/>
                <w:szCs w:val="23"/>
                <w:lang w:val="en-US" w:eastAsia="zh-CN"/>
              </w:rPr>
              <w:t>根据“设计说明”进行综合评审：</w:t>
            </w:r>
          </w:p>
          <w:p w14:paraId="4B2EAFB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left"/>
              <w:textAlignment w:val="baseline"/>
              <w:outlineLvl w:val="1"/>
              <w:rPr>
                <w:rFonts w:hint="default" w:ascii="仿宋" w:hAnsi="仿宋" w:eastAsia="仿宋" w:cs="仿宋"/>
                <w:color w:val="auto"/>
                <w:sz w:val="23"/>
                <w:szCs w:val="23"/>
                <w:lang w:val="en-US" w:eastAsia="zh-CN"/>
              </w:rPr>
            </w:pPr>
            <w:r>
              <w:rPr>
                <w:rFonts w:hint="default" w:ascii="仿宋" w:hAnsi="仿宋" w:eastAsia="仿宋" w:cs="仿宋"/>
                <w:color w:val="auto"/>
                <w:sz w:val="23"/>
                <w:szCs w:val="23"/>
                <w:lang w:val="en-US" w:eastAsia="zh-CN"/>
              </w:rPr>
              <w:t>合理、实施性强、完全适合项目实际情况得 5分；</w:t>
            </w:r>
          </w:p>
          <w:p w14:paraId="3546E83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left"/>
              <w:textAlignment w:val="baseline"/>
              <w:outlineLvl w:val="1"/>
              <w:rPr>
                <w:rFonts w:hint="default" w:ascii="仿宋" w:hAnsi="仿宋" w:eastAsia="仿宋" w:cs="仿宋"/>
                <w:color w:val="auto"/>
                <w:sz w:val="23"/>
                <w:szCs w:val="23"/>
                <w:lang w:val="en-US" w:eastAsia="zh-CN"/>
              </w:rPr>
            </w:pPr>
            <w:r>
              <w:rPr>
                <w:rFonts w:hint="default" w:ascii="仿宋" w:hAnsi="仿宋" w:eastAsia="仿宋" w:cs="仿宋"/>
                <w:color w:val="auto"/>
                <w:sz w:val="23"/>
                <w:szCs w:val="23"/>
                <w:lang w:val="en-US" w:eastAsia="zh-CN"/>
              </w:rPr>
              <w:t>合理、实施性强、基本适合项目实际情况得4分；</w:t>
            </w:r>
          </w:p>
          <w:p w14:paraId="3ED79EA5">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left"/>
              <w:textAlignment w:val="baseline"/>
              <w:outlineLvl w:val="1"/>
              <w:rPr>
                <w:rFonts w:hint="default" w:ascii="仿宋" w:hAnsi="仿宋" w:eastAsia="仿宋" w:cs="仿宋"/>
                <w:color w:val="auto"/>
                <w:sz w:val="23"/>
                <w:szCs w:val="23"/>
                <w:lang w:val="en-US" w:eastAsia="zh-CN"/>
              </w:rPr>
            </w:pPr>
            <w:r>
              <w:rPr>
                <w:rFonts w:hint="default" w:ascii="仿宋" w:hAnsi="仿宋" w:eastAsia="仿宋" w:cs="仿宋"/>
                <w:color w:val="auto"/>
                <w:sz w:val="23"/>
                <w:szCs w:val="23"/>
                <w:lang w:val="en-US" w:eastAsia="zh-CN"/>
              </w:rPr>
              <w:t>较合理、实施性较强、基本适合项目实际情况得3分；</w:t>
            </w:r>
          </w:p>
          <w:p w14:paraId="636AA0B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left"/>
              <w:textAlignment w:val="baseline"/>
              <w:outlineLvl w:val="1"/>
              <w:rPr>
                <w:rFonts w:hint="default" w:ascii="仿宋" w:hAnsi="仿宋" w:eastAsia="仿宋" w:cs="仿宋"/>
                <w:color w:val="auto"/>
                <w:sz w:val="23"/>
                <w:szCs w:val="23"/>
                <w:lang w:val="en-US" w:eastAsia="zh-CN"/>
              </w:rPr>
            </w:pPr>
            <w:r>
              <w:rPr>
                <w:rFonts w:hint="default" w:ascii="仿宋" w:hAnsi="仿宋" w:eastAsia="仿宋" w:cs="仿宋"/>
                <w:color w:val="auto"/>
                <w:sz w:val="23"/>
                <w:szCs w:val="23"/>
                <w:lang w:val="en-US" w:eastAsia="zh-CN"/>
              </w:rPr>
              <w:t>不合理、实施性不强、不适合项目实际情况得1分；</w:t>
            </w:r>
          </w:p>
          <w:p w14:paraId="5B17C43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left"/>
              <w:textAlignment w:val="baseline"/>
              <w:outlineLvl w:val="1"/>
              <w:rPr>
                <w:rFonts w:hint="default" w:ascii="仿宋" w:hAnsi="仿宋" w:eastAsia="仿宋" w:cs="仿宋"/>
                <w:color w:val="auto"/>
                <w:sz w:val="23"/>
                <w:szCs w:val="23"/>
                <w:lang w:val="en-US" w:eastAsia="zh-CN"/>
              </w:rPr>
            </w:pPr>
            <w:r>
              <w:rPr>
                <w:rFonts w:hint="default" w:ascii="仿宋" w:hAnsi="仿宋" w:eastAsia="仿宋" w:cs="仿宋"/>
                <w:color w:val="auto"/>
                <w:sz w:val="23"/>
                <w:szCs w:val="23"/>
                <w:lang w:val="en-US" w:eastAsia="zh-CN"/>
              </w:rPr>
              <w:t>未提供不得分。</w:t>
            </w:r>
          </w:p>
          <w:p w14:paraId="3097B4ED">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default" w:ascii="仿宋" w:hAnsi="仿宋" w:eastAsia="仿宋" w:cs="仿宋"/>
                <w:color w:val="auto"/>
                <w:sz w:val="23"/>
                <w:szCs w:val="23"/>
                <w:lang w:val="en-US" w:eastAsia="zh-CN"/>
              </w:rPr>
              <w:t>内容存在缺陷是指:①该项内容描述前后不一致;②该项内容所阐述的项目信息与本项目实际信息不一致;③该项内容阐述的各类方案明显不符合本项目实际情况;④该项内容套用其他项目内容</w:t>
            </w:r>
            <w:r>
              <w:rPr>
                <w:rFonts w:hint="eastAsia" w:ascii="仿宋" w:hAnsi="仿宋" w:eastAsia="仿宋" w:cs="仿宋"/>
                <w:color w:val="auto"/>
                <w:sz w:val="23"/>
                <w:szCs w:val="23"/>
                <w:lang w:val="en-US" w:eastAsia="zh-CN"/>
              </w:rPr>
              <w:t>。</w:t>
            </w:r>
          </w:p>
        </w:tc>
      </w:tr>
      <w:tr w14:paraId="2685D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jc w:val="center"/>
        </w:trPr>
        <w:tc>
          <w:tcPr>
            <w:tcW w:w="600" w:type="dxa"/>
            <w:vMerge w:val="continue"/>
            <w:vAlign w:val="top"/>
          </w:tcPr>
          <w:p w14:paraId="7AD74D7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146F8B53">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top"/>
          </w:tcPr>
          <w:p w14:paraId="15C4D73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5A7705F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设计方案</w:t>
            </w:r>
          </w:p>
          <w:p w14:paraId="563255F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15分</w:t>
            </w:r>
          </w:p>
          <w:p w14:paraId="2501498B">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7BF3C68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tc>
        <w:tc>
          <w:tcPr>
            <w:tcW w:w="6968" w:type="dxa"/>
            <w:vAlign w:val="top"/>
          </w:tcPr>
          <w:p w14:paraId="0899E17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初步设计方案总体规划阐述详细完整，符合项目实际情况，针对性强得15分；</w:t>
            </w:r>
          </w:p>
          <w:p w14:paraId="4B499EC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初步设计方案总体规划阐述基本完整，针对性一般得12分；</w:t>
            </w:r>
          </w:p>
          <w:p w14:paraId="552395E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初步设计方案总体规划阐述不详细完整，无针对性3分；</w:t>
            </w:r>
          </w:p>
          <w:p w14:paraId="720AB86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未提供不得分。</w:t>
            </w:r>
          </w:p>
          <w:p w14:paraId="30DD664A">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内容存在缺陷是指:①该项内容描述前后不一致;②该项内容所阐述的项目信息与本项目实际信息不一致;③该项内容阐述的各类方案明显不符合本项目实际情况;④该项内容套用其他项目内容。</w:t>
            </w:r>
          </w:p>
        </w:tc>
      </w:tr>
      <w:tr w14:paraId="0ADB3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jc w:val="center"/>
        </w:trPr>
        <w:tc>
          <w:tcPr>
            <w:tcW w:w="600" w:type="dxa"/>
            <w:vMerge w:val="continue"/>
            <w:vAlign w:val="top"/>
          </w:tcPr>
          <w:p w14:paraId="4B98228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0C11C020">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top"/>
          </w:tcPr>
          <w:p w14:paraId="2BD3555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18F6E60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1215EE7F">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服务进度控制保证措施</w:t>
            </w:r>
          </w:p>
          <w:p w14:paraId="52749A8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10分</w:t>
            </w:r>
          </w:p>
        </w:tc>
        <w:tc>
          <w:tcPr>
            <w:tcW w:w="6968" w:type="dxa"/>
            <w:vAlign w:val="top"/>
          </w:tcPr>
          <w:p w14:paraId="22E77DDB">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1、根据供应商响应文件对完成工作的进度控制措施及承诺等情况，全面合理，措施完善，承诺可行的，最高得5分，在此基础上每出现一处相对弱势项减1分。缺项不得分。</w:t>
            </w:r>
          </w:p>
          <w:p w14:paraId="299C877A">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2、主要环节工作内容、步骤及要点明确，关键性技术问题的认识全面且对策措施合理可行，最高得5分，在此基础上每出现一处相对弱势项减1分。缺项不得分。</w:t>
            </w:r>
          </w:p>
          <w:p w14:paraId="47FC92C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内容存在缺陷是指:①该项内容描述前后不一致;②该项内容所阐述的项目信息与本项目实际信息不一致;③该项内容阐述的各类方案明显不符合本项目实际情况;④该项内容套用其他项目内容。</w:t>
            </w:r>
          </w:p>
        </w:tc>
      </w:tr>
      <w:tr w14:paraId="395E59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jc w:val="center"/>
        </w:trPr>
        <w:tc>
          <w:tcPr>
            <w:tcW w:w="600" w:type="dxa"/>
            <w:vMerge w:val="continue"/>
            <w:vAlign w:val="top"/>
          </w:tcPr>
          <w:p w14:paraId="2BA04AA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433A1C4B">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top"/>
          </w:tcPr>
          <w:p w14:paraId="61B01DAA">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3519628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06B70B4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服务质量保</w:t>
            </w:r>
          </w:p>
          <w:p w14:paraId="49FAF16D">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证措施</w:t>
            </w:r>
          </w:p>
          <w:p w14:paraId="6A20B0F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10分</w:t>
            </w:r>
          </w:p>
        </w:tc>
        <w:tc>
          <w:tcPr>
            <w:tcW w:w="6968" w:type="dxa"/>
            <w:vAlign w:val="top"/>
          </w:tcPr>
          <w:p w14:paraId="426ADFB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对投标人提供的服务方案和服务质量进行评价，其中：</w:t>
            </w:r>
          </w:p>
          <w:p w14:paraId="56FC9DE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1.服务方案非常详细，保障措施完善可行，优于招标文件要求的得 10分；</w:t>
            </w:r>
          </w:p>
          <w:p w14:paraId="7BF39DA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2.服务方案比较具体，保障措施比较完善可行，能够满足招标文件要求的得6分；</w:t>
            </w:r>
          </w:p>
          <w:p w14:paraId="0F4C3A9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3.服务方案的细致程度一般，保障措施的可行性一般，基本满足招标文件要求的得3分；</w:t>
            </w:r>
          </w:p>
          <w:p w14:paraId="2697032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4.未提供服务方案和措施或方案不详细、可行性较差，无法满足招标文件要求的得 0分。</w:t>
            </w:r>
          </w:p>
          <w:p w14:paraId="6F28C7EB">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内容存在缺陷是指:①该项内容描述前后不一致;②该项内容所阐述的项目信息与本项目实际信息不一致;③该项内容阐述的各类方案明显不符合本项目实际情况;④该项内容套用其他项目内容。</w:t>
            </w:r>
          </w:p>
        </w:tc>
      </w:tr>
      <w:tr w14:paraId="56C24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7" w:hRule="atLeast"/>
          <w:jc w:val="center"/>
        </w:trPr>
        <w:tc>
          <w:tcPr>
            <w:tcW w:w="600" w:type="dxa"/>
            <w:vMerge w:val="restart"/>
            <w:vAlign w:val="top"/>
          </w:tcPr>
          <w:p w14:paraId="29CBFAE0">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0DACF610">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402C641E">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63C8483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7598227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1CFDB70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15648CD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79B8FEE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w:t>
            </w:r>
          </w:p>
        </w:tc>
        <w:tc>
          <w:tcPr>
            <w:tcW w:w="975" w:type="dxa"/>
            <w:vMerge w:val="restart"/>
            <w:vAlign w:val="top"/>
          </w:tcPr>
          <w:p w14:paraId="3846D58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30E32E8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077A408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0250A9C5">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5BCAA70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6D1F71C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723FEEFF">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default" w:ascii="仿宋" w:hAnsi="仿宋" w:eastAsia="仿宋" w:cs="仿宋"/>
                <w:color w:val="auto"/>
                <w:spacing w:val="2"/>
                <w:sz w:val="23"/>
                <w:szCs w:val="23"/>
                <w:lang w:val="en-US" w:eastAsia="zh-CN"/>
              </w:rPr>
            </w:pPr>
            <w:r>
              <w:rPr>
                <w:rFonts w:hint="eastAsia" w:ascii="仿宋" w:hAnsi="仿宋" w:eastAsia="仿宋" w:cs="仿宋"/>
                <w:color w:val="auto"/>
                <w:spacing w:val="2"/>
                <w:sz w:val="23"/>
                <w:szCs w:val="23"/>
                <w:lang w:val="en-US" w:eastAsia="zh-CN"/>
              </w:rPr>
              <w:t>商务部分30分</w:t>
            </w:r>
          </w:p>
        </w:tc>
        <w:tc>
          <w:tcPr>
            <w:tcW w:w="1873" w:type="dxa"/>
            <w:gridSpan w:val="2"/>
            <w:vAlign w:val="top"/>
          </w:tcPr>
          <w:p w14:paraId="67D68213">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color w:val="auto"/>
                <w:sz w:val="21"/>
              </w:rPr>
            </w:pPr>
          </w:p>
          <w:p w14:paraId="79EAB2AC">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color w:val="auto"/>
                <w:sz w:val="21"/>
              </w:rPr>
            </w:pPr>
          </w:p>
          <w:p w14:paraId="12F46A25">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rPr>
            </w:pPr>
          </w:p>
          <w:p w14:paraId="0E581CF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rPr>
            </w:pPr>
          </w:p>
          <w:p w14:paraId="6ABC9F0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pacing w:val="-10"/>
                <w:sz w:val="23"/>
                <w:szCs w:val="23"/>
              </w:rPr>
            </w:pPr>
            <w:r>
              <w:rPr>
                <w:rFonts w:hint="eastAsia" w:ascii="仿宋" w:hAnsi="仿宋" w:eastAsia="仿宋" w:cs="仿宋"/>
                <w:color w:val="auto"/>
                <w:sz w:val="23"/>
                <w:szCs w:val="23"/>
              </w:rPr>
              <w:t>项目技术人员</w:t>
            </w:r>
          </w:p>
          <w:p w14:paraId="2397ACD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57"/>
              <w:jc w:val="center"/>
              <w:textAlignment w:val="baseline"/>
              <w:rPr>
                <w:rFonts w:hint="eastAsia" w:ascii="仿宋" w:hAnsi="仿宋" w:eastAsia="仿宋" w:cs="仿宋"/>
                <w:color w:val="auto"/>
                <w:sz w:val="23"/>
                <w:szCs w:val="23"/>
              </w:rPr>
            </w:pPr>
            <w:r>
              <w:rPr>
                <w:rFonts w:hint="eastAsia" w:ascii="仿宋" w:hAnsi="仿宋" w:eastAsia="仿宋" w:cs="仿宋"/>
                <w:color w:val="auto"/>
                <w:spacing w:val="-10"/>
                <w:sz w:val="23"/>
                <w:szCs w:val="23"/>
              </w:rPr>
              <w:t>10分</w:t>
            </w:r>
          </w:p>
        </w:tc>
        <w:tc>
          <w:tcPr>
            <w:tcW w:w="6968" w:type="dxa"/>
            <w:vAlign w:val="top"/>
          </w:tcPr>
          <w:p w14:paraId="1A858AC5">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1.项目负责人具有高级工程师职称证（建筑相关专业）的得2分。</w:t>
            </w:r>
          </w:p>
          <w:p w14:paraId="61323F4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2.供应商所提供的人员中除项目负责人外，每提供一名高级工程师得1分；中级工程师得0.5分；最多得4分。</w:t>
            </w:r>
          </w:p>
          <w:p w14:paraId="7E3A5CE6">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3.根据供应商拟投入本项目的其他服务人员构成是否合理、符合项目需求对本项目的熟悉程度等进行综合打分。</w:t>
            </w:r>
          </w:p>
          <w:p w14:paraId="27FF81C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①项目拟投入人员充足；</w:t>
            </w:r>
          </w:p>
          <w:p w14:paraId="4D07655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②人员配置方案科学合理；</w:t>
            </w:r>
          </w:p>
          <w:p w14:paraId="4F626B4B">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③人员分工明确；</w:t>
            </w:r>
          </w:p>
          <w:p w14:paraId="0592A18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④工作经验丰富。</w:t>
            </w:r>
          </w:p>
          <w:p w14:paraId="589D2A4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以上方案内容完整清晰明确且科学合理、可行性高具有针对性并满足采购需求的，每项计1分，最高得4分。每缺少一项内容扣1分；每有一项内容不完整或不详尽或未能满足采购需求的或每有一处不具有针对性或逻辑性错误且不完整的扣0.5分；扣完为止。</w:t>
            </w:r>
          </w:p>
        </w:tc>
      </w:tr>
      <w:tr w14:paraId="0B4C0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jc w:val="center"/>
        </w:trPr>
        <w:tc>
          <w:tcPr>
            <w:tcW w:w="600" w:type="dxa"/>
            <w:vMerge w:val="continue"/>
            <w:vAlign w:val="top"/>
          </w:tcPr>
          <w:p w14:paraId="31EFF27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rPr>
            </w:pPr>
          </w:p>
        </w:tc>
        <w:tc>
          <w:tcPr>
            <w:tcW w:w="975" w:type="dxa"/>
            <w:vMerge w:val="continue"/>
            <w:vAlign w:val="top"/>
          </w:tcPr>
          <w:p w14:paraId="17DA383B">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z w:val="23"/>
                <w:szCs w:val="23"/>
              </w:rPr>
            </w:pPr>
          </w:p>
        </w:tc>
        <w:tc>
          <w:tcPr>
            <w:tcW w:w="1873" w:type="dxa"/>
            <w:gridSpan w:val="2"/>
            <w:vAlign w:val="top"/>
          </w:tcPr>
          <w:p w14:paraId="53FC7FA1">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pacing w:val="-10"/>
                <w:sz w:val="23"/>
                <w:szCs w:val="23"/>
              </w:rPr>
            </w:pPr>
            <w:r>
              <w:rPr>
                <w:rFonts w:hint="eastAsia" w:ascii="仿宋" w:hAnsi="仿宋" w:eastAsia="仿宋" w:cs="仿宋"/>
                <w:color w:val="auto"/>
                <w:spacing w:val="1"/>
                <w:sz w:val="23"/>
                <w:szCs w:val="23"/>
              </w:rPr>
              <w:t>项目负责人类似业绩</w:t>
            </w:r>
            <w:r>
              <w:rPr>
                <w:rFonts w:hint="eastAsia" w:ascii="仿宋" w:hAnsi="仿宋" w:eastAsia="仿宋" w:cs="仿宋"/>
                <w:color w:val="auto"/>
                <w:spacing w:val="-10"/>
                <w:sz w:val="23"/>
                <w:szCs w:val="23"/>
                <w:lang w:val="en-US" w:eastAsia="zh-CN"/>
              </w:rPr>
              <w:t>8</w:t>
            </w:r>
            <w:r>
              <w:rPr>
                <w:rFonts w:hint="eastAsia" w:ascii="仿宋" w:hAnsi="仿宋" w:eastAsia="仿宋" w:cs="仿宋"/>
                <w:color w:val="auto"/>
                <w:spacing w:val="-10"/>
                <w:sz w:val="23"/>
                <w:szCs w:val="23"/>
              </w:rPr>
              <w:t>分</w:t>
            </w:r>
          </w:p>
        </w:tc>
        <w:tc>
          <w:tcPr>
            <w:tcW w:w="6968" w:type="dxa"/>
            <w:vAlign w:val="center"/>
          </w:tcPr>
          <w:p w14:paraId="192F602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en-US"/>
              </w:rPr>
            </w:pPr>
            <w:r>
              <w:rPr>
                <w:rFonts w:hint="eastAsia" w:ascii="仿宋" w:hAnsi="仿宋" w:eastAsia="仿宋" w:cs="仿宋"/>
                <w:color w:val="auto"/>
                <w:sz w:val="23"/>
                <w:szCs w:val="23"/>
                <w:lang w:val="en-US" w:eastAsia="zh-CN"/>
              </w:rPr>
              <w:t>项目负责人近三年（2022年1月1日-至今），担任过类似项目业绩每一个得2分，最高得8分。（须提供包括但不限于中标通知书或设计合同等业绩证明材料的原件扫描件，所提供的业绩证明材料需反映项目负责人）</w:t>
            </w:r>
          </w:p>
        </w:tc>
      </w:tr>
      <w:tr w14:paraId="737BC5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600" w:type="dxa"/>
            <w:vMerge w:val="continue"/>
            <w:vAlign w:val="top"/>
          </w:tcPr>
          <w:p w14:paraId="1BFEA89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tc>
        <w:tc>
          <w:tcPr>
            <w:tcW w:w="975" w:type="dxa"/>
            <w:vMerge w:val="continue"/>
            <w:vAlign w:val="top"/>
          </w:tcPr>
          <w:p w14:paraId="4955074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color w:val="auto"/>
                <w:spacing w:val="6"/>
                <w:sz w:val="23"/>
                <w:szCs w:val="23"/>
              </w:rPr>
            </w:pPr>
          </w:p>
        </w:tc>
        <w:tc>
          <w:tcPr>
            <w:tcW w:w="1873" w:type="dxa"/>
            <w:gridSpan w:val="2"/>
            <w:vAlign w:val="top"/>
          </w:tcPr>
          <w:p w14:paraId="162BECA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both"/>
              <w:textAlignment w:val="baseline"/>
              <w:outlineLvl w:val="1"/>
              <w:rPr>
                <w:rFonts w:hint="eastAsia" w:ascii="仿宋" w:hAnsi="仿宋" w:eastAsia="仿宋" w:cs="仿宋"/>
                <w:color w:val="auto"/>
                <w:spacing w:val="6"/>
                <w:sz w:val="23"/>
                <w:szCs w:val="23"/>
              </w:rPr>
            </w:pPr>
          </w:p>
          <w:p w14:paraId="0910C6A8">
            <w:pPr>
              <w:adjustRightInd w:val="0"/>
              <w:spacing w:line="276" w:lineRule="auto"/>
              <w:ind w:firstLine="0" w:firstLineChars="0"/>
              <w:jc w:val="center"/>
              <w:rPr>
                <w:rFonts w:hint="eastAsia" w:ascii="仿宋" w:hAnsi="仿宋" w:eastAsia="仿宋" w:cs="仿宋"/>
                <w:snapToGrid w:val="0"/>
                <w:color w:val="auto"/>
                <w:spacing w:val="1"/>
                <w:kern w:val="0"/>
                <w:sz w:val="23"/>
                <w:szCs w:val="23"/>
                <w:lang w:val="en-US" w:eastAsia="en-US" w:bidi="ar-SA"/>
              </w:rPr>
            </w:pPr>
            <w:r>
              <w:rPr>
                <w:rFonts w:hint="eastAsia" w:ascii="仿宋" w:hAnsi="仿宋" w:eastAsia="仿宋" w:cs="仿宋"/>
                <w:snapToGrid w:val="0"/>
                <w:color w:val="auto"/>
                <w:spacing w:val="1"/>
                <w:kern w:val="0"/>
                <w:sz w:val="23"/>
                <w:szCs w:val="23"/>
                <w:lang w:val="en-US" w:eastAsia="en-US" w:bidi="ar-SA"/>
              </w:rPr>
              <w:t>供应商类似业绩</w:t>
            </w:r>
          </w:p>
          <w:p w14:paraId="7D600B3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default" w:ascii="仿宋" w:hAnsi="仿宋" w:eastAsia="仿宋" w:cs="仿宋"/>
                <w:color w:val="auto"/>
                <w:spacing w:val="6"/>
                <w:sz w:val="23"/>
                <w:szCs w:val="23"/>
                <w:lang w:val="en-US" w:eastAsia="zh-CN"/>
              </w:rPr>
            </w:pPr>
            <w:r>
              <w:rPr>
                <w:rFonts w:hint="eastAsia" w:ascii="仿宋" w:hAnsi="仿宋" w:eastAsia="仿宋" w:cs="仿宋"/>
                <w:snapToGrid w:val="0"/>
                <w:color w:val="auto"/>
                <w:spacing w:val="1"/>
                <w:kern w:val="0"/>
                <w:sz w:val="23"/>
                <w:szCs w:val="23"/>
                <w:lang w:val="en-US" w:eastAsia="zh-CN" w:bidi="ar-SA"/>
              </w:rPr>
              <w:t>12分</w:t>
            </w:r>
          </w:p>
        </w:tc>
        <w:tc>
          <w:tcPr>
            <w:tcW w:w="6968" w:type="dxa"/>
            <w:vAlign w:val="top"/>
          </w:tcPr>
          <w:p w14:paraId="534B82F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供应商近三年（2022年1月1日-至今）完成过类似项目业绩每1项得4分，最高得12分。（须提供中标通知书或设计合同的原件扫描件）</w:t>
            </w:r>
          </w:p>
        </w:tc>
      </w:tr>
    </w:tbl>
    <w:p w14:paraId="5F1F4FE3">
      <w:pPr>
        <w:rPr>
          <w:rFonts w:hint="eastAsia" w:ascii="仿宋" w:hAnsi="仿宋" w:eastAsia="仿宋" w:cs="仿宋"/>
          <w:sz w:val="21"/>
          <w:szCs w:val="21"/>
        </w:rPr>
      </w:pPr>
    </w:p>
    <w:p w14:paraId="50EBB42B">
      <w:pPr>
        <w:rPr>
          <w:rFonts w:hint="eastAsia" w:ascii="仿宋" w:hAnsi="仿宋" w:eastAsia="仿宋" w:cs="仿宋"/>
          <w:sz w:val="21"/>
          <w:szCs w:val="21"/>
        </w:rPr>
      </w:pPr>
    </w:p>
    <w:p w14:paraId="68462A36">
      <w:pPr>
        <w:rPr>
          <w:rFonts w:hint="eastAsia" w:ascii="仿宋" w:hAnsi="仿宋" w:eastAsia="仿宋" w:cs="仿宋"/>
          <w:sz w:val="21"/>
          <w:szCs w:val="21"/>
        </w:rPr>
      </w:pPr>
    </w:p>
    <w:p w14:paraId="01A6C97C">
      <w:pPr>
        <w:rPr>
          <w:rFonts w:hint="eastAsia" w:ascii="仿宋" w:hAnsi="仿宋" w:eastAsia="仿宋" w:cs="仿宋"/>
          <w:sz w:val="21"/>
          <w:szCs w:val="21"/>
        </w:rPr>
      </w:pPr>
    </w:p>
    <w:p w14:paraId="2EB35DB8">
      <w:pPr>
        <w:rPr>
          <w:rFonts w:hint="eastAsia" w:ascii="仿宋" w:hAnsi="仿宋" w:eastAsia="仿宋" w:cs="仿宋"/>
          <w:sz w:val="21"/>
          <w:szCs w:val="21"/>
        </w:rPr>
      </w:pPr>
    </w:p>
    <w:p w14:paraId="21066AFB">
      <w:pPr>
        <w:rPr>
          <w:rFonts w:hint="eastAsia" w:ascii="仿宋" w:hAnsi="仿宋" w:eastAsia="仿宋" w:cs="仿宋"/>
          <w:sz w:val="21"/>
          <w:szCs w:val="21"/>
        </w:rPr>
      </w:pPr>
    </w:p>
    <w:p w14:paraId="546892C4">
      <w:pPr>
        <w:rPr>
          <w:rFonts w:hint="eastAsia" w:ascii="仿宋" w:hAnsi="仿宋" w:eastAsia="仿宋" w:cs="仿宋"/>
          <w:sz w:val="21"/>
          <w:szCs w:val="21"/>
        </w:rPr>
      </w:pPr>
    </w:p>
    <w:p w14:paraId="792CE11E">
      <w:pPr>
        <w:rPr>
          <w:rFonts w:hint="eastAsia" w:ascii="仿宋" w:hAnsi="仿宋" w:eastAsia="仿宋" w:cs="仿宋"/>
          <w:sz w:val="21"/>
          <w:szCs w:val="21"/>
        </w:rPr>
      </w:pPr>
    </w:p>
    <w:p w14:paraId="568E9F51">
      <w:pPr>
        <w:rPr>
          <w:rFonts w:hint="eastAsia" w:ascii="仿宋" w:hAnsi="仿宋" w:eastAsia="仿宋" w:cs="仿宋"/>
          <w:sz w:val="21"/>
          <w:szCs w:val="21"/>
        </w:rPr>
      </w:pPr>
    </w:p>
    <w:p w14:paraId="303ABBEF">
      <w:pPr>
        <w:rPr>
          <w:rFonts w:hint="eastAsia" w:ascii="仿宋" w:hAnsi="仿宋" w:eastAsia="仿宋" w:cs="仿宋"/>
          <w:sz w:val="21"/>
          <w:szCs w:val="21"/>
        </w:rPr>
      </w:pPr>
    </w:p>
    <w:p w14:paraId="2093E6E6">
      <w:pPr>
        <w:rPr>
          <w:rFonts w:hint="eastAsia" w:ascii="仿宋" w:hAnsi="仿宋" w:eastAsia="仿宋" w:cs="仿宋"/>
          <w:sz w:val="21"/>
          <w:szCs w:val="21"/>
        </w:rPr>
      </w:pPr>
    </w:p>
    <w:p w14:paraId="21D59A44">
      <w:pPr>
        <w:rPr>
          <w:rFonts w:hint="eastAsia" w:ascii="仿宋" w:hAnsi="仿宋" w:eastAsia="仿宋" w:cs="仿宋"/>
          <w:sz w:val="21"/>
          <w:szCs w:val="21"/>
        </w:rPr>
      </w:pPr>
    </w:p>
    <w:p w14:paraId="1A4047A3">
      <w:pPr>
        <w:rPr>
          <w:rFonts w:hint="eastAsia" w:ascii="仿宋" w:hAnsi="仿宋" w:eastAsia="仿宋" w:cs="仿宋"/>
          <w:sz w:val="21"/>
          <w:szCs w:val="21"/>
        </w:rPr>
      </w:pPr>
    </w:p>
    <w:p w14:paraId="346771F9">
      <w:pPr>
        <w:rPr>
          <w:rFonts w:hint="eastAsia" w:ascii="仿宋" w:hAnsi="仿宋" w:eastAsia="仿宋" w:cs="仿宋"/>
          <w:sz w:val="21"/>
          <w:szCs w:val="21"/>
        </w:rPr>
      </w:pPr>
    </w:p>
    <w:p w14:paraId="4CC952BA">
      <w:pPr>
        <w:rPr>
          <w:rFonts w:hint="eastAsia" w:ascii="仿宋" w:hAnsi="仿宋" w:eastAsia="仿宋" w:cs="仿宋"/>
          <w:sz w:val="21"/>
          <w:szCs w:val="21"/>
        </w:rPr>
      </w:pPr>
    </w:p>
    <w:p w14:paraId="7067FF85">
      <w:pPr>
        <w:rPr>
          <w:rFonts w:hint="eastAsia" w:ascii="仿宋" w:hAnsi="仿宋" w:eastAsia="仿宋" w:cs="仿宋"/>
          <w:sz w:val="21"/>
          <w:szCs w:val="21"/>
        </w:rPr>
      </w:pPr>
    </w:p>
    <w:p w14:paraId="1E8E0557">
      <w:pPr>
        <w:rPr>
          <w:rFonts w:hint="eastAsia" w:ascii="仿宋" w:hAnsi="仿宋" w:eastAsia="仿宋" w:cs="仿宋"/>
          <w:sz w:val="21"/>
          <w:szCs w:val="21"/>
        </w:rPr>
      </w:pPr>
    </w:p>
    <w:p w14:paraId="0ED075A1">
      <w:pPr>
        <w:rPr>
          <w:rFonts w:hint="eastAsia" w:ascii="仿宋" w:hAnsi="仿宋" w:eastAsia="仿宋" w:cs="仿宋"/>
          <w:sz w:val="21"/>
          <w:szCs w:val="21"/>
        </w:rPr>
      </w:pPr>
    </w:p>
    <w:p w14:paraId="468EA35D">
      <w:pPr>
        <w:rPr>
          <w:rFonts w:hint="eastAsia" w:ascii="仿宋" w:hAnsi="仿宋" w:eastAsia="仿宋" w:cs="仿宋"/>
          <w:sz w:val="21"/>
          <w:szCs w:val="21"/>
        </w:rPr>
      </w:pPr>
    </w:p>
    <w:p w14:paraId="0E13221B">
      <w:pPr>
        <w:rPr>
          <w:rFonts w:hint="eastAsia" w:ascii="仿宋" w:hAnsi="仿宋" w:eastAsia="仿宋" w:cs="仿宋"/>
          <w:sz w:val="21"/>
          <w:szCs w:val="21"/>
        </w:rPr>
      </w:pPr>
    </w:p>
    <w:p w14:paraId="48B34ED0">
      <w:pPr>
        <w:rPr>
          <w:rFonts w:hint="eastAsia" w:ascii="仿宋" w:hAnsi="仿宋" w:eastAsia="仿宋" w:cs="仿宋"/>
          <w:sz w:val="21"/>
          <w:szCs w:val="21"/>
        </w:rPr>
      </w:pPr>
    </w:p>
    <w:p w14:paraId="0D2B1B1E">
      <w:pPr>
        <w:rPr>
          <w:rFonts w:hint="eastAsia" w:ascii="仿宋" w:hAnsi="仿宋" w:eastAsia="仿宋" w:cs="仿宋"/>
          <w:sz w:val="21"/>
          <w:szCs w:val="21"/>
        </w:rPr>
      </w:pPr>
    </w:p>
    <w:p w14:paraId="0F5320B2">
      <w:pPr>
        <w:rPr>
          <w:rFonts w:hint="eastAsia" w:ascii="仿宋" w:hAnsi="仿宋" w:eastAsia="仿宋" w:cs="仿宋"/>
          <w:sz w:val="21"/>
          <w:szCs w:val="21"/>
        </w:rPr>
      </w:pPr>
    </w:p>
    <w:p w14:paraId="3EB8DF15">
      <w:pPr>
        <w:rPr>
          <w:rFonts w:hint="eastAsia" w:ascii="仿宋" w:hAnsi="仿宋" w:eastAsia="仿宋" w:cs="仿宋"/>
          <w:sz w:val="21"/>
          <w:szCs w:val="21"/>
        </w:rPr>
      </w:pPr>
    </w:p>
    <w:p w14:paraId="3DE666BF">
      <w:pPr>
        <w:rPr>
          <w:rFonts w:hint="eastAsia" w:ascii="仿宋" w:hAnsi="仿宋" w:eastAsia="仿宋" w:cs="仿宋"/>
          <w:sz w:val="21"/>
          <w:szCs w:val="21"/>
        </w:rPr>
      </w:pPr>
    </w:p>
    <w:p w14:paraId="1CACF195">
      <w:pPr>
        <w:rPr>
          <w:rFonts w:hint="eastAsia" w:ascii="仿宋" w:hAnsi="仿宋" w:eastAsia="仿宋" w:cs="仿宋"/>
          <w:sz w:val="21"/>
          <w:szCs w:val="21"/>
        </w:rPr>
      </w:pPr>
    </w:p>
    <w:p w14:paraId="6E4A6068">
      <w:pPr>
        <w:rPr>
          <w:rFonts w:hint="eastAsia" w:ascii="仿宋" w:hAnsi="仿宋" w:eastAsia="仿宋" w:cs="仿宋"/>
          <w:sz w:val="21"/>
          <w:szCs w:val="21"/>
        </w:rPr>
      </w:pPr>
    </w:p>
    <w:p w14:paraId="2EB3CAA5">
      <w:pPr>
        <w:rPr>
          <w:rFonts w:hint="eastAsia" w:ascii="仿宋" w:hAnsi="仿宋" w:eastAsia="仿宋" w:cs="仿宋"/>
          <w:sz w:val="21"/>
          <w:szCs w:val="21"/>
        </w:rPr>
      </w:pPr>
    </w:p>
    <w:p w14:paraId="292C12BA">
      <w:pPr>
        <w:rPr>
          <w:rFonts w:hint="eastAsia" w:ascii="仿宋" w:hAnsi="仿宋" w:eastAsia="仿宋" w:cs="仿宋"/>
          <w:b/>
          <w:bCs/>
          <w:sz w:val="28"/>
          <w:szCs w:val="28"/>
          <w:lang w:val="en-US" w:eastAsia="zh-CN"/>
        </w:rPr>
      </w:pPr>
    </w:p>
    <w:p w14:paraId="048A2183">
      <w:pPr>
        <w:rPr>
          <w:rFonts w:hint="eastAsia" w:ascii="仿宋" w:hAnsi="仿宋" w:eastAsia="仿宋" w:cs="仿宋"/>
          <w:b/>
          <w:bCs/>
          <w:sz w:val="28"/>
          <w:szCs w:val="28"/>
          <w:lang w:val="en-US" w:eastAsia="zh-CN"/>
        </w:rPr>
      </w:pPr>
    </w:p>
    <w:p w14:paraId="7792003C">
      <w:pPr>
        <w:rPr>
          <w:rFonts w:hint="eastAsia" w:ascii="仿宋" w:hAnsi="仿宋" w:eastAsia="仿宋" w:cs="仿宋"/>
          <w:b/>
          <w:bCs/>
          <w:sz w:val="28"/>
          <w:szCs w:val="28"/>
          <w:lang w:val="en-US" w:eastAsia="zh-CN"/>
        </w:rPr>
      </w:pPr>
    </w:p>
    <w:p w14:paraId="45A275D8">
      <w:pPr>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标项2</w:t>
      </w:r>
    </w:p>
    <w:tbl>
      <w:tblPr>
        <w:tblStyle w:val="14"/>
        <w:tblW w:w="104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975"/>
        <w:gridCol w:w="1162"/>
        <w:gridCol w:w="711"/>
        <w:gridCol w:w="6968"/>
      </w:tblGrid>
      <w:tr w14:paraId="650CBC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jc w:val="center"/>
        </w:trPr>
        <w:tc>
          <w:tcPr>
            <w:tcW w:w="600" w:type="dxa"/>
            <w:vAlign w:val="top"/>
          </w:tcPr>
          <w:p w14:paraId="57BFD21B">
            <w:pPr>
              <w:keepNext w:val="0"/>
              <w:keepLines w:val="0"/>
              <w:pageBreakBefore w:val="0"/>
              <w:widowControl/>
              <w:kinsoku w:val="0"/>
              <w:wordWrap/>
              <w:overflowPunct/>
              <w:topLinePunct w:val="0"/>
              <w:autoSpaceDE w:val="0"/>
              <w:autoSpaceDN w:val="0"/>
              <w:bidi w:val="0"/>
              <w:adjustRightInd w:val="0"/>
              <w:snapToGrid w:val="0"/>
              <w:spacing w:before="43" w:line="260" w:lineRule="exact"/>
              <w:textAlignment w:val="baseline"/>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2137" w:type="dxa"/>
            <w:gridSpan w:val="2"/>
            <w:vAlign w:val="top"/>
          </w:tcPr>
          <w:p w14:paraId="68B0F862">
            <w:pPr>
              <w:pStyle w:val="15"/>
              <w:keepNext w:val="0"/>
              <w:keepLines w:val="0"/>
              <w:pageBreakBefore w:val="0"/>
              <w:widowControl/>
              <w:kinsoku w:val="0"/>
              <w:wordWrap/>
              <w:overflowPunct/>
              <w:topLinePunct w:val="0"/>
              <w:autoSpaceDE w:val="0"/>
              <w:autoSpaceDN w:val="0"/>
              <w:bidi w:val="0"/>
              <w:adjustRightInd w:val="0"/>
              <w:snapToGrid w:val="0"/>
              <w:spacing w:before="53" w:line="260" w:lineRule="exact"/>
              <w:ind w:left="118"/>
              <w:textAlignment w:val="baseline"/>
              <w:outlineLvl w:val="1"/>
              <w:rPr>
                <w:rFonts w:hint="eastAsia" w:ascii="仿宋" w:hAnsi="仿宋" w:eastAsia="仿宋" w:cs="仿宋"/>
                <w:color w:val="auto"/>
              </w:rPr>
            </w:pPr>
            <w:r>
              <w:rPr>
                <w:rFonts w:hint="eastAsia" w:ascii="仿宋" w:hAnsi="仿宋" w:eastAsia="仿宋" w:cs="仿宋"/>
                <w:color w:val="auto"/>
                <w:spacing w:val="5"/>
              </w:rPr>
              <w:t>评分因素</w:t>
            </w:r>
          </w:p>
          <w:p w14:paraId="2C45EEB1">
            <w:pPr>
              <w:pStyle w:val="15"/>
              <w:keepNext w:val="0"/>
              <w:keepLines w:val="0"/>
              <w:pageBreakBefore w:val="0"/>
              <w:widowControl/>
              <w:kinsoku w:val="0"/>
              <w:wordWrap/>
              <w:overflowPunct/>
              <w:topLinePunct w:val="0"/>
              <w:autoSpaceDE w:val="0"/>
              <w:autoSpaceDN w:val="0"/>
              <w:bidi w:val="0"/>
              <w:adjustRightInd w:val="0"/>
              <w:snapToGrid w:val="0"/>
              <w:spacing w:before="182" w:line="260" w:lineRule="exact"/>
              <w:ind w:left="118"/>
              <w:textAlignment w:val="baseline"/>
              <w:rPr>
                <w:rFonts w:hint="eastAsia" w:ascii="仿宋" w:hAnsi="仿宋" w:eastAsia="仿宋" w:cs="仿宋"/>
                <w:color w:val="auto"/>
              </w:rPr>
            </w:pPr>
            <w:r>
              <w:rPr>
                <w:rFonts w:hint="eastAsia" w:ascii="仿宋" w:hAnsi="仿宋" w:eastAsia="仿宋" w:cs="仿宋"/>
                <w:color w:val="auto"/>
                <w:spacing w:val="4"/>
              </w:rPr>
              <w:t>及权重</w:t>
            </w:r>
          </w:p>
        </w:tc>
        <w:tc>
          <w:tcPr>
            <w:tcW w:w="711" w:type="dxa"/>
            <w:vAlign w:val="top"/>
          </w:tcPr>
          <w:p w14:paraId="6B5AF246">
            <w:pPr>
              <w:pStyle w:val="15"/>
              <w:keepNext w:val="0"/>
              <w:keepLines w:val="0"/>
              <w:pageBreakBefore w:val="0"/>
              <w:widowControl/>
              <w:kinsoku w:val="0"/>
              <w:wordWrap/>
              <w:overflowPunct/>
              <w:topLinePunct w:val="0"/>
              <w:autoSpaceDE w:val="0"/>
              <w:autoSpaceDN w:val="0"/>
              <w:bidi w:val="0"/>
              <w:adjustRightInd w:val="0"/>
              <w:snapToGrid w:val="0"/>
              <w:spacing w:before="288" w:line="260" w:lineRule="exact"/>
              <w:ind w:left="126"/>
              <w:textAlignment w:val="baseline"/>
              <w:outlineLvl w:val="1"/>
              <w:rPr>
                <w:rFonts w:hint="eastAsia" w:ascii="仿宋" w:hAnsi="仿宋" w:eastAsia="仿宋" w:cs="仿宋"/>
                <w:color w:val="auto"/>
              </w:rPr>
            </w:pPr>
            <w:r>
              <w:rPr>
                <w:rFonts w:hint="eastAsia" w:ascii="仿宋" w:hAnsi="仿宋" w:eastAsia="仿宋" w:cs="仿宋"/>
                <w:color w:val="auto"/>
              </w:rPr>
              <w:t>分值</w:t>
            </w:r>
          </w:p>
        </w:tc>
        <w:tc>
          <w:tcPr>
            <w:tcW w:w="6968" w:type="dxa"/>
            <w:vAlign w:val="top"/>
          </w:tcPr>
          <w:p w14:paraId="2F717FB9">
            <w:pPr>
              <w:pStyle w:val="15"/>
              <w:keepNext w:val="0"/>
              <w:keepLines w:val="0"/>
              <w:pageBreakBefore w:val="0"/>
              <w:widowControl/>
              <w:kinsoku w:val="0"/>
              <w:wordWrap/>
              <w:overflowPunct/>
              <w:topLinePunct w:val="0"/>
              <w:autoSpaceDE w:val="0"/>
              <w:autoSpaceDN w:val="0"/>
              <w:bidi w:val="0"/>
              <w:adjustRightInd w:val="0"/>
              <w:snapToGrid w:val="0"/>
              <w:spacing w:before="287" w:line="260" w:lineRule="exact"/>
              <w:ind w:left="119"/>
              <w:jc w:val="center"/>
              <w:textAlignment w:val="baseline"/>
              <w:outlineLvl w:val="1"/>
              <w:rPr>
                <w:rFonts w:hint="eastAsia" w:ascii="仿宋" w:hAnsi="仿宋" w:eastAsia="仿宋" w:cs="仿宋"/>
                <w:color w:val="auto"/>
              </w:rPr>
            </w:pPr>
            <w:r>
              <w:rPr>
                <w:rFonts w:hint="eastAsia" w:ascii="仿宋" w:hAnsi="仿宋" w:eastAsia="仿宋" w:cs="仿宋"/>
                <w:color w:val="auto"/>
                <w:spacing w:val="5"/>
              </w:rPr>
              <w:t>评分标准</w:t>
            </w:r>
          </w:p>
        </w:tc>
      </w:tr>
      <w:tr w14:paraId="56CF3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1" w:hRule="atLeast"/>
          <w:jc w:val="center"/>
        </w:trPr>
        <w:tc>
          <w:tcPr>
            <w:tcW w:w="600" w:type="dxa"/>
            <w:vAlign w:val="top"/>
          </w:tcPr>
          <w:p w14:paraId="0D3F1E02">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436C4A8A">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1FEA11F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60"/>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1</w:t>
            </w:r>
          </w:p>
        </w:tc>
        <w:tc>
          <w:tcPr>
            <w:tcW w:w="975" w:type="dxa"/>
            <w:vAlign w:val="top"/>
          </w:tcPr>
          <w:p w14:paraId="7E1883D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p>
          <w:p w14:paraId="5E4689F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r>
              <w:rPr>
                <w:rFonts w:hint="eastAsia" w:ascii="仿宋" w:hAnsi="仿宋" w:eastAsia="仿宋" w:cs="仿宋"/>
                <w:color w:val="auto"/>
                <w:spacing w:val="5"/>
                <w:sz w:val="23"/>
                <w:szCs w:val="23"/>
                <w:lang w:val="en-US" w:eastAsia="zh-CN"/>
              </w:rPr>
              <w:t>报价</w:t>
            </w:r>
          </w:p>
        </w:tc>
        <w:tc>
          <w:tcPr>
            <w:tcW w:w="1873" w:type="dxa"/>
            <w:gridSpan w:val="2"/>
            <w:vAlign w:val="top"/>
          </w:tcPr>
          <w:p w14:paraId="5284654C">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color w:val="auto"/>
                <w:sz w:val="21"/>
              </w:rPr>
            </w:pPr>
          </w:p>
          <w:p w14:paraId="3893BB2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rPr>
            </w:pPr>
            <w:r>
              <w:rPr>
                <w:rFonts w:hint="eastAsia" w:ascii="仿宋" w:hAnsi="仿宋" w:eastAsia="仿宋" w:cs="仿宋"/>
                <w:color w:val="auto"/>
                <w:spacing w:val="5"/>
                <w:sz w:val="23"/>
                <w:szCs w:val="23"/>
              </w:rPr>
              <w:t>报价</w:t>
            </w:r>
          </w:p>
          <w:p w14:paraId="0CF3AC3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部</w:t>
            </w:r>
            <w:r>
              <w:rPr>
                <w:rFonts w:hint="eastAsia" w:ascii="仿宋" w:hAnsi="仿宋" w:eastAsia="仿宋" w:cs="仿宋"/>
                <w:color w:val="auto"/>
                <w:sz w:val="23"/>
                <w:szCs w:val="23"/>
              </w:rPr>
              <w:t>分</w:t>
            </w:r>
          </w:p>
          <w:p w14:paraId="40AA934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30分</w:t>
            </w:r>
          </w:p>
        </w:tc>
        <w:tc>
          <w:tcPr>
            <w:tcW w:w="6968" w:type="dxa"/>
            <w:vAlign w:val="top"/>
          </w:tcPr>
          <w:p w14:paraId="7801BC6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采用低价优先法计算，即满足招标文件要求且投标下浮率最高</w:t>
            </w:r>
          </w:p>
          <w:p w14:paraId="0AE345B6">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的投标报价为评标基准下浮率，其价格分为满分。</w:t>
            </w:r>
          </w:p>
          <w:p w14:paraId="4686AB5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其他投标人的价格分统一按照下列公式计算：投标报价（下浮</w:t>
            </w:r>
          </w:p>
          <w:p w14:paraId="21476FE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率）得分=（投标下浮率/基准下浮率）×价格权值（30%）×100</w:t>
            </w:r>
          </w:p>
        </w:tc>
      </w:tr>
      <w:tr w14:paraId="2D4F5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vMerge w:val="restart"/>
            <w:vAlign w:val="top"/>
          </w:tcPr>
          <w:p w14:paraId="4468C171">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2AE19A0F">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5DA76C3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61AABDE5">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117E190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3AC77FF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2F3E943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35604CB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444154C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04C38E2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50C123E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44DF57C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2</w:t>
            </w:r>
          </w:p>
          <w:p w14:paraId="2BB49E5A">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2D405908">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57C8B338">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17C8A9C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restart"/>
            <w:vAlign w:val="top"/>
          </w:tcPr>
          <w:p w14:paraId="459FCDA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3EFCE965">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4BE2ADB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06ED293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469FF58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7BB7902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2B9B709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7E6E36E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756BF75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2F0E1B0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4A03424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技术部分42分</w:t>
            </w:r>
          </w:p>
        </w:tc>
        <w:tc>
          <w:tcPr>
            <w:tcW w:w="1873" w:type="dxa"/>
            <w:gridSpan w:val="2"/>
            <w:vAlign w:val="top"/>
          </w:tcPr>
          <w:p w14:paraId="2292A96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1E33D1A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408146C5">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799726D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38EAB37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技术方案</w:t>
            </w:r>
          </w:p>
          <w:p w14:paraId="6D01AEDA">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16分</w:t>
            </w:r>
          </w:p>
          <w:p w14:paraId="2356378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0D888EC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62708D0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0BBE7A1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7FAD207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tc>
        <w:tc>
          <w:tcPr>
            <w:tcW w:w="6968" w:type="dxa"/>
            <w:vAlign w:val="center"/>
          </w:tcPr>
          <w:p w14:paraId="537239E9">
            <w:pPr>
              <w:pStyle w:val="6"/>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针对本项目的技术方案内容包含但不限于：</w:t>
            </w:r>
          </w:p>
          <w:p w14:paraId="054A8CF1">
            <w:pPr>
              <w:pStyle w:val="6"/>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（1）调查设计阶段：在项目准备阶段，需要进行现场考察和数据收集工作，以建立全面的调查设计方案，判断实施方案的可行性和可行程度。</w:t>
            </w:r>
          </w:p>
          <w:p w14:paraId="05032693">
            <w:pPr>
              <w:pStyle w:val="6"/>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（2）设备选择阶段：在设备选择阶段，需要根据不同的项目类型和要求，选择适合的测绘设备和软件。</w:t>
            </w:r>
          </w:p>
          <w:p w14:paraId="7AA3ED85">
            <w:pPr>
              <w:pStyle w:val="6"/>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（3）测绘标准阶段：在测绘标准阶段，需要制定测绘的标准机构和标准方法，同时完善系统的管理体系和代码规范，以保证测量结果的准确性、公正性和稳定性。</w:t>
            </w:r>
          </w:p>
          <w:p w14:paraId="5E415AD4">
            <w:pPr>
              <w:pStyle w:val="6"/>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（4）实施阶段：需要根据前期的设计方案、设备选择和测绘标准，组织专业团体和测绘人员进行勘察和数据处理等工作。</w:t>
            </w:r>
          </w:p>
          <w:p w14:paraId="07849CA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left"/>
              <w:textAlignment w:val="baseline"/>
              <w:outlineLvl w:val="1"/>
              <w:rPr>
                <w:rFonts w:hint="default" w:ascii="仿宋" w:hAnsi="仿宋" w:eastAsia="仿宋" w:cs="仿宋"/>
                <w:snapToGrid w:val="0"/>
                <w:color w:val="000000"/>
                <w:kern w:val="0"/>
                <w:sz w:val="23"/>
                <w:szCs w:val="23"/>
                <w:highlight w:val="none"/>
                <w:lang w:val="en-US" w:eastAsia="zh-CN" w:bidi="ar-SA"/>
              </w:rPr>
            </w:pPr>
            <w:r>
              <w:rPr>
                <w:rFonts w:hint="eastAsia" w:ascii="仿宋" w:hAnsi="仿宋" w:eastAsia="仿宋" w:cs="仿宋"/>
                <w:snapToGrid w:val="0"/>
                <w:color w:val="000000"/>
                <w:kern w:val="0"/>
                <w:sz w:val="23"/>
                <w:szCs w:val="23"/>
                <w:highlight w:val="none"/>
                <w:lang w:val="en-US" w:eastAsia="en-US" w:bidi="ar-SA"/>
              </w:rPr>
              <w:t>该项满分</w:t>
            </w:r>
            <w:r>
              <w:rPr>
                <w:rFonts w:hint="eastAsia" w:ascii="仿宋" w:hAnsi="仿宋" w:eastAsia="仿宋" w:cs="仿宋"/>
                <w:snapToGrid w:val="0"/>
                <w:color w:val="000000"/>
                <w:kern w:val="0"/>
                <w:sz w:val="23"/>
                <w:szCs w:val="23"/>
                <w:highlight w:val="none"/>
                <w:lang w:val="en-US" w:eastAsia="zh-CN" w:bidi="ar-SA"/>
              </w:rPr>
              <w:t>16</w:t>
            </w:r>
            <w:r>
              <w:rPr>
                <w:rFonts w:hint="eastAsia" w:ascii="仿宋" w:hAnsi="仿宋" w:eastAsia="仿宋" w:cs="仿宋"/>
                <w:snapToGrid w:val="0"/>
                <w:color w:val="000000"/>
                <w:kern w:val="0"/>
                <w:sz w:val="23"/>
                <w:szCs w:val="23"/>
                <w:highlight w:val="none"/>
                <w:lang w:val="en-US" w:eastAsia="en-US" w:bidi="ar-SA"/>
              </w:rPr>
              <w:t>分，每缺少一项内容扣</w:t>
            </w:r>
            <w:r>
              <w:rPr>
                <w:rFonts w:hint="eastAsia" w:ascii="仿宋" w:hAnsi="仿宋" w:eastAsia="仿宋" w:cs="仿宋"/>
                <w:snapToGrid w:val="0"/>
                <w:color w:val="000000"/>
                <w:kern w:val="0"/>
                <w:sz w:val="23"/>
                <w:szCs w:val="23"/>
                <w:highlight w:val="none"/>
                <w:lang w:val="en-US" w:eastAsia="zh-CN" w:bidi="ar-SA"/>
              </w:rPr>
              <w:t>4</w:t>
            </w:r>
            <w:r>
              <w:rPr>
                <w:rFonts w:hint="eastAsia" w:ascii="仿宋" w:hAnsi="仿宋" w:eastAsia="仿宋" w:cs="仿宋"/>
                <w:snapToGrid w:val="0"/>
                <w:color w:val="000000"/>
                <w:kern w:val="0"/>
                <w:sz w:val="23"/>
                <w:szCs w:val="23"/>
                <w:highlight w:val="none"/>
                <w:lang w:val="en-US" w:eastAsia="en-US" w:bidi="ar-SA"/>
              </w:rPr>
              <w:t>分，每有一处缺陷的扣2.5分。（缺陷是指：存在不适用项目实际情况的情形、前后内容不一致、凭空编造、前后逻辑错误、科学原理错误以及不可能实现的夸大情形、涉及的规范及标准错误、项目名称或实施地点区域错误、内容简略或与本项目无关、内容无法实施或与实际实施存在差异性等任意一种情形等）。</w:t>
            </w:r>
          </w:p>
        </w:tc>
      </w:tr>
      <w:tr w14:paraId="121967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jc w:val="center"/>
        </w:trPr>
        <w:tc>
          <w:tcPr>
            <w:tcW w:w="600" w:type="dxa"/>
            <w:vMerge w:val="continue"/>
            <w:vAlign w:val="top"/>
          </w:tcPr>
          <w:p w14:paraId="6390969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2AEB1893">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top"/>
          </w:tcPr>
          <w:p w14:paraId="14156945">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4B4C9A7B">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6CBB7F4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11139F6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服务方案</w:t>
            </w:r>
          </w:p>
          <w:p w14:paraId="10CD01E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15分</w:t>
            </w:r>
          </w:p>
          <w:p w14:paraId="0CB7450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0895F1E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tc>
        <w:tc>
          <w:tcPr>
            <w:tcW w:w="6968" w:type="dxa"/>
            <w:vAlign w:val="top"/>
          </w:tcPr>
          <w:p w14:paraId="7C58FED2">
            <w:pPr>
              <w:pStyle w:val="6"/>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针对本项目的服务内容包含但不限于：</w:t>
            </w:r>
          </w:p>
          <w:p w14:paraId="34235E29">
            <w:pPr>
              <w:pStyle w:val="6"/>
              <w:rPr>
                <w:rFonts w:hint="eastAsia" w:ascii="仿宋" w:hAnsi="仿宋" w:eastAsia="仿宋" w:cs="仿宋"/>
                <w:snapToGrid w:val="0"/>
                <w:color w:val="000000"/>
                <w:kern w:val="0"/>
                <w:sz w:val="23"/>
                <w:szCs w:val="23"/>
                <w:highlight w:val="none"/>
                <w:lang w:val="en-US" w:eastAsia="zh-CN" w:bidi="ar-SA"/>
              </w:rPr>
            </w:pPr>
            <w:r>
              <w:rPr>
                <w:rFonts w:hint="eastAsia" w:ascii="仿宋" w:hAnsi="仿宋" w:eastAsia="仿宋" w:cs="仿宋"/>
                <w:snapToGrid w:val="0"/>
                <w:color w:val="000000"/>
                <w:kern w:val="0"/>
                <w:sz w:val="23"/>
                <w:szCs w:val="23"/>
                <w:highlight w:val="none"/>
                <w:lang w:val="en-US" w:eastAsia="en-US" w:bidi="ar-SA"/>
              </w:rPr>
              <w:t>(1）测绘方案：(2)测绘思路(3)服务质量保障措施（4）机构人员培训、管理（5）基本情况分析及测绘计划;（6）各类突发事件的应对预案及人员安排等内容</w:t>
            </w:r>
            <w:r>
              <w:rPr>
                <w:rFonts w:hint="eastAsia" w:ascii="仿宋" w:hAnsi="仿宋" w:eastAsia="仿宋" w:cs="仿宋"/>
                <w:snapToGrid w:val="0"/>
                <w:color w:val="000000"/>
                <w:kern w:val="0"/>
                <w:sz w:val="23"/>
                <w:szCs w:val="23"/>
                <w:highlight w:val="none"/>
                <w:lang w:val="en-US" w:eastAsia="zh-CN" w:bidi="ar-SA"/>
              </w:rPr>
              <w:t>。</w:t>
            </w:r>
          </w:p>
          <w:p w14:paraId="71CDE36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textAlignment w:val="baseline"/>
              <w:outlineLvl w:val="1"/>
              <w:rPr>
                <w:rFonts w:hint="eastAsia" w:ascii="仿宋" w:hAnsi="仿宋" w:eastAsia="仿宋" w:cs="仿宋"/>
                <w:snapToGrid w:val="0"/>
                <w:color w:val="000000"/>
                <w:kern w:val="0"/>
                <w:sz w:val="23"/>
                <w:szCs w:val="23"/>
                <w:highlight w:val="none"/>
                <w:lang w:val="en-US" w:eastAsia="zh-CN" w:bidi="ar-SA"/>
              </w:rPr>
            </w:pPr>
            <w:r>
              <w:rPr>
                <w:rFonts w:hint="eastAsia" w:ascii="仿宋" w:hAnsi="仿宋" w:eastAsia="仿宋" w:cs="仿宋"/>
                <w:snapToGrid w:val="0"/>
                <w:color w:val="000000"/>
                <w:kern w:val="0"/>
                <w:sz w:val="23"/>
                <w:szCs w:val="23"/>
                <w:highlight w:val="none"/>
                <w:lang w:val="en-US" w:eastAsia="en-US" w:bidi="ar-SA"/>
              </w:rPr>
              <w:t>该项满分</w:t>
            </w:r>
            <w:r>
              <w:rPr>
                <w:rFonts w:hint="eastAsia" w:ascii="仿宋" w:hAnsi="仿宋" w:eastAsia="仿宋" w:cs="仿宋"/>
                <w:snapToGrid w:val="0"/>
                <w:color w:val="000000"/>
                <w:kern w:val="0"/>
                <w:sz w:val="23"/>
                <w:szCs w:val="23"/>
                <w:highlight w:val="none"/>
                <w:lang w:val="en-US" w:eastAsia="zh-CN" w:bidi="ar-SA"/>
              </w:rPr>
              <w:t>15</w:t>
            </w:r>
            <w:r>
              <w:rPr>
                <w:rFonts w:hint="eastAsia" w:ascii="仿宋" w:hAnsi="仿宋" w:eastAsia="仿宋" w:cs="仿宋"/>
                <w:snapToGrid w:val="0"/>
                <w:color w:val="000000"/>
                <w:kern w:val="0"/>
                <w:sz w:val="23"/>
                <w:szCs w:val="23"/>
                <w:highlight w:val="none"/>
                <w:lang w:val="en-US" w:eastAsia="en-US" w:bidi="ar-SA"/>
              </w:rPr>
              <w:t>分，每缺少一项内容扣</w:t>
            </w:r>
            <w:r>
              <w:rPr>
                <w:rFonts w:hint="eastAsia" w:ascii="仿宋" w:hAnsi="仿宋" w:eastAsia="仿宋" w:cs="仿宋"/>
                <w:snapToGrid w:val="0"/>
                <w:color w:val="000000"/>
                <w:kern w:val="0"/>
                <w:sz w:val="23"/>
                <w:szCs w:val="23"/>
                <w:highlight w:val="none"/>
                <w:lang w:val="en-US" w:eastAsia="zh-CN" w:bidi="ar-SA"/>
              </w:rPr>
              <w:t>3</w:t>
            </w:r>
            <w:r>
              <w:rPr>
                <w:rFonts w:hint="eastAsia" w:ascii="仿宋" w:hAnsi="仿宋" w:eastAsia="仿宋" w:cs="仿宋"/>
                <w:snapToGrid w:val="0"/>
                <w:color w:val="000000"/>
                <w:kern w:val="0"/>
                <w:sz w:val="23"/>
                <w:szCs w:val="23"/>
                <w:highlight w:val="none"/>
                <w:lang w:val="en-US" w:eastAsia="en-US" w:bidi="ar-SA"/>
              </w:rPr>
              <w:t>分，每有一处缺陷的扣</w:t>
            </w:r>
            <w:r>
              <w:rPr>
                <w:rFonts w:hint="eastAsia" w:ascii="仿宋" w:hAnsi="仿宋" w:eastAsia="仿宋" w:cs="仿宋"/>
                <w:snapToGrid w:val="0"/>
                <w:color w:val="000000"/>
                <w:kern w:val="0"/>
                <w:sz w:val="23"/>
                <w:szCs w:val="23"/>
                <w:highlight w:val="none"/>
                <w:lang w:val="en-US" w:eastAsia="zh-CN" w:bidi="ar-SA"/>
              </w:rPr>
              <w:t>1.5</w:t>
            </w:r>
            <w:r>
              <w:rPr>
                <w:rFonts w:hint="eastAsia" w:ascii="仿宋" w:hAnsi="仿宋" w:eastAsia="仿宋" w:cs="仿宋"/>
                <w:snapToGrid w:val="0"/>
                <w:color w:val="000000"/>
                <w:kern w:val="0"/>
                <w:sz w:val="23"/>
                <w:szCs w:val="23"/>
                <w:highlight w:val="none"/>
                <w:lang w:val="en-US" w:eastAsia="en-US" w:bidi="ar-SA"/>
              </w:rPr>
              <w:t>分。（缺陷是指：存在不适用项目实际情况的情形、前后内容不一致、凭空编造、前后逻辑错误、科学原理错误以及不可能实现的夸大情形、涉及的规范及标准错误、项目名称或实施地点区域错误、内容简略或与本项目无关、内容无法实施或与实际实施存在差异性等任意一种情形等）。</w:t>
            </w:r>
          </w:p>
        </w:tc>
      </w:tr>
      <w:tr w14:paraId="4A2DD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jc w:val="center"/>
        </w:trPr>
        <w:tc>
          <w:tcPr>
            <w:tcW w:w="600" w:type="dxa"/>
            <w:vMerge w:val="continue"/>
            <w:vAlign w:val="top"/>
          </w:tcPr>
          <w:p w14:paraId="555591F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3F4174C1">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top"/>
          </w:tcPr>
          <w:p w14:paraId="5014A8BA">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sz w:val="21"/>
                <w:highlight w:val="none"/>
              </w:rPr>
            </w:pPr>
          </w:p>
          <w:p w14:paraId="12241753">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sz w:val="21"/>
                <w:highlight w:val="none"/>
              </w:rPr>
            </w:pPr>
          </w:p>
          <w:p w14:paraId="63D35EA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leftChars="0"/>
              <w:jc w:val="center"/>
              <w:textAlignment w:val="baseline"/>
              <w:outlineLvl w:val="1"/>
              <w:rPr>
                <w:rFonts w:hint="eastAsia" w:ascii="仿宋" w:hAnsi="仿宋" w:eastAsia="仿宋" w:cs="仿宋"/>
                <w:spacing w:val="1"/>
                <w:sz w:val="23"/>
                <w:szCs w:val="23"/>
                <w:highlight w:val="none"/>
              </w:rPr>
            </w:pPr>
            <w:r>
              <w:rPr>
                <w:rFonts w:hint="eastAsia" w:ascii="仿宋" w:hAnsi="仿宋" w:eastAsia="仿宋" w:cs="仿宋"/>
                <w:spacing w:val="2"/>
                <w:sz w:val="23"/>
                <w:szCs w:val="23"/>
                <w:highlight w:val="none"/>
                <w:lang w:val="en-US" w:eastAsia="zh-CN"/>
              </w:rPr>
              <w:t>项目组织</w:t>
            </w:r>
            <w:r>
              <w:rPr>
                <w:rFonts w:hint="eastAsia" w:ascii="仿宋" w:hAnsi="仿宋" w:eastAsia="仿宋" w:cs="仿宋"/>
                <w:spacing w:val="1"/>
                <w:sz w:val="23"/>
                <w:szCs w:val="23"/>
                <w:highlight w:val="none"/>
              </w:rPr>
              <w:t>方案</w:t>
            </w:r>
          </w:p>
          <w:p w14:paraId="75F7C93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leftChars="0"/>
              <w:jc w:val="center"/>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spacing w:val="1"/>
                <w:sz w:val="23"/>
                <w:szCs w:val="23"/>
                <w:highlight w:val="none"/>
                <w:lang w:val="en-US" w:eastAsia="zh-CN"/>
              </w:rPr>
              <w:t>5分</w:t>
            </w:r>
          </w:p>
        </w:tc>
        <w:tc>
          <w:tcPr>
            <w:tcW w:w="6968" w:type="dxa"/>
            <w:vAlign w:val="top"/>
          </w:tcPr>
          <w:p w14:paraId="5E62294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leftChars="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sz w:val="23"/>
                <w:szCs w:val="23"/>
                <w:highlight w:val="none"/>
              </w:rPr>
              <w:t>内容包括但不限于：（1）项目的核心目标；（2）组织架构与职责；（3）测绘技术与方法；（4）进度安排与里程碑；（5）资源需求与配置等内容。该项满分</w:t>
            </w:r>
            <w:r>
              <w:rPr>
                <w:rFonts w:hint="eastAsia" w:ascii="仿宋" w:hAnsi="仿宋" w:eastAsia="仿宋" w:cs="仿宋"/>
                <w:sz w:val="23"/>
                <w:szCs w:val="23"/>
                <w:highlight w:val="none"/>
                <w:lang w:val="en-US" w:eastAsia="zh-CN"/>
              </w:rPr>
              <w:t>5</w:t>
            </w:r>
            <w:r>
              <w:rPr>
                <w:rFonts w:hint="eastAsia" w:ascii="仿宋" w:hAnsi="仿宋" w:eastAsia="仿宋" w:cs="仿宋"/>
                <w:sz w:val="23"/>
                <w:szCs w:val="23"/>
                <w:highlight w:val="none"/>
              </w:rPr>
              <w:t>分，每缺少一项内容扣</w:t>
            </w:r>
            <w:r>
              <w:rPr>
                <w:rFonts w:hint="eastAsia" w:ascii="仿宋" w:hAnsi="仿宋" w:eastAsia="仿宋" w:cs="仿宋"/>
                <w:sz w:val="23"/>
                <w:szCs w:val="23"/>
                <w:highlight w:val="none"/>
                <w:lang w:val="en-US" w:eastAsia="zh-CN"/>
              </w:rPr>
              <w:t>1</w:t>
            </w:r>
            <w:r>
              <w:rPr>
                <w:rFonts w:hint="eastAsia" w:ascii="仿宋" w:hAnsi="仿宋" w:eastAsia="仿宋" w:cs="仿宋"/>
                <w:sz w:val="23"/>
                <w:szCs w:val="23"/>
                <w:highlight w:val="none"/>
              </w:rPr>
              <w:t>分，每有一处缺陷的扣</w:t>
            </w:r>
            <w:r>
              <w:rPr>
                <w:rFonts w:hint="eastAsia" w:ascii="仿宋" w:hAnsi="仿宋" w:eastAsia="仿宋" w:cs="仿宋"/>
                <w:sz w:val="23"/>
                <w:szCs w:val="23"/>
                <w:highlight w:val="none"/>
                <w:lang w:val="en-US" w:eastAsia="zh-CN"/>
              </w:rPr>
              <w:t>0.5</w:t>
            </w:r>
            <w:r>
              <w:rPr>
                <w:rFonts w:hint="eastAsia" w:ascii="仿宋" w:hAnsi="仿宋" w:eastAsia="仿宋" w:cs="仿宋"/>
                <w:sz w:val="23"/>
                <w:szCs w:val="23"/>
                <w:highlight w:val="none"/>
              </w:rPr>
              <w:t>分。（缺陷是指：存在不适用项目实际情况的情形、前后内容不一致、凭空编造、前后逻辑错误、科学原理错误以及不可能实现的夸大情形、涉及的规范及标准错误、项目名称或实施地点区域错误、内容简略或与本项目无关、内容无法实施或与实际实施存在差异性等任意一种情形等）。</w:t>
            </w:r>
          </w:p>
        </w:tc>
      </w:tr>
      <w:tr w14:paraId="424997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jc w:val="center"/>
        </w:trPr>
        <w:tc>
          <w:tcPr>
            <w:tcW w:w="600" w:type="dxa"/>
            <w:vMerge w:val="continue"/>
            <w:vAlign w:val="top"/>
          </w:tcPr>
          <w:p w14:paraId="3EA6B55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66929DFC">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top"/>
          </w:tcPr>
          <w:p w14:paraId="7866CFF9">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leftChars="0"/>
              <w:jc w:val="center"/>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spacing w:val="2"/>
                <w:sz w:val="23"/>
                <w:szCs w:val="23"/>
                <w:highlight w:val="none"/>
                <w:lang w:val="en-US" w:eastAsia="zh-CN"/>
              </w:rPr>
              <w:t>安全管理体系与措施6分</w:t>
            </w:r>
          </w:p>
        </w:tc>
        <w:tc>
          <w:tcPr>
            <w:tcW w:w="6968" w:type="dxa"/>
            <w:vAlign w:val="top"/>
          </w:tcPr>
          <w:p w14:paraId="19B229F2">
            <w:pPr>
              <w:pStyle w:val="6"/>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根据投标人安全管理体系与措施是否得当可行进行评价：</w:t>
            </w:r>
          </w:p>
          <w:p w14:paraId="6DB54BDA">
            <w:pPr>
              <w:pStyle w:val="6"/>
              <w:numPr>
                <w:ilvl w:val="0"/>
                <w:numId w:val="10"/>
              </w:numPr>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安全生产责任制健全、职责明确的得</w:t>
            </w:r>
            <w:r>
              <w:rPr>
                <w:rFonts w:hint="eastAsia" w:ascii="仿宋" w:hAnsi="仿宋" w:eastAsia="仿宋" w:cs="仿宋"/>
                <w:snapToGrid w:val="0"/>
                <w:color w:val="000000"/>
                <w:kern w:val="0"/>
                <w:sz w:val="23"/>
                <w:szCs w:val="23"/>
                <w:highlight w:val="none"/>
                <w:lang w:val="en-US" w:eastAsia="zh-CN" w:bidi="ar-SA"/>
              </w:rPr>
              <w:t>3</w:t>
            </w:r>
            <w:r>
              <w:rPr>
                <w:rFonts w:hint="eastAsia" w:ascii="仿宋" w:hAnsi="仿宋" w:eastAsia="仿宋" w:cs="仿宋"/>
                <w:snapToGrid w:val="0"/>
                <w:color w:val="000000"/>
                <w:kern w:val="0"/>
                <w:sz w:val="23"/>
                <w:szCs w:val="23"/>
                <w:highlight w:val="none"/>
                <w:lang w:val="en-US" w:eastAsia="en-US" w:bidi="ar-SA"/>
              </w:rPr>
              <w:t>分，基本明确的得</w:t>
            </w:r>
            <w:r>
              <w:rPr>
                <w:rFonts w:hint="eastAsia" w:ascii="仿宋" w:hAnsi="仿宋" w:eastAsia="仿宋" w:cs="仿宋"/>
                <w:snapToGrid w:val="0"/>
                <w:color w:val="000000"/>
                <w:kern w:val="0"/>
                <w:sz w:val="23"/>
                <w:szCs w:val="23"/>
                <w:highlight w:val="none"/>
                <w:lang w:val="en-US" w:eastAsia="zh-CN" w:bidi="ar-SA"/>
              </w:rPr>
              <w:t>2</w:t>
            </w:r>
            <w:r>
              <w:rPr>
                <w:rFonts w:hint="eastAsia" w:ascii="仿宋" w:hAnsi="仿宋" w:eastAsia="仿宋" w:cs="仿宋"/>
                <w:snapToGrid w:val="0"/>
                <w:color w:val="000000"/>
                <w:kern w:val="0"/>
                <w:sz w:val="23"/>
                <w:szCs w:val="23"/>
                <w:highlight w:val="none"/>
                <w:lang w:val="en-US" w:eastAsia="en-US" w:bidi="ar-SA"/>
              </w:rPr>
              <w:t>分，不提供不得分；</w:t>
            </w:r>
          </w:p>
          <w:p w14:paraId="64C789E1">
            <w:pPr>
              <w:pStyle w:val="6"/>
              <w:numPr>
                <w:ilvl w:val="0"/>
                <w:numId w:val="0"/>
              </w:numPr>
              <w:ind w:left="0" w:leftChars="0" w:firstLine="0" w:firstLineChars="0"/>
              <w:rPr>
                <w:rFonts w:hint="eastAsia" w:ascii="仿宋" w:hAnsi="仿宋" w:eastAsia="仿宋" w:cs="仿宋"/>
                <w:snapToGrid w:val="0"/>
                <w:color w:val="000000"/>
                <w:kern w:val="0"/>
                <w:sz w:val="23"/>
                <w:szCs w:val="23"/>
                <w:highlight w:val="none"/>
                <w:lang w:val="en-US" w:eastAsia="zh-CN" w:bidi="ar-SA"/>
              </w:rPr>
            </w:pPr>
            <w:r>
              <w:rPr>
                <w:rFonts w:hint="eastAsia" w:ascii="仿宋" w:hAnsi="仿宋" w:eastAsia="仿宋" w:cs="仿宋"/>
                <w:snapToGrid w:val="0"/>
                <w:color w:val="000000"/>
                <w:kern w:val="0"/>
                <w:sz w:val="23"/>
                <w:szCs w:val="23"/>
                <w:highlight w:val="none"/>
                <w:lang w:val="en-US" w:eastAsia="en-US" w:bidi="ar-SA"/>
              </w:rPr>
              <w:t>2.安全管理资源配置合理、措施符合相关安全技术（操作）规程的得</w:t>
            </w:r>
            <w:r>
              <w:rPr>
                <w:rFonts w:hint="eastAsia" w:ascii="仿宋" w:hAnsi="仿宋" w:eastAsia="仿宋" w:cs="仿宋"/>
                <w:snapToGrid w:val="0"/>
                <w:color w:val="000000"/>
                <w:kern w:val="0"/>
                <w:sz w:val="23"/>
                <w:szCs w:val="23"/>
                <w:highlight w:val="none"/>
                <w:lang w:val="en-US" w:eastAsia="zh-CN" w:bidi="ar-SA"/>
              </w:rPr>
              <w:t>3</w:t>
            </w:r>
            <w:r>
              <w:rPr>
                <w:rFonts w:hint="eastAsia" w:ascii="仿宋" w:hAnsi="仿宋" w:eastAsia="仿宋" w:cs="仿宋"/>
                <w:snapToGrid w:val="0"/>
                <w:color w:val="000000"/>
                <w:kern w:val="0"/>
                <w:sz w:val="23"/>
                <w:szCs w:val="23"/>
                <w:highlight w:val="none"/>
                <w:lang w:val="en-US" w:eastAsia="en-US" w:bidi="ar-SA"/>
              </w:rPr>
              <w:t>分，基本符合的得</w:t>
            </w:r>
            <w:r>
              <w:rPr>
                <w:rFonts w:hint="eastAsia" w:ascii="仿宋" w:hAnsi="仿宋" w:eastAsia="仿宋" w:cs="仿宋"/>
                <w:snapToGrid w:val="0"/>
                <w:color w:val="000000"/>
                <w:kern w:val="0"/>
                <w:sz w:val="23"/>
                <w:szCs w:val="23"/>
                <w:highlight w:val="none"/>
                <w:lang w:val="en-US" w:eastAsia="zh-CN" w:bidi="ar-SA"/>
              </w:rPr>
              <w:t>1</w:t>
            </w:r>
            <w:r>
              <w:rPr>
                <w:rFonts w:hint="eastAsia" w:ascii="仿宋" w:hAnsi="仿宋" w:eastAsia="仿宋" w:cs="仿宋"/>
                <w:snapToGrid w:val="0"/>
                <w:color w:val="000000"/>
                <w:kern w:val="0"/>
                <w:sz w:val="23"/>
                <w:szCs w:val="23"/>
                <w:highlight w:val="none"/>
                <w:lang w:val="en-US" w:eastAsia="en-US" w:bidi="ar-SA"/>
              </w:rPr>
              <w:t>分，不提供不得分。</w:t>
            </w:r>
          </w:p>
        </w:tc>
      </w:tr>
      <w:tr w14:paraId="7D84F4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7" w:hRule="atLeast"/>
          <w:jc w:val="center"/>
        </w:trPr>
        <w:tc>
          <w:tcPr>
            <w:tcW w:w="600" w:type="dxa"/>
            <w:vMerge w:val="restart"/>
            <w:vAlign w:val="top"/>
          </w:tcPr>
          <w:p w14:paraId="77B8BB3A">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7A86F2BE">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6F0AA95B">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731BDBE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60DE453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5CC1252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1AE7CAB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347F3DC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w:t>
            </w:r>
          </w:p>
        </w:tc>
        <w:tc>
          <w:tcPr>
            <w:tcW w:w="975" w:type="dxa"/>
            <w:vMerge w:val="restart"/>
            <w:vAlign w:val="top"/>
          </w:tcPr>
          <w:p w14:paraId="19BE31D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22B5585B">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063A24F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31C86A7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21A8125A">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733189B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0F66305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default" w:ascii="仿宋" w:hAnsi="仿宋" w:eastAsia="仿宋" w:cs="仿宋"/>
                <w:color w:val="auto"/>
                <w:spacing w:val="2"/>
                <w:sz w:val="23"/>
                <w:szCs w:val="23"/>
                <w:lang w:val="en-US" w:eastAsia="zh-CN"/>
              </w:rPr>
            </w:pPr>
            <w:r>
              <w:rPr>
                <w:rFonts w:hint="eastAsia" w:ascii="仿宋" w:hAnsi="仿宋" w:eastAsia="仿宋" w:cs="仿宋"/>
                <w:color w:val="auto"/>
                <w:spacing w:val="2"/>
                <w:sz w:val="23"/>
                <w:szCs w:val="23"/>
                <w:lang w:val="en-US" w:eastAsia="zh-CN"/>
              </w:rPr>
              <w:t>商务部分28分</w:t>
            </w:r>
          </w:p>
        </w:tc>
        <w:tc>
          <w:tcPr>
            <w:tcW w:w="1873" w:type="dxa"/>
            <w:gridSpan w:val="2"/>
            <w:vAlign w:val="top"/>
          </w:tcPr>
          <w:p w14:paraId="075A8AE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spacing w:val="6"/>
                <w:sz w:val="23"/>
                <w:szCs w:val="23"/>
                <w:highlight w:val="none"/>
              </w:rPr>
            </w:pPr>
          </w:p>
          <w:p w14:paraId="48090F3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spacing w:val="6"/>
                <w:sz w:val="23"/>
                <w:szCs w:val="23"/>
                <w:highlight w:val="none"/>
              </w:rPr>
            </w:pPr>
            <w:r>
              <w:rPr>
                <w:rFonts w:hint="eastAsia" w:ascii="仿宋" w:hAnsi="仿宋" w:eastAsia="仿宋" w:cs="仿宋"/>
                <w:spacing w:val="6"/>
                <w:sz w:val="23"/>
                <w:szCs w:val="23"/>
                <w:highlight w:val="none"/>
              </w:rPr>
              <w:t>人员配置</w:t>
            </w:r>
          </w:p>
          <w:p w14:paraId="519BD2D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spacing w:val="6"/>
                <w:sz w:val="23"/>
                <w:szCs w:val="23"/>
                <w:highlight w:val="none"/>
              </w:rPr>
              <w:t>情况</w:t>
            </w:r>
            <w:r>
              <w:rPr>
                <w:rFonts w:hint="eastAsia" w:ascii="仿宋" w:hAnsi="仿宋" w:eastAsia="仿宋" w:cs="仿宋"/>
                <w:spacing w:val="6"/>
                <w:sz w:val="23"/>
                <w:szCs w:val="23"/>
                <w:highlight w:val="none"/>
                <w:lang w:val="en-US" w:eastAsia="zh-CN"/>
              </w:rPr>
              <w:t>10分</w:t>
            </w:r>
          </w:p>
        </w:tc>
        <w:tc>
          <w:tcPr>
            <w:tcW w:w="6968" w:type="dxa"/>
            <w:vAlign w:val="top"/>
          </w:tcPr>
          <w:p w14:paraId="683F36E4">
            <w:pPr>
              <w:pStyle w:val="6"/>
              <w:spacing w:line="240" w:lineRule="auto"/>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根据投标人拟投入本项目管理、技术、服务人员情况，从人员配备、分工、人员资格及服务能力等方面综合评审：</w:t>
            </w:r>
          </w:p>
          <w:p w14:paraId="60D9B66B">
            <w:pPr>
              <w:pStyle w:val="6"/>
              <w:spacing w:line="240" w:lineRule="auto"/>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 xml:space="preserve">人员配备整体水平高、分工明确完善、资格能力强得 </w:t>
            </w:r>
            <w:r>
              <w:rPr>
                <w:rFonts w:hint="eastAsia" w:ascii="仿宋" w:hAnsi="仿宋" w:eastAsia="仿宋" w:cs="仿宋"/>
                <w:snapToGrid w:val="0"/>
                <w:color w:val="000000"/>
                <w:kern w:val="0"/>
                <w:sz w:val="23"/>
                <w:szCs w:val="23"/>
                <w:highlight w:val="none"/>
                <w:lang w:val="en-US" w:eastAsia="zh-CN" w:bidi="ar-SA"/>
              </w:rPr>
              <w:t>10</w:t>
            </w:r>
            <w:r>
              <w:rPr>
                <w:rFonts w:hint="eastAsia" w:ascii="仿宋" w:hAnsi="仿宋" w:eastAsia="仿宋" w:cs="仿宋"/>
                <w:snapToGrid w:val="0"/>
                <w:color w:val="000000"/>
                <w:kern w:val="0"/>
                <w:sz w:val="23"/>
                <w:szCs w:val="23"/>
                <w:highlight w:val="none"/>
                <w:lang w:val="en-US" w:eastAsia="en-US" w:bidi="ar-SA"/>
              </w:rPr>
              <w:t>分；</w:t>
            </w:r>
          </w:p>
          <w:p w14:paraId="0C2F9D6A">
            <w:pPr>
              <w:pStyle w:val="6"/>
              <w:spacing w:line="240" w:lineRule="auto"/>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人员配备水平一般、分工相对明确完善、资格能力较好得</w:t>
            </w:r>
            <w:r>
              <w:rPr>
                <w:rFonts w:hint="eastAsia" w:ascii="仿宋" w:hAnsi="仿宋" w:eastAsia="仿宋" w:cs="仿宋"/>
                <w:snapToGrid w:val="0"/>
                <w:color w:val="000000"/>
                <w:kern w:val="0"/>
                <w:sz w:val="23"/>
                <w:szCs w:val="23"/>
                <w:highlight w:val="none"/>
                <w:lang w:val="en-US" w:eastAsia="zh-CN" w:bidi="ar-SA"/>
              </w:rPr>
              <w:t>6</w:t>
            </w:r>
            <w:r>
              <w:rPr>
                <w:rFonts w:hint="eastAsia" w:ascii="仿宋" w:hAnsi="仿宋" w:eastAsia="仿宋" w:cs="仿宋"/>
                <w:snapToGrid w:val="0"/>
                <w:color w:val="000000"/>
                <w:kern w:val="0"/>
                <w:sz w:val="23"/>
                <w:szCs w:val="23"/>
                <w:highlight w:val="none"/>
                <w:lang w:val="en-US" w:eastAsia="en-US" w:bidi="ar-SA"/>
              </w:rPr>
              <w:t>分</w:t>
            </w:r>
          </w:p>
          <w:p w14:paraId="6EDD223C">
            <w:pPr>
              <w:pStyle w:val="6"/>
              <w:spacing w:line="240" w:lineRule="auto"/>
              <w:rPr>
                <w:rFonts w:hint="eastAsia" w:ascii="仿宋" w:hAnsi="仿宋" w:eastAsia="仿宋" w:cs="仿宋"/>
                <w:snapToGrid w:val="0"/>
                <w:color w:val="000000"/>
                <w:kern w:val="0"/>
                <w:sz w:val="23"/>
                <w:szCs w:val="23"/>
                <w:highlight w:val="none"/>
                <w:lang w:val="en-US" w:eastAsia="en-US" w:bidi="ar-SA"/>
              </w:rPr>
            </w:pPr>
            <w:r>
              <w:rPr>
                <w:rFonts w:hint="eastAsia" w:ascii="仿宋" w:hAnsi="仿宋" w:eastAsia="仿宋" w:cs="仿宋"/>
                <w:snapToGrid w:val="0"/>
                <w:color w:val="000000"/>
                <w:kern w:val="0"/>
                <w:sz w:val="23"/>
                <w:szCs w:val="23"/>
                <w:highlight w:val="none"/>
                <w:lang w:val="en-US" w:eastAsia="en-US" w:bidi="ar-SA"/>
              </w:rPr>
              <w:t>人员配备存在不足，分工不够明确完善得</w:t>
            </w:r>
            <w:r>
              <w:rPr>
                <w:rFonts w:hint="eastAsia" w:ascii="仿宋" w:hAnsi="仿宋" w:eastAsia="仿宋" w:cs="仿宋"/>
                <w:snapToGrid w:val="0"/>
                <w:color w:val="000000"/>
                <w:kern w:val="0"/>
                <w:sz w:val="23"/>
                <w:szCs w:val="23"/>
                <w:highlight w:val="none"/>
                <w:lang w:val="en-US" w:eastAsia="zh-CN" w:bidi="ar-SA"/>
              </w:rPr>
              <w:t>3</w:t>
            </w:r>
            <w:r>
              <w:rPr>
                <w:rFonts w:hint="eastAsia" w:ascii="仿宋" w:hAnsi="仿宋" w:eastAsia="仿宋" w:cs="仿宋"/>
                <w:snapToGrid w:val="0"/>
                <w:color w:val="000000"/>
                <w:kern w:val="0"/>
                <w:sz w:val="23"/>
                <w:szCs w:val="23"/>
                <w:highlight w:val="none"/>
                <w:lang w:val="en-US" w:eastAsia="en-US" w:bidi="ar-SA"/>
              </w:rPr>
              <w:t>分；</w:t>
            </w:r>
          </w:p>
          <w:p w14:paraId="5DD1A8D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leftChars="0"/>
              <w:textAlignment w:val="baseline"/>
              <w:outlineLvl w:val="1"/>
              <w:rPr>
                <w:rFonts w:hint="eastAsia" w:ascii="仿宋" w:hAnsi="仿宋" w:eastAsia="仿宋" w:cs="仿宋"/>
                <w:snapToGrid w:val="0"/>
                <w:color w:val="000000"/>
                <w:kern w:val="0"/>
                <w:sz w:val="23"/>
                <w:szCs w:val="23"/>
                <w:highlight w:val="none"/>
                <w:lang w:val="en-US" w:eastAsia="zh-CN" w:bidi="ar-SA"/>
              </w:rPr>
            </w:pPr>
            <w:r>
              <w:rPr>
                <w:rFonts w:hint="eastAsia" w:ascii="仿宋" w:hAnsi="仿宋" w:eastAsia="仿宋" w:cs="仿宋"/>
                <w:snapToGrid w:val="0"/>
                <w:color w:val="000000"/>
                <w:kern w:val="0"/>
                <w:sz w:val="23"/>
                <w:szCs w:val="23"/>
                <w:highlight w:val="none"/>
                <w:lang w:val="en-US" w:eastAsia="en-US" w:bidi="ar-SA"/>
              </w:rPr>
              <w:t>未对该项进行描述或不符合采购需求的不得分。</w:t>
            </w:r>
          </w:p>
        </w:tc>
      </w:tr>
      <w:tr w14:paraId="6707F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jc w:val="center"/>
        </w:trPr>
        <w:tc>
          <w:tcPr>
            <w:tcW w:w="600" w:type="dxa"/>
            <w:vMerge w:val="continue"/>
            <w:vAlign w:val="top"/>
          </w:tcPr>
          <w:p w14:paraId="755FEBB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rPr>
            </w:pPr>
          </w:p>
        </w:tc>
        <w:tc>
          <w:tcPr>
            <w:tcW w:w="975" w:type="dxa"/>
            <w:vMerge w:val="continue"/>
            <w:vAlign w:val="top"/>
          </w:tcPr>
          <w:p w14:paraId="166B57D2">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z w:val="23"/>
                <w:szCs w:val="23"/>
              </w:rPr>
            </w:pPr>
          </w:p>
        </w:tc>
        <w:tc>
          <w:tcPr>
            <w:tcW w:w="1873" w:type="dxa"/>
            <w:gridSpan w:val="2"/>
            <w:vAlign w:val="top"/>
          </w:tcPr>
          <w:p w14:paraId="7944FCEA">
            <w:pPr>
              <w:spacing w:line="284" w:lineRule="auto"/>
              <w:jc w:val="center"/>
              <w:rPr>
                <w:rFonts w:hint="eastAsia" w:ascii="仿宋" w:hAnsi="仿宋" w:eastAsia="仿宋" w:cs="仿宋"/>
                <w:snapToGrid w:val="0"/>
                <w:color w:val="000000"/>
                <w:spacing w:val="6"/>
                <w:kern w:val="0"/>
                <w:sz w:val="23"/>
                <w:szCs w:val="23"/>
                <w:highlight w:val="none"/>
                <w:lang w:val="en-US" w:eastAsia="en-US" w:bidi="ar-SA"/>
              </w:rPr>
            </w:pPr>
          </w:p>
          <w:p w14:paraId="7BE4444B">
            <w:pPr>
              <w:pStyle w:val="15"/>
              <w:spacing w:before="161" w:line="375" w:lineRule="auto"/>
              <w:ind w:left="118" w:leftChars="0" w:right="304" w:rightChars="0"/>
              <w:jc w:val="center"/>
              <w:rPr>
                <w:rFonts w:hint="default" w:ascii="仿宋" w:hAnsi="仿宋" w:eastAsia="仿宋" w:cs="仿宋"/>
                <w:color w:val="auto"/>
                <w:spacing w:val="-10"/>
                <w:sz w:val="23"/>
                <w:szCs w:val="23"/>
                <w:lang w:val="en-US"/>
              </w:rPr>
            </w:pPr>
            <w:r>
              <w:rPr>
                <w:rFonts w:hint="eastAsia" w:ascii="仿宋" w:hAnsi="仿宋" w:eastAsia="仿宋" w:cs="仿宋"/>
                <w:snapToGrid w:val="0"/>
                <w:color w:val="000000"/>
                <w:spacing w:val="6"/>
                <w:kern w:val="0"/>
                <w:sz w:val="23"/>
                <w:szCs w:val="23"/>
                <w:highlight w:val="none"/>
                <w:lang w:val="en-US" w:eastAsia="zh-CN" w:bidi="ar-SA"/>
              </w:rPr>
              <w:t>业绩8分</w:t>
            </w:r>
          </w:p>
        </w:tc>
        <w:tc>
          <w:tcPr>
            <w:tcW w:w="6968" w:type="dxa"/>
            <w:vAlign w:val="top"/>
          </w:tcPr>
          <w:p w14:paraId="4024EFAF">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leftChars="0"/>
              <w:textAlignment w:val="baseline"/>
              <w:outlineLvl w:val="1"/>
              <w:rPr>
                <w:rFonts w:hint="eastAsia" w:ascii="仿宋" w:hAnsi="仿宋" w:eastAsia="仿宋" w:cs="仿宋"/>
                <w:sz w:val="23"/>
                <w:szCs w:val="23"/>
                <w:highlight w:val="none"/>
                <w:lang w:val="en-US" w:eastAsia="en-US"/>
              </w:rPr>
            </w:pPr>
            <w:r>
              <w:rPr>
                <w:rFonts w:hint="eastAsia" w:ascii="仿宋" w:hAnsi="仿宋" w:eastAsia="仿宋" w:cs="仿宋"/>
                <w:sz w:val="23"/>
                <w:szCs w:val="23"/>
                <w:highlight w:val="none"/>
                <w:lang w:val="en-US" w:eastAsia="zh-CN"/>
              </w:rPr>
              <w:t>提供企业近三年相关类似项目业绩证明，每提供1个得2分，最高8分。注：业绩证明需提供：业绩合同、中标（成交）通知书等证明材料。提供的业绩材料均不得涂改遮挡，如有因与该项目甲方签有保密协议而确需遮挡关键信息的情况，须同时提交该项目保密协议复印件，否则不予认定加分。每份合同需提供合同首页、内容页、盖章页等证明材料。未提供不得分）。</w:t>
            </w:r>
          </w:p>
        </w:tc>
      </w:tr>
      <w:tr w14:paraId="586FD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600" w:type="dxa"/>
            <w:vMerge w:val="continue"/>
            <w:vAlign w:val="top"/>
          </w:tcPr>
          <w:p w14:paraId="4F8E795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tc>
        <w:tc>
          <w:tcPr>
            <w:tcW w:w="975" w:type="dxa"/>
            <w:vMerge w:val="continue"/>
            <w:vAlign w:val="top"/>
          </w:tcPr>
          <w:p w14:paraId="2B5B6306">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color w:val="auto"/>
                <w:spacing w:val="6"/>
                <w:sz w:val="23"/>
                <w:szCs w:val="23"/>
              </w:rPr>
            </w:pPr>
          </w:p>
        </w:tc>
        <w:tc>
          <w:tcPr>
            <w:tcW w:w="1873" w:type="dxa"/>
            <w:gridSpan w:val="2"/>
            <w:vAlign w:val="top"/>
          </w:tcPr>
          <w:p w14:paraId="02B8DF06">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leftChars="0"/>
              <w:textAlignment w:val="baseline"/>
              <w:outlineLvl w:val="1"/>
              <w:rPr>
                <w:rFonts w:hint="eastAsia" w:ascii="仿宋" w:hAnsi="仿宋" w:eastAsia="仿宋" w:cs="仿宋"/>
                <w:sz w:val="23"/>
                <w:szCs w:val="23"/>
                <w:highlight w:val="none"/>
                <w:lang w:val="en-US" w:eastAsia="zh-CN"/>
              </w:rPr>
            </w:pPr>
          </w:p>
          <w:p w14:paraId="3224950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leftChars="0"/>
              <w:textAlignment w:val="baseline"/>
              <w:outlineLvl w:val="1"/>
              <w:rPr>
                <w:rFonts w:hint="default" w:ascii="仿宋" w:hAnsi="仿宋" w:eastAsia="仿宋" w:cs="仿宋"/>
                <w:color w:val="auto"/>
                <w:spacing w:val="6"/>
                <w:sz w:val="23"/>
                <w:szCs w:val="23"/>
                <w:lang w:val="en-US" w:eastAsia="zh-CN"/>
              </w:rPr>
            </w:pPr>
            <w:r>
              <w:rPr>
                <w:rFonts w:hint="eastAsia" w:ascii="仿宋" w:hAnsi="仿宋" w:eastAsia="仿宋" w:cs="仿宋"/>
                <w:sz w:val="23"/>
                <w:szCs w:val="23"/>
                <w:highlight w:val="none"/>
                <w:lang w:val="en-US" w:eastAsia="zh-CN"/>
              </w:rPr>
              <w:t>项目团队10分</w:t>
            </w:r>
          </w:p>
        </w:tc>
        <w:tc>
          <w:tcPr>
            <w:tcW w:w="6968" w:type="dxa"/>
            <w:vAlign w:val="top"/>
          </w:tcPr>
          <w:p w14:paraId="17E8E53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leftChars="0"/>
              <w:textAlignment w:val="baseline"/>
              <w:outlineLvl w:val="1"/>
              <w:rPr>
                <w:rFonts w:hint="eastAsia" w:ascii="仿宋" w:hAnsi="仿宋" w:eastAsia="仿宋" w:cs="仿宋"/>
                <w:sz w:val="23"/>
                <w:szCs w:val="23"/>
                <w:highlight w:val="none"/>
                <w:lang w:val="en-US" w:eastAsia="zh-CN"/>
              </w:rPr>
            </w:pPr>
            <w:r>
              <w:rPr>
                <w:rFonts w:hint="eastAsia" w:ascii="仿宋" w:hAnsi="仿宋" w:eastAsia="仿宋" w:cs="仿宋"/>
                <w:sz w:val="23"/>
                <w:szCs w:val="23"/>
                <w:highlight w:val="none"/>
                <w:lang w:val="en-US" w:eastAsia="zh-CN"/>
              </w:rPr>
              <w:t>除项目负责人外，供应商拟投入本项目的人员为测绘类、地质矿产类中级工程师的，每人计1分，最高计4分；为测绘类、地质矿产类高级工程师的，每人计3分，最高计6分，同一人员只计一次最高分。（提供相关证书复印件加盖投标供应商单位公章）</w:t>
            </w:r>
          </w:p>
        </w:tc>
      </w:tr>
    </w:tbl>
    <w:p w14:paraId="57E7A73B">
      <w:pPr>
        <w:rPr>
          <w:rFonts w:hint="eastAsia" w:ascii="仿宋" w:hAnsi="仿宋" w:eastAsia="仿宋" w:cs="仿宋"/>
          <w:sz w:val="21"/>
          <w:szCs w:val="21"/>
        </w:rPr>
      </w:pPr>
    </w:p>
    <w:p w14:paraId="011F868F">
      <w:pPr>
        <w:rPr>
          <w:rFonts w:hint="eastAsia" w:ascii="仿宋" w:hAnsi="仿宋" w:eastAsia="仿宋" w:cs="仿宋"/>
          <w:sz w:val="21"/>
          <w:szCs w:val="21"/>
        </w:rPr>
      </w:pPr>
    </w:p>
    <w:p w14:paraId="65A0BEF6">
      <w:pPr>
        <w:rPr>
          <w:rFonts w:hint="eastAsia" w:ascii="仿宋" w:hAnsi="仿宋" w:eastAsia="仿宋" w:cs="仿宋"/>
          <w:b/>
          <w:bCs/>
          <w:sz w:val="28"/>
          <w:szCs w:val="28"/>
          <w:lang w:val="en-US" w:eastAsia="zh-CN"/>
        </w:rPr>
      </w:pPr>
    </w:p>
    <w:p w14:paraId="2878ED6E">
      <w:pPr>
        <w:rPr>
          <w:rFonts w:hint="eastAsia" w:ascii="仿宋" w:hAnsi="仿宋" w:eastAsia="仿宋" w:cs="仿宋"/>
          <w:b/>
          <w:bCs/>
          <w:sz w:val="28"/>
          <w:szCs w:val="28"/>
          <w:lang w:val="en-US" w:eastAsia="zh-CN"/>
        </w:rPr>
      </w:pPr>
    </w:p>
    <w:p w14:paraId="18B36597">
      <w:pPr>
        <w:rPr>
          <w:rFonts w:hint="eastAsia" w:ascii="仿宋" w:hAnsi="仿宋" w:eastAsia="仿宋" w:cs="仿宋"/>
          <w:b/>
          <w:bCs/>
          <w:sz w:val="28"/>
          <w:szCs w:val="28"/>
          <w:lang w:val="en-US" w:eastAsia="zh-CN"/>
        </w:rPr>
      </w:pPr>
    </w:p>
    <w:p w14:paraId="7DA5B4FB">
      <w:pPr>
        <w:rPr>
          <w:rFonts w:hint="eastAsia" w:ascii="仿宋" w:hAnsi="仿宋" w:eastAsia="仿宋" w:cs="仿宋"/>
          <w:b/>
          <w:bCs/>
          <w:sz w:val="28"/>
          <w:szCs w:val="28"/>
          <w:lang w:val="en-US" w:eastAsia="zh-CN"/>
        </w:rPr>
      </w:pPr>
    </w:p>
    <w:p w14:paraId="20679A30">
      <w:pPr>
        <w:rPr>
          <w:rFonts w:hint="eastAsia" w:ascii="仿宋" w:hAnsi="仿宋" w:eastAsia="仿宋" w:cs="仿宋"/>
          <w:b/>
          <w:bCs/>
          <w:sz w:val="28"/>
          <w:szCs w:val="28"/>
          <w:lang w:val="en-US" w:eastAsia="zh-CN"/>
        </w:rPr>
      </w:pPr>
    </w:p>
    <w:p w14:paraId="711B11B6">
      <w:pPr>
        <w:rPr>
          <w:rFonts w:hint="eastAsia" w:ascii="仿宋" w:hAnsi="仿宋" w:eastAsia="仿宋" w:cs="仿宋"/>
          <w:b/>
          <w:bCs/>
          <w:sz w:val="28"/>
          <w:szCs w:val="28"/>
          <w:lang w:val="en-US" w:eastAsia="zh-CN"/>
        </w:rPr>
      </w:pPr>
    </w:p>
    <w:p w14:paraId="3EE52C5E">
      <w:pPr>
        <w:rPr>
          <w:rFonts w:hint="eastAsia" w:ascii="仿宋" w:hAnsi="仿宋" w:eastAsia="仿宋" w:cs="仿宋"/>
          <w:b/>
          <w:bCs/>
          <w:sz w:val="28"/>
          <w:szCs w:val="28"/>
          <w:lang w:val="en-US" w:eastAsia="zh-CN"/>
        </w:rPr>
      </w:pPr>
    </w:p>
    <w:p w14:paraId="7D71F062">
      <w:pPr>
        <w:rPr>
          <w:rFonts w:hint="eastAsia" w:ascii="仿宋" w:hAnsi="仿宋" w:eastAsia="仿宋" w:cs="仿宋"/>
          <w:b/>
          <w:bCs/>
          <w:sz w:val="28"/>
          <w:szCs w:val="28"/>
          <w:lang w:val="en-US" w:eastAsia="zh-CN"/>
        </w:rPr>
      </w:pPr>
    </w:p>
    <w:p w14:paraId="3302127F">
      <w:pPr>
        <w:rPr>
          <w:rFonts w:hint="eastAsia" w:ascii="仿宋" w:hAnsi="仿宋" w:eastAsia="仿宋" w:cs="仿宋"/>
          <w:b/>
          <w:bCs/>
          <w:sz w:val="28"/>
          <w:szCs w:val="28"/>
          <w:lang w:val="en-US" w:eastAsia="zh-CN"/>
        </w:rPr>
      </w:pPr>
    </w:p>
    <w:p w14:paraId="43D880D0">
      <w:pPr>
        <w:rPr>
          <w:rFonts w:hint="eastAsia" w:ascii="仿宋" w:hAnsi="仿宋" w:eastAsia="仿宋" w:cs="仿宋"/>
          <w:b/>
          <w:bCs/>
          <w:sz w:val="28"/>
          <w:szCs w:val="28"/>
          <w:lang w:val="en-US" w:eastAsia="zh-CN"/>
        </w:rPr>
      </w:pPr>
    </w:p>
    <w:p w14:paraId="4D7DBF77">
      <w:pPr>
        <w:rPr>
          <w:rFonts w:hint="eastAsia" w:ascii="仿宋" w:hAnsi="仿宋" w:eastAsia="仿宋" w:cs="仿宋"/>
          <w:b/>
          <w:bCs/>
          <w:sz w:val="28"/>
          <w:szCs w:val="28"/>
          <w:lang w:val="en-US" w:eastAsia="zh-CN"/>
        </w:rPr>
      </w:pPr>
    </w:p>
    <w:p w14:paraId="3E02B29E">
      <w:pPr>
        <w:rPr>
          <w:rFonts w:hint="eastAsia" w:ascii="仿宋" w:hAnsi="仿宋" w:eastAsia="仿宋" w:cs="仿宋"/>
          <w:b/>
          <w:bCs/>
          <w:sz w:val="28"/>
          <w:szCs w:val="28"/>
          <w:lang w:val="en-US" w:eastAsia="zh-CN"/>
        </w:rPr>
      </w:pPr>
    </w:p>
    <w:p w14:paraId="48DF4463">
      <w:pPr>
        <w:rPr>
          <w:rFonts w:hint="eastAsia" w:ascii="仿宋" w:hAnsi="仿宋" w:eastAsia="仿宋" w:cs="仿宋"/>
          <w:b/>
          <w:bCs/>
          <w:sz w:val="28"/>
          <w:szCs w:val="28"/>
          <w:lang w:val="en-US" w:eastAsia="zh-CN"/>
        </w:rPr>
      </w:pPr>
    </w:p>
    <w:p w14:paraId="13EB07F7">
      <w:pPr>
        <w:rPr>
          <w:rFonts w:hint="eastAsia" w:ascii="仿宋" w:hAnsi="仿宋" w:eastAsia="仿宋" w:cs="仿宋"/>
          <w:b/>
          <w:bCs/>
          <w:sz w:val="28"/>
          <w:szCs w:val="28"/>
          <w:lang w:val="en-US" w:eastAsia="zh-CN"/>
        </w:rPr>
      </w:pPr>
    </w:p>
    <w:p w14:paraId="33CA13A5">
      <w:pPr>
        <w:rPr>
          <w:rFonts w:hint="eastAsia" w:ascii="仿宋" w:hAnsi="仿宋" w:eastAsia="仿宋" w:cs="仿宋"/>
          <w:b/>
          <w:bCs/>
          <w:sz w:val="28"/>
          <w:szCs w:val="28"/>
          <w:lang w:val="en-US" w:eastAsia="zh-CN"/>
        </w:rPr>
      </w:pPr>
    </w:p>
    <w:p w14:paraId="24561FFE">
      <w:pPr>
        <w:rPr>
          <w:rFonts w:hint="eastAsia" w:ascii="仿宋" w:hAnsi="仿宋" w:eastAsia="仿宋" w:cs="仿宋"/>
          <w:b/>
          <w:bCs/>
          <w:sz w:val="28"/>
          <w:szCs w:val="28"/>
          <w:lang w:val="en-US" w:eastAsia="zh-CN"/>
        </w:rPr>
      </w:pPr>
    </w:p>
    <w:p w14:paraId="5C3B6253">
      <w:pPr>
        <w:rPr>
          <w:rFonts w:hint="eastAsia" w:ascii="仿宋" w:hAnsi="仿宋" w:eastAsia="仿宋" w:cs="仿宋"/>
          <w:b/>
          <w:bCs/>
          <w:sz w:val="28"/>
          <w:szCs w:val="28"/>
          <w:lang w:val="en-US" w:eastAsia="zh-CN"/>
        </w:rPr>
      </w:pPr>
    </w:p>
    <w:p w14:paraId="55A257D9">
      <w:pPr>
        <w:rPr>
          <w:rFonts w:hint="eastAsia" w:ascii="仿宋" w:hAnsi="仿宋" w:eastAsia="仿宋" w:cs="仿宋"/>
          <w:b/>
          <w:bCs/>
          <w:sz w:val="28"/>
          <w:szCs w:val="28"/>
          <w:lang w:val="en-US" w:eastAsia="zh-CN"/>
        </w:rPr>
      </w:pPr>
    </w:p>
    <w:p w14:paraId="3CAF928B">
      <w:pPr>
        <w:rPr>
          <w:rFonts w:hint="eastAsia" w:ascii="仿宋" w:hAnsi="仿宋" w:eastAsia="仿宋" w:cs="仿宋"/>
          <w:b/>
          <w:bCs/>
          <w:sz w:val="28"/>
          <w:szCs w:val="28"/>
          <w:lang w:val="en-US" w:eastAsia="zh-CN"/>
        </w:rPr>
      </w:pPr>
    </w:p>
    <w:p w14:paraId="2D3F2532">
      <w:pPr>
        <w:rPr>
          <w:rFonts w:hint="eastAsia" w:ascii="仿宋" w:hAnsi="仿宋" w:eastAsia="仿宋" w:cs="仿宋"/>
          <w:b/>
          <w:bCs/>
          <w:sz w:val="28"/>
          <w:szCs w:val="28"/>
          <w:lang w:val="en-US" w:eastAsia="zh-CN"/>
        </w:rPr>
      </w:pPr>
    </w:p>
    <w:p w14:paraId="7BD83AF9">
      <w:pPr>
        <w:rPr>
          <w:rFonts w:hint="eastAsia" w:ascii="仿宋" w:hAnsi="仿宋" w:eastAsia="仿宋" w:cs="仿宋"/>
          <w:b/>
          <w:bCs/>
          <w:sz w:val="28"/>
          <w:szCs w:val="28"/>
          <w:lang w:val="en-US" w:eastAsia="zh-CN"/>
        </w:rPr>
      </w:pPr>
    </w:p>
    <w:p w14:paraId="2798F3C5">
      <w:pPr>
        <w:rPr>
          <w:rFonts w:hint="eastAsia" w:ascii="仿宋" w:hAnsi="仿宋" w:eastAsia="仿宋" w:cs="仿宋"/>
          <w:b/>
          <w:bCs/>
          <w:sz w:val="28"/>
          <w:szCs w:val="28"/>
          <w:lang w:val="en-US" w:eastAsia="zh-CN"/>
        </w:rPr>
      </w:pPr>
    </w:p>
    <w:p w14:paraId="6EED070C">
      <w:pPr>
        <w:rPr>
          <w:rFonts w:hint="eastAsia" w:ascii="仿宋" w:hAnsi="仿宋" w:eastAsia="仿宋" w:cs="仿宋"/>
          <w:b/>
          <w:bCs/>
          <w:sz w:val="28"/>
          <w:szCs w:val="28"/>
          <w:lang w:val="en-US" w:eastAsia="zh-CN"/>
        </w:rPr>
      </w:pPr>
    </w:p>
    <w:p w14:paraId="1566A1ED">
      <w:pPr>
        <w:rPr>
          <w:rFonts w:hint="eastAsia" w:ascii="仿宋" w:hAnsi="仿宋" w:eastAsia="仿宋" w:cs="仿宋"/>
          <w:b/>
          <w:bCs/>
          <w:sz w:val="28"/>
          <w:szCs w:val="28"/>
          <w:lang w:val="en-US" w:eastAsia="zh-CN"/>
        </w:rPr>
      </w:pPr>
    </w:p>
    <w:p w14:paraId="6281FB36">
      <w:pPr>
        <w:rPr>
          <w:rFonts w:hint="eastAsia" w:ascii="仿宋" w:hAnsi="仿宋" w:eastAsia="仿宋" w:cs="仿宋"/>
          <w:b/>
          <w:bCs/>
          <w:sz w:val="28"/>
          <w:szCs w:val="28"/>
          <w:lang w:val="en-US" w:eastAsia="zh-CN"/>
        </w:rPr>
      </w:pPr>
    </w:p>
    <w:p w14:paraId="40DC4730">
      <w:pPr>
        <w:rPr>
          <w:rFonts w:hint="eastAsia" w:ascii="仿宋" w:hAnsi="仿宋" w:eastAsia="仿宋" w:cs="仿宋"/>
          <w:b/>
          <w:bCs/>
          <w:sz w:val="28"/>
          <w:szCs w:val="28"/>
          <w:lang w:val="en-US" w:eastAsia="zh-CN"/>
        </w:rPr>
      </w:pPr>
    </w:p>
    <w:p w14:paraId="61A7A327">
      <w:pPr>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标项3</w:t>
      </w:r>
    </w:p>
    <w:tbl>
      <w:tblPr>
        <w:tblStyle w:val="14"/>
        <w:tblW w:w="104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799"/>
        <w:gridCol w:w="1338"/>
        <w:gridCol w:w="447"/>
        <w:gridCol w:w="7232"/>
      </w:tblGrid>
      <w:tr w14:paraId="717000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jc w:val="center"/>
        </w:trPr>
        <w:tc>
          <w:tcPr>
            <w:tcW w:w="600" w:type="dxa"/>
            <w:vAlign w:val="top"/>
          </w:tcPr>
          <w:p w14:paraId="154AEBC1">
            <w:pPr>
              <w:keepNext w:val="0"/>
              <w:keepLines w:val="0"/>
              <w:pageBreakBefore w:val="0"/>
              <w:widowControl/>
              <w:kinsoku w:val="0"/>
              <w:wordWrap/>
              <w:overflowPunct/>
              <w:topLinePunct w:val="0"/>
              <w:autoSpaceDE w:val="0"/>
              <w:autoSpaceDN w:val="0"/>
              <w:bidi w:val="0"/>
              <w:adjustRightInd w:val="0"/>
              <w:snapToGrid w:val="0"/>
              <w:spacing w:before="43" w:line="260" w:lineRule="exact"/>
              <w:textAlignment w:val="baseline"/>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2137" w:type="dxa"/>
            <w:gridSpan w:val="2"/>
            <w:vAlign w:val="top"/>
          </w:tcPr>
          <w:p w14:paraId="7052F7D3">
            <w:pPr>
              <w:pStyle w:val="15"/>
              <w:keepNext w:val="0"/>
              <w:keepLines w:val="0"/>
              <w:pageBreakBefore w:val="0"/>
              <w:widowControl/>
              <w:kinsoku w:val="0"/>
              <w:wordWrap/>
              <w:overflowPunct/>
              <w:topLinePunct w:val="0"/>
              <w:autoSpaceDE w:val="0"/>
              <w:autoSpaceDN w:val="0"/>
              <w:bidi w:val="0"/>
              <w:adjustRightInd w:val="0"/>
              <w:snapToGrid w:val="0"/>
              <w:spacing w:before="53" w:line="260" w:lineRule="exact"/>
              <w:ind w:left="118"/>
              <w:textAlignment w:val="baseline"/>
              <w:outlineLvl w:val="1"/>
              <w:rPr>
                <w:rFonts w:hint="eastAsia" w:ascii="仿宋" w:hAnsi="仿宋" w:eastAsia="仿宋" w:cs="仿宋"/>
                <w:color w:val="auto"/>
              </w:rPr>
            </w:pPr>
            <w:r>
              <w:rPr>
                <w:rFonts w:hint="eastAsia" w:ascii="仿宋" w:hAnsi="仿宋" w:eastAsia="仿宋" w:cs="仿宋"/>
                <w:color w:val="auto"/>
                <w:spacing w:val="5"/>
              </w:rPr>
              <w:t>评分因素</w:t>
            </w:r>
          </w:p>
          <w:p w14:paraId="6C0CB81E">
            <w:pPr>
              <w:pStyle w:val="15"/>
              <w:keepNext w:val="0"/>
              <w:keepLines w:val="0"/>
              <w:pageBreakBefore w:val="0"/>
              <w:widowControl/>
              <w:kinsoku w:val="0"/>
              <w:wordWrap/>
              <w:overflowPunct/>
              <w:topLinePunct w:val="0"/>
              <w:autoSpaceDE w:val="0"/>
              <w:autoSpaceDN w:val="0"/>
              <w:bidi w:val="0"/>
              <w:adjustRightInd w:val="0"/>
              <w:snapToGrid w:val="0"/>
              <w:spacing w:before="182" w:line="260" w:lineRule="exact"/>
              <w:ind w:left="118"/>
              <w:textAlignment w:val="baseline"/>
              <w:rPr>
                <w:rFonts w:hint="eastAsia" w:ascii="仿宋" w:hAnsi="仿宋" w:eastAsia="仿宋" w:cs="仿宋"/>
                <w:color w:val="auto"/>
              </w:rPr>
            </w:pPr>
            <w:r>
              <w:rPr>
                <w:rFonts w:hint="eastAsia" w:ascii="仿宋" w:hAnsi="仿宋" w:eastAsia="仿宋" w:cs="仿宋"/>
                <w:color w:val="auto"/>
                <w:spacing w:val="4"/>
              </w:rPr>
              <w:t>及权重</w:t>
            </w:r>
          </w:p>
        </w:tc>
        <w:tc>
          <w:tcPr>
            <w:tcW w:w="447" w:type="dxa"/>
            <w:vAlign w:val="top"/>
          </w:tcPr>
          <w:p w14:paraId="23611F69">
            <w:pPr>
              <w:pStyle w:val="15"/>
              <w:keepNext w:val="0"/>
              <w:keepLines w:val="0"/>
              <w:pageBreakBefore w:val="0"/>
              <w:widowControl/>
              <w:kinsoku w:val="0"/>
              <w:wordWrap/>
              <w:overflowPunct/>
              <w:topLinePunct w:val="0"/>
              <w:autoSpaceDE w:val="0"/>
              <w:autoSpaceDN w:val="0"/>
              <w:bidi w:val="0"/>
              <w:adjustRightInd w:val="0"/>
              <w:snapToGrid w:val="0"/>
              <w:spacing w:before="288" w:line="260" w:lineRule="exact"/>
              <w:ind w:left="126"/>
              <w:textAlignment w:val="baseline"/>
              <w:outlineLvl w:val="1"/>
              <w:rPr>
                <w:rFonts w:hint="eastAsia" w:ascii="仿宋" w:hAnsi="仿宋" w:eastAsia="仿宋" w:cs="仿宋"/>
                <w:color w:val="auto"/>
              </w:rPr>
            </w:pPr>
            <w:r>
              <w:rPr>
                <w:rFonts w:hint="eastAsia" w:ascii="仿宋" w:hAnsi="仿宋" w:eastAsia="仿宋" w:cs="仿宋"/>
                <w:color w:val="auto"/>
              </w:rPr>
              <w:t>分值</w:t>
            </w:r>
          </w:p>
        </w:tc>
        <w:tc>
          <w:tcPr>
            <w:tcW w:w="7232" w:type="dxa"/>
            <w:vAlign w:val="top"/>
          </w:tcPr>
          <w:p w14:paraId="0B82BE5E">
            <w:pPr>
              <w:pStyle w:val="15"/>
              <w:keepNext w:val="0"/>
              <w:keepLines w:val="0"/>
              <w:pageBreakBefore w:val="0"/>
              <w:widowControl/>
              <w:kinsoku w:val="0"/>
              <w:wordWrap/>
              <w:overflowPunct/>
              <w:topLinePunct w:val="0"/>
              <w:autoSpaceDE w:val="0"/>
              <w:autoSpaceDN w:val="0"/>
              <w:bidi w:val="0"/>
              <w:adjustRightInd w:val="0"/>
              <w:snapToGrid w:val="0"/>
              <w:spacing w:before="287" w:line="260" w:lineRule="exact"/>
              <w:ind w:left="119"/>
              <w:jc w:val="center"/>
              <w:textAlignment w:val="baseline"/>
              <w:outlineLvl w:val="1"/>
              <w:rPr>
                <w:rFonts w:hint="eastAsia" w:ascii="仿宋" w:hAnsi="仿宋" w:eastAsia="仿宋" w:cs="仿宋"/>
                <w:color w:val="auto"/>
              </w:rPr>
            </w:pPr>
            <w:r>
              <w:rPr>
                <w:rFonts w:hint="eastAsia" w:ascii="仿宋" w:hAnsi="仿宋" w:eastAsia="仿宋" w:cs="仿宋"/>
                <w:color w:val="auto"/>
                <w:spacing w:val="5"/>
              </w:rPr>
              <w:t>评分标准</w:t>
            </w:r>
          </w:p>
        </w:tc>
      </w:tr>
      <w:tr w14:paraId="4DEAB9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1" w:hRule="atLeast"/>
          <w:jc w:val="center"/>
        </w:trPr>
        <w:tc>
          <w:tcPr>
            <w:tcW w:w="600" w:type="dxa"/>
            <w:vAlign w:val="top"/>
          </w:tcPr>
          <w:p w14:paraId="18D72D05">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27D2C7E1">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3CE13B7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60"/>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1</w:t>
            </w:r>
          </w:p>
        </w:tc>
        <w:tc>
          <w:tcPr>
            <w:tcW w:w="799" w:type="dxa"/>
            <w:vAlign w:val="top"/>
          </w:tcPr>
          <w:p w14:paraId="37BB44E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p>
          <w:p w14:paraId="2F6CACF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r>
              <w:rPr>
                <w:rFonts w:hint="eastAsia" w:ascii="仿宋" w:hAnsi="仿宋" w:eastAsia="仿宋" w:cs="仿宋"/>
                <w:color w:val="auto"/>
                <w:spacing w:val="5"/>
                <w:sz w:val="23"/>
                <w:szCs w:val="23"/>
                <w:lang w:val="en-US" w:eastAsia="zh-CN"/>
              </w:rPr>
              <w:t>报价</w:t>
            </w:r>
          </w:p>
        </w:tc>
        <w:tc>
          <w:tcPr>
            <w:tcW w:w="1785" w:type="dxa"/>
            <w:gridSpan w:val="2"/>
            <w:vAlign w:val="top"/>
          </w:tcPr>
          <w:p w14:paraId="18A7371E">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color w:val="auto"/>
                <w:sz w:val="21"/>
              </w:rPr>
            </w:pPr>
          </w:p>
          <w:p w14:paraId="4D69536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rPr>
            </w:pPr>
            <w:r>
              <w:rPr>
                <w:rFonts w:hint="eastAsia" w:ascii="仿宋" w:hAnsi="仿宋" w:eastAsia="仿宋" w:cs="仿宋"/>
                <w:color w:val="auto"/>
                <w:spacing w:val="5"/>
                <w:sz w:val="23"/>
                <w:szCs w:val="23"/>
              </w:rPr>
              <w:t>报价</w:t>
            </w:r>
          </w:p>
          <w:p w14:paraId="0384E0E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部</w:t>
            </w:r>
            <w:r>
              <w:rPr>
                <w:rFonts w:hint="eastAsia" w:ascii="仿宋" w:hAnsi="仿宋" w:eastAsia="仿宋" w:cs="仿宋"/>
                <w:color w:val="auto"/>
                <w:sz w:val="23"/>
                <w:szCs w:val="23"/>
              </w:rPr>
              <w:t>分</w:t>
            </w:r>
          </w:p>
          <w:p w14:paraId="4C127DE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30分</w:t>
            </w:r>
          </w:p>
        </w:tc>
        <w:tc>
          <w:tcPr>
            <w:tcW w:w="7232" w:type="dxa"/>
            <w:vAlign w:val="top"/>
          </w:tcPr>
          <w:p w14:paraId="77FEA01F">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采用低价优先法计算，即满足招标文件要求且投标下浮率最高</w:t>
            </w:r>
          </w:p>
          <w:p w14:paraId="791CFD8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的投标报价为评标基准下浮率，其价格分为满分。</w:t>
            </w:r>
          </w:p>
          <w:p w14:paraId="6788D07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其他投标人的价格分统一按照下列公式计算：投标报价（下浮</w:t>
            </w:r>
          </w:p>
          <w:p w14:paraId="6B25A23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率）得分=（投标下浮率/基准下浮率） ×价格权值（30%） ×100</w:t>
            </w:r>
          </w:p>
        </w:tc>
      </w:tr>
      <w:tr w14:paraId="6BF9C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jc w:val="center"/>
        </w:trPr>
        <w:tc>
          <w:tcPr>
            <w:tcW w:w="600" w:type="dxa"/>
            <w:vMerge w:val="restart"/>
            <w:vAlign w:val="top"/>
          </w:tcPr>
          <w:p w14:paraId="46DDCFE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54A9072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21626A4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381833D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7C7A777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54045F2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2B8EA47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7515BA5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2</w:t>
            </w:r>
          </w:p>
        </w:tc>
        <w:tc>
          <w:tcPr>
            <w:tcW w:w="799" w:type="dxa"/>
            <w:vMerge w:val="restart"/>
            <w:vAlign w:val="top"/>
          </w:tcPr>
          <w:p w14:paraId="362B846E">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1D2CEA8C">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69FA0248">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22D50049">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p>
          <w:p w14:paraId="71FFB541">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技术</w:t>
            </w:r>
          </w:p>
          <w:p w14:paraId="041EC227">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部分</w:t>
            </w:r>
          </w:p>
          <w:p w14:paraId="2B10DD0C">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35分</w:t>
            </w:r>
          </w:p>
        </w:tc>
        <w:tc>
          <w:tcPr>
            <w:tcW w:w="1785" w:type="dxa"/>
            <w:gridSpan w:val="2"/>
            <w:vAlign w:val="top"/>
          </w:tcPr>
          <w:p w14:paraId="4345C15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组织机构</w:t>
            </w:r>
          </w:p>
          <w:p w14:paraId="6715A7D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8分</w:t>
            </w:r>
          </w:p>
        </w:tc>
        <w:tc>
          <w:tcPr>
            <w:tcW w:w="7232" w:type="dxa"/>
            <w:vAlign w:val="top"/>
          </w:tcPr>
          <w:p w14:paraId="3D93B9E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根据供应商针对本项目提供的组织机构设置：（包括但不限于①组织机构；②人员配备；③工作流程；④岗位职责与分工等内容进行综合评分。优的得8分，良的得5分，一般的得2分，未提供的不得分。</w:t>
            </w:r>
          </w:p>
        </w:tc>
      </w:tr>
      <w:tr w14:paraId="0438BC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jc w:val="center"/>
        </w:trPr>
        <w:tc>
          <w:tcPr>
            <w:tcW w:w="600" w:type="dxa"/>
            <w:vMerge w:val="continue"/>
            <w:vAlign w:val="top"/>
          </w:tcPr>
          <w:p w14:paraId="00D727A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799" w:type="dxa"/>
            <w:vMerge w:val="continue"/>
            <w:vAlign w:val="top"/>
          </w:tcPr>
          <w:p w14:paraId="660203AE">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785" w:type="dxa"/>
            <w:gridSpan w:val="2"/>
            <w:vAlign w:val="top"/>
          </w:tcPr>
          <w:p w14:paraId="5C15081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1DAE21B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787B924A">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0B4E533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编制说明和</w:t>
            </w:r>
          </w:p>
          <w:p w14:paraId="1024EF4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技术方案12分</w:t>
            </w:r>
          </w:p>
          <w:p w14:paraId="5BCB71BB">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p w14:paraId="1B1845A6">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p>
        </w:tc>
        <w:tc>
          <w:tcPr>
            <w:tcW w:w="7232" w:type="dxa"/>
            <w:vAlign w:val="top"/>
          </w:tcPr>
          <w:p w14:paraId="52F8A8B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1.按国家规定和合同约定的技术规范、标准进行编制，向甲方交付成果，并对提交的成果质量负责，得2分；</w:t>
            </w:r>
          </w:p>
          <w:p w14:paraId="7CB406C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2.提供技术方案，且技术服务方案符合本项目实际要求，合理可行，具有针对性得10分；3.提供技术方案，且技术服务方案符合本项目实际要求，较合理可行，针对性次之得7分；4.提供技术方案，且技术服务方案符合本项目实际要求，合理可行性一般，针对性一般得4 分；5.提供技术方案，且技术服务方案符合本项目实际要求，但可行性较差，针对性较差得1 分；无技术方案不得分。</w:t>
            </w:r>
          </w:p>
        </w:tc>
      </w:tr>
      <w:tr w14:paraId="5143A8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jc w:val="center"/>
        </w:trPr>
        <w:tc>
          <w:tcPr>
            <w:tcW w:w="600" w:type="dxa"/>
            <w:vMerge w:val="continue"/>
            <w:vAlign w:val="top"/>
          </w:tcPr>
          <w:p w14:paraId="744ADF3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799" w:type="dxa"/>
            <w:vMerge w:val="continue"/>
            <w:vAlign w:val="top"/>
          </w:tcPr>
          <w:p w14:paraId="042E01B3">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785" w:type="dxa"/>
            <w:gridSpan w:val="2"/>
            <w:vAlign w:val="top"/>
          </w:tcPr>
          <w:p w14:paraId="4B1FB996">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sz w:val="21"/>
                <w:highlight w:val="none"/>
              </w:rPr>
            </w:pPr>
          </w:p>
          <w:p w14:paraId="0ECC7C93">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sz w:val="21"/>
                <w:highlight w:val="none"/>
              </w:rPr>
            </w:pPr>
          </w:p>
          <w:p w14:paraId="07737E3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leftChars="0"/>
              <w:jc w:val="center"/>
              <w:textAlignment w:val="baseline"/>
              <w:outlineLvl w:val="1"/>
              <w:rPr>
                <w:rFonts w:hint="eastAsia" w:ascii="仿宋" w:hAnsi="仿宋" w:eastAsia="仿宋" w:cs="仿宋"/>
                <w:spacing w:val="1"/>
                <w:sz w:val="23"/>
                <w:szCs w:val="23"/>
                <w:highlight w:val="none"/>
                <w:lang w:val="en-US" w:eastAsia="zh-CN"/>
              </w:rPr>
            </w:pPr>
            <w:r>
              <w:rPr>
                <w:rFonts w:hint="eastAsia" w:ascii="仿宋" w:hAnsi="仿宋" w:eastAsia="仿宋" w:cs="仿宋"/>
                <w:spacing w:val="1"/>
                <w:sz w:val="23"/>
                <w:szCs w:val="23"/>
                <w:highlight w:val="none"/>
                <w:lang w:val="en-US" w:eastAsia="zh-CN"/>
              </w:rPr>
              <w:t>服务质量</w:t>
            </w:r>
          </w:p>
          <w:p w14:paraId="6653910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leftChars="0"/>
              <w:jc w:val="center"/>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spacing w:val="1"/>
                <w:sz w:val="23"/>
                <w:szCs w:val="23"/>
                <w:highlight w:val="none"/>
                <w:lang w:val="en-US" w:eastAsia="zh-CN"/>
              </w:rPr>
              <w:t>承诺10分</w:t>
            </w:r>
          </w:p>
        </w:tc>
        <w:tc>
          <w:tcPr>
            <w:tcW w:w="7232" w:type="dxa"/>
            <w:vAlign w:val="top"/>
          </w:tcPr>
          <w:p w14:paraId="79786D9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leftChars="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根据各供应商对本次项目服务质量承诺条款，包含完成时间、步骤、深度、目标的实现、服务态度、报告质量等；①项目重点难点分析详实且有针对性，应对措施具体可行，有相关的合理化建议，承诺完成任务的质量标准描述较高，并能确保项目高质量、高效率完成，得10 分。②项目重点难点分析比较完善，有应对措施，有相关的合理化建议，质量承诺有利于项目的实施，并能确保项目质量、效率的得 6 分。③项目重点难点分析较简单，无应对措施，承诺完成任务的质量承诺能基本保证项目质</w:t>
            </w:r>
          </w:p>
        </w:tc>
      </w:tr>
      <w:tr w14:paraId="1C43D3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jc w:val="center"/>
        </w:trPr>
        <w:tc>
          <w:tcPr>
            <w:tcW w:w="600" w:type="dxa"/>
            <w:vMerge w:val="continue"/>
            <w:vAlign w:val="top"/>
          </w:tcPr>
          <w:p w14:paraId="497A3FA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799" w:type="dxa"/>
            <w:vMerge w:val="continue"/>
            <w:vAlign w:val="top"/>
          </w:tcPr>
          <w:p w14:paraId="0E68D3D1">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785" w:type="dxa"/>
            <w:gridSpan w:val="2"/>
            <w:vAlign w:val="top"/>
          </w:tcPr>
          <w:p w14:paraId="6677A833">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leftChars="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服务进度安排</w:t>
            </w:r>
          </w:p>
          <w:p w14:paraId="5F93D9F9">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leftChars="0"/>
              <w:jc w:val="center"/>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spacing w:val="2"/>
                <w:sz w:val="23"/>
                <w:szCs w:val="23"/>
                <w:highlight w:val="none"/>
                <w:lang w:val="en-US" w:eastAsia="zh-CN"/>
              </w:rPr>
              <w:t>5分</w:t>
            </w:r>
          </w:p>
        </w:tc>
        <w:tc>
          <w:tcPr>
            <w:tcW w:w="7232" w:type="dxa"/>
            <w:vAlign w:val="top"/>
          </w:tcPr>
          <w:p w14:paraId="5A97F293">
            <w:pPr>
              <w:pStyle w:val="6"/>
              <w:numPr>
                <w:ilvl w:val="0"/>
                <w:numId w:val="0"/>
              </w:numPr>
              <w:ind w:left="0" w:leftChars="0" w:firstLine="0" w:firstLineChars="0"/>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服务进度安排：根据文件要求，结合项目情况，编制科学合理的进度安排，科学性、可行性最符合本项目的得5分，比较符合的得2分，一般的得1分，没有编制不得分。</w:t>
            </w:r>
          </w:p>
        </w:tc>
      </w:tr>
      <w:tr w14:paraId="50039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600" w:type="dxa"/>
            <w:vMerge w:val="restart"/>
            <w:vAlign w:val="top"/>
          </w:tcPr>
          <w:p w14:paraId="4F439844">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354AEB6E">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755D9297">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5907966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2462168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textAlignment w:val="baseline"/>
              <w:rPr>
                <w:rFonts w:hint="eastAsia" w:ascii="仿宋" w:hAnsi="仿宋" w:eastAsia="仿宋" w:cs="仿宋"/>
                <w:color w:val="auto"/>
                <w:sz w:val="23"/>
                <w:szCs w:val="23"/>
                <w:lang w:val="en-US" w:eastAsia="zh-CN"/>
              </w:rPr>
            </w:pPr>
          </w:p>
          <w:p w14:paraId="08923C2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w:t>
            </w:r>
          </w:p>
        </w:tc>
        <w:tc>
          <w:tcPr>
            <w:tcW w:w="799" w:type="dxa"/>
            <w:vMerge w:val="restart"/>
            <w:vAlign w:val="top"/>
          </w:tcPr>
          <w:p w14:paraId="721A52D5">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7D683ED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4292E29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2115366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1D0220B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both"/>
              <w:textAlignment w:val="baseline"/>
              <w:outlineLvl w:val="1"/>
              <w:rPr>
                <w:rFonts w:hint="eastAsia" w:ascii="仿宋" w:hAnsi="仿宋" w:eastAsia="仿宋" w:cs="仿宋"/>
                <w:color w:val="auto"/>
                <w:spacing w:val="2"/>
                <w:sz w:val="23"/>
                <w:szCs w:val="23"/>
                <w:lang w:val="en-US" w:eastAsia="zh-CN"/>
              </w:rPr>
            </w:pPr>
          </w:p>
          <w:p w14:paraId="0EC30C8F">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default" w:ascii="仿宋" w:hAnsi="仿宋" w:eastAsia="仿宋" w:cs="仿宋"/>
                <w:color w:val="auto"/>
                <w:spacing w:val="2"/>
                <w:sz w:val="23"/>
                <w:szCs w:val="23"/>
                <w:lang w:val="en-US" w:eastAsia="zh-CN"/>
              </w:rPr>
            </w:pPr>
            <w:r>
              <w:rPr>
                <w:rFonts w:hint="eastAsia" w:ascii="仿宋" w:hAnsi="仿宋" w:eastAsia="仿宋" w:cs="仿宋"/>
                <w:color w:val="auto"/>
                <w:spacing w:val="2"/>
                <w:sz w:val="23"/>
                <w:szCs w:val="23"/>
                <w:lang w:val="en-US" w:eastAsia="zh-CN"/>
              </w:rPr>
              <w:t>商务部分35分</w:t>
            </w:r>
          </w:p>
        </w:tc>
        <w:tc>
          <w:tcPr>
            <w:tcW w:w="1785" w:type="dxa"/>
            <w:gridSpan w:val="2"/>
            <w:vAlign w:val="top"/>
          </w:tcPr>
          <w:p w14:paraId="097CA925">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spacing w:val="6"/>
                <w:sz w:val="23"/>
                <w:szCs w:val="23"/>
                <w:highlight w:val="none"/>
              </w:rPr>
            </w:pPr>
          </w:p>
          <w:p w14:paraId="673821D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spacing w:val="6"/>
                <w:sz w:val="23"/>
                <w:szCs w:val="23"/>
                <w:highlight w:val="none"/>
                <w:lang w:val="en-US" w:eastAsia="zh-CN"/>
              </w:rPr>
            </w:pPr>
            <w:r>
              <w:rPr>
                <w:rFonts w:hint="eastAsia" w:ascii="仿宋" w:hAnsi="仿宋" w:eastAsia="仿宋" w:cs="仿宋"/>
                <w:spacing w:val="6"/>
                <w:sz w:val="23"/>
                <w:szCs w:val="23"/>
                <w:highlight w:val="none"/>
                <w:lang w:val="en-US" w:eastAsia="zh-CN"/>
              </w:rPr>
              <w:t>项目负责人</w:t>
            </w:r>
          </w:p>
          <w:p w14:paraId="2B40624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spacing w:val="6"/>
                <w:sz w:val="23"/>
                <w:szCs w:val="23"/>
                <w:highlight w:val="none"/>
                <w:lang w:val="en-US" w:eastAsia="zh-CN"/>
              </w:rPr>
              <w:t>业绩10分</w:t>
            </w:r>
          </w:p>
        </w:tc>
        <w:tc>
          <w:tcPr>
            <w:tcW w:w="7232" w:type="dxa"/>
            <w:vAlign w:val="top"/>
          </w:tcPr>
          <w:p w14:paraId="7E1FD69F">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leftChars="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项目负责人提供近三年（2022年-至今）1项类似项目业绩的 2 分，最高得 10 分。（须提供项目负责人的职称证书扫描件、毕业证书及近期三个月的社保，业绩证明文件提供合同协议书扫描件，若以上材料无法证明相关人员业绩，可以提供相关佐证材料（包括但不限于勘察报告等）</w:t>
            </w:r>
          </w:p>
        </w:tc>
      </w:tr>
      <w:tr w14:paraId="06A93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jc w:val="center"/>
        </w:trPr>
        <w:tc>
          <w:tcPr>
            <w:tcW w:w="600" w:type="dxa"/>
            <w:vMerge w:val="continue"/>
            <w:vAlign w:val="top"/>
          </w:tcPr>
          <w:p w14:paraId="299478C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rPr>
            </w:pPr>
          </w:p>
        </w:tc>
        <w:tc>
          <w:tcPr>
            <w:tcW w:w="799" w:type="dxa"/>
            <w:vMerge w:val="continue"/>
            <w:vAlign w:val="top"/>
          </w:tcPr>
          <w:p w14:paraId="6179912C">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z w:val="23"/>
                <w:szCs w:val="23"/>
              </w:rPr>
            </w:pPr>
          </w:p>
        </w:tc>
        <w:tc>
          <w:tcPr>
            <w:tcW w:w="1785" w:type="dxa"/>
            <w:gridSpan w:val="2"/>
            <w:vAlign w:val="top"/>
          </w:tcPr>
          <w:p w14:paraId="587B4B4A">
            <w:pPr>
              <w:pStyle w:val="15"/>
              <w:spacing w:before="161" w:line="375" w:lineRule="auto"/>
              <w:ind w:right="304" w:rightChars="0"/>
              <w:jc w:val="center"/>
              <w:rPr>
                <w:rFonts w:hint="default" w:ascii="仿宋" w:hAnsi="仿宋" w:eastAsia="仿宋" w:cs="仿宋"/>
                <w:color w:val="auto"/>
                <w:spacing w:val="-10"/>
                <w:sz w:val="23"/>
                <w:szCs w:val="23"/>
                <w:lang w:val="en-US"/>
              </w:rPr>
            </w:pPr>
            <w:r>
              <w:rPr>
                <w:rFonts w:hint="eastAsia" w:ascii="仿宋" w:hAnsi="仿宋" w:eastAsia="仿宋" w:cs="仿宋"/>
                <w:snapToGrid w:val="0"/>
                <w:color w:val="000000"/>
                <w:spacing w:val="6"/>
                <w:kern w:val="0"/>
                <w:sz w:val="23"/>
                <w:szCs w:val="23"/>
                <w:highlight w:val="none"/>
                <w:lang w:val="en-US" w:eastAsia="zh-CN" w:bidi="ar-SA"/>
              </w:rPr>
              <w:t>企业业绩12分</w:t>
            </w:r>
          </w:p>
        </w:tc>
        <w:tc>
          <w:tcPr>
            <w:tcW w:w="7232" w:type="dxa"/>
            <w:vAlign w:val="top"/>
          </w:tcPr>
          <w:p w14:paraId="39ADE773">
            <w:pPr>
              <w:pStyle w:val="15"/>
              <w:keepNext w:val="0"/>
              <w:keepLines w:val="0"/>
              <w:pageBreakBefore w:val="0"/>
              <w:widowControl/>
              <w:kinsoku w:val="0"/>
              <w:wordWrap/>
              <w:overflowPunct/>
              <w:topLinePunct w:val="0"/>
              <w:autoSpaceDE w:val="0"/>
              <w:autoSpaceDN w:val="0"/>
              <w:bidi w:val="0"/>
              <w:adjustRightInd w:val="0"/>
              <w:snapToGrid w:val="0"/>
              <w:spacing w:before="18" w:line="300" w:lineRule="exact"/>
              <w:ind w:left="175" w:leftChars="0"/>
              <w:textAlignment w:val="baseline"/>
              <w:outlineLvl w:val="1"/>
              <w:rPr>
                <w:rFonts w:hint="eastAsia" w:ascii="仿宋" w:hAnsi="仿宋" w:eastAsia="仿宋" w:cs="仿宋"/>
                <w:color w:val="auto"/>
                <w:sz w:val="23"/>
                <w:szCs w:val="23"/>
                <w:lang w:val="en-US" w:eastAsia="en-US"/>
              </w:rPr>
            </w:pPr>
            <w:r>
              <w:rPr>
                <w:rFonts w:hint="eastAsia" w:ascii="仿宋" w:hAnsi="仿宋" w:eastAsia="仿宋" w:cs="仿宋"/>
                <w:color w:val="auto"/>
                <w:sz w:val="23"/>
                <w:szCs w:val="23"/>
                <w:lang w:val="en-US" w:eastAsia="en-US"/>
              </w:rPr>
              <w:t>投标人自 2022年1月1日至今完成过类似服务项目，有1个类似业绩得3分，最高得12分。（需提供清晰的合同协议书扫描件）</w:t>
            </w:r>
          </w:p>
        </w:tc>
      </w:tr>
      <w:tr w14:paraId="50DDE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600" w:type="dxa"/>
            <w:vMerge w:val="continue"/>
            <w:vAlign w:val="top"/>
          </w:tcPr>
          <w:p w14:paraId="41F09B0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tc>
        <w:tc>
          <w:tcPr>
            <w:tcW w:w="799" w:type="dxa"/>
            <w:vMerge w:val="continue"/>
            <w:vAlign w:val="top"/>
          </w:tcPr>
          <w:p w14:paraId="6AE7894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color w:val="auto"/>
                <w:spacing w:val="6"/>
                <w:sz w:val="23"/>
                <w:szCs w:val="23"/>
              </w:rPr>
            </w:pPr>
          </w:p>
        </w:tc>
        <w:tc>
          <w:tcPr>
            <w:tcW w:w="1785" w:type="dxa"/>
            <w:gridSpan w:val="2"/>
            <w:vAlign w:val="top"/>
          </w:tcPr>
          <w:p w14:paraId="46DF2D1D">
            <w:pPr>
              <w:pStyle w:val="15"/>
              <w:keepNext w:val="0"/>
              <w:keepLines w:val="0"/>
              <w:pageBreakBefore w:val="0"/>
              <w:widowControl/>
              <w:kinsoku w:val="0"/>
              <w:wordWrap/>
              <w:overflowPunct/>
              <w:topLinePunct w:val="0"/>
              <w:autoSpaceDE w:val="0"/>
              <w:autoSpaceDN w:val="0"/>
              <w:bidi w:val="0"/>
              <w:adjustRightInd w:val="0"/>
              <w:snapToGrid w:val="0"/>
              <w:spacing w:before="18" w:line="300" w:lineRule="exact"/>
              <w:ind w:left="175" w:leftChars="0"/>
              <w:textAlignment w:val="baseline"/>
              <w:outlineLvl w:val="1"/>
              <w:rPr>
                <w:rFonts w:hint="eastAsia" w:ascii="仿宋" w:hAnsi="仿宋" w:eastAsia="仿宋" w:cs="仿宋"/>
                <w:color w:val="auto"/>
                <w:sz w:val="23"/>
                <w:szCs w:val="23"/>
                <w:lang w:val="en-US" w:eastAsia="zh-CN"/>
              </w:rPr>
            </w:pPr>
          </w:p>
          <w:p w14:paraId="1C106BBA">
            <w:pPr>
              <w:pStyle w:val="15"/>
              <w:keepNext w:val="0"/>
              <w:keepLines w:val="0"/>
              <w:pageBreakBefore w:val="0"/>
              <w:widowControl/>
              <w:kinsoku w:val="0"/>
              <w:wordWrap/>
              <w:overflowPunct/>
              <w:topLinePunct w:val="0"/>
              <w:autoSpaceDE w:val="0"/>
              <w:autoSpaceDN w:val="0"/>
              <w:bidi w:val="0"/>
              <w:adjustRightInd w:val="0"/>
              <w:snapToGrid w:val="0"/>
              <w:spacing w:before="18" w:line="300" w:lineRule="exact"/>
              <w:ind w:left="175" w:leftChars="0"/>
              <w:textAlignment w:val="baseline"/>
              <w:outlineLvl w:val="1"/>
              <w:rPr>
                <w:rFonts w:hint="eastAsia" w:ascii="仿宋" w:hAnsi="仿宋" w:eastAsia="仿宋" w:cs="仿宋"/>
                <w:color w:val="auto"/>
                <w:sz w:val="23"/>
                <w:szCs w:val="23"/>
                <w:lang w:val="en-US" w:eastAsia="zh-CN"/>
              </w:rPr>
            </w:pPr>
          </w:p>
          <w:p w14:paraId="7D075902">
            <w:pPr>
              <w:pStyle w:val="15"/>
              <w:keepNext w:val="0"/>
              <w:keepLines w:val="0"/>
              <w:pageBreakBefore w:val="0"/>
              <w:widowControl/>
              <w:kinsoku w:val="0"/>
              <w:wordWrap/>
              <w:overflowPunct/>
              <w:topLinePunct w:val="0"/>
              <w:autoSpaceDE w:val="0"/>
              <w:autoSpaceDN w:val="0"/>
              <w:bidi w:val="0"/>
              <w:adjustRightInd w:val="0"/>
              <w:snapToGrid w:val="0"/>
              <w:spacing w:before="18" w:line="300" w:lineRule="exact"/>
              <w:ind w:left="175" w:leftChars="0"/>
              <w:textAlignment w:val="baseline"/>
              <w:outlineLvl w:val="1"/>
              <w:rPr>
                <w:rFonts w:hint="eastAsia" w:ascii="仿宋" w:hAnsi="仿宋" w:eastAsia="仿宋" w:cs="仿宋"/>
                <w:color w:val="auto"/>
                <w:sz w:val="23"/>
                <w:szCs w:val="23"/>
                <w:lang w:val="en-US" w:eastAsia="zh-CN"/>
              </w:rPr>
            </w:pPr>
          </w:p>
          <w:p w14:paraId="7036234C">
            <w:pPr>
              <w:pStyle w:val="15"/>
              <w:keepNext w:val="0"/>
              <w:keepLines w:val="0"/>
              <w:pageBreakBefore w:val="0"/>
              <w:widowControl/>
              <w:kinsoku w:val="0"/>
              <w:wordWrap/>
              <w:overflowPunct/>
              <w:topLinePunct w:val="0"/>
              <w:autoSpaceDE w:val="0"/>
              <w:autoSpaceDN w:val="0"/>
              <w:bidi w:val="0"/>
              <w:adjustRightInd w:val="0"/>
              <w:snapToGrid w:val="0"/>
              <w:spacing w:before="18" w:line="300" w:lineRule="exact"/>
              <w:ind w:left="175" w:leftChars="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其他主要人</w:t>
            </w:r>
          </w:p>
          <w:p w14:paraId="1816ABC6">
            <w:pPr>
              <w:pStyle w:val="15"/>
              <w:keepNext w:val="0"/>
              <w:keepLines w:val="0"/>
              <w:pageBreakBefore w:val="0"/>
              <w:widowControl/>
              <w:kinsoku w:val="0"/>
              <w:wordWrap/>
              <w:overflowPunct/>
              <w:topLinePunct w:val="0"/>
              <w:autoSpaceDE w:val="0"/>
              <w:autoSpaceDN w:val="0"/>
              <w:bidi w:val="0"/>
              <w:adjustRightInd w:val="0"/>
              <w:snapToGrid w:val="0"/>
              <w:spacing w:before="18" w:line="300" w:lineRule="exact"/>
              <w:ind w:left="175" w:leftChars="0"/>
              <w:textAlignment w:val="baseline"/>
              <w:outlineLvl w:val="1"/>
              <w:rPr>
                <w:rFonts w:hint="default" w:ascii="仿宋" w:hAnsi="仿宋" w:eastAsia="仿宋" w:cs="仿宋"/>
                <w:color w:val="auto"/>
                <w:spacing w:val="6"/>
                <w:sz w:val="23"/>
                <w:szCs w:val="23"/>
                <w:lang w:val="en-US" w:eastAsia="zh-CN"/>
              </w:rPr>
            </w:pPr>
            <w:r>
              <w:rPr>
                <w:rFonts w:hint="eastAsia" w:ascii="仿宋" w:hAnsi="仿宋" w:eastAsia="仿宋" w:cs="仿宋"/>
                <w:color w:val="auto"/>
                <w:sz w:val="23"/>
                <w:szCs w:val="23"/>
                <w:lang w:val="en-US" w:eastAsia="zh-CN"/>
              </w:rPr>
              <w:t>员资历13分</w:t>
            </w:r>
          </w:p>
        </w:tc>
        <w:tc>
          <w:tcPr>
            <w:tcW w:w="7232" w:type="dxa"/>
            <w:vAlign w:val="top"/>
          </w:tcPr>
          <w:p w14:paraId="052E95E0">
            <w:pPr>
              <w:pStyle w:val="15"/>
              <w:keepNext w:val="0"/>
              <w:keepLines w:val="0"/>
              <w:pageBreakBefore w:val="0"/>
              <w:widowControl/>
              <w:kinsoku w:val="0"/>
              <w:wordWrap/>
              <w:overflowPunct/>
              <w:topLinePunct w:val="0"/>
              <w:autoSpaceDE w:val="0"/>
              <w:autoSpaceDN w:val="0"/>
              <w:bidi w:val="0"/>
              <w:adjustRightInd w:val="0"/>
              <w:snapToGrid w:val="0"/>
              <w:spacing w:before="18" w:line="300" w:lineRule="exact"/>
              <w:ind w:left="175" w:leftChars="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1、其他人员具备土木工程师（岩土）执业资格每人得1分，最高得 2 分，同时具备相关专业高级工程师资格证书的，每人再加0.5 分，该项最高得3分；</w:t>
            </w:r>
          </w:p>
          <w:p w14:paraId="1C229A60">
            <w:pPr>
              <w:pStyle w:val="15"/>
              <w:keepNext w:val="0"/>
              <w:keepLines w:val="0"/>
              <w:pageBreakBefore w:val="0"/>
              <w:widowControl/>
              <w:kinsoku w:val="0"/>
              <w:wordWrap/>
              <w:overflowPunct/>
              <w:topLinePunct w:val="0"/>
              <w:autoSpaceDE w:val="0"/>
              <w:autoSpaceDN w:val="0"/>
              <w:bidi w:val="0"/>
              <w:adjustRightInd w:val="0"/>
              <w:snapToGrid w:val="0"/>
              <w:spacing w:before="18" w:line="300" w:lineRule="exact"/>
              <w:ind w:left="175" w:leftChars="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2、其他人员具备相关专业的高级工程师资格证书，每人得 1 分；该项最高得7 分；</w:t>
            </w:r>
          </w:p>
          <w:p w14:paraId="65626D50">
            <w:pPr>
              <w:pStyle w:val="15"/>
              <w:keepNext w:val="0"/>
              <w:keepLines w:val="0"/>
              <w:pageBreakBefore w:val="0"/>
              <w:widowControl/>
              <w:kinsoku w:val="0"/>
              <w:wordWrap/>
              <w:overflowPunct/>
              <w:topLinePunct w:val="0"/>
              <w:autoSpaceDE w:val="0"/>
              <w:autoSpaceDN w:val="0"/>
              <w:bidi w:val="0"/>
              <w:adjustRightInd w:val="0"/>
              <w:snapToGrid w:val="0"/>
              <w:spacing w:before="18" w:line="300" w:lineRule="exact"/>
              <w:ind w:left="175" w:leftChars="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3、其他人员具备相关专业的中级工程师资格证书，每人得 0.5 分；该项最高得3分；没有不得分。（须提供其他主要人员的职称证书扫描件、毕业证书及近期三个月的社保）</w:t>
            </w:r>
          </w:p>
        </w:tc>
      </w:tr>
    </w:tbl>
    <w:p w14:paraId="4C0235CA">
      <w:pPr>
        <w:rPr>
          <w:rFonts w:hint="eastAsia" w:ascii="仿宋" w:hAnsi="仿宋" w:eastAsia="仿宋" w:cs="仿宋"/>
          <w:sz w:val="21"/>
          <w:szCs w:val="21"/>
        </w:rPr>
      </w:pPr>
    </w:p>
    <w:p w14:paraId="54924371">
      <w:pPr>
        <w:rPr>
          <w:rFonts w:hint="eastAsia" w:ascii="仿宋" w:hAnsi="仿宋" w:eastAsia="仿宋" w:cs="仿宋"/>
          <w:sz w:val="21"/>
          <w:szCs w:val="21"/>
        </w:rPr>
      </w:pPr>
    </w:p>
    <w:p w14:paraId="37975CDE">
      <w:pPr>
        <w:rPr>
          <w:rFonts w:hint="eastAsia" w:ascii="仿宋" w:hAnsi="仿宋" w:eastAsia="仿宋" w:cs="仿宋"/>
          <w:sz w:val="21"/>
          <w:szCs w:val="21"/>
        </w:rPr>
      </w:pPr>
    </w:p>
    <w:p w14:paraId="3A8ADA77">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标项4</w:t>
      </w:r>
    </w:p>
    <w:tbl>
      <w:tblPr>
        <w:tblStyle w:val="14"/>
        <w:tblW w:w="104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975"/>
        <w:gridCol w:w="1162"/>
        <w:gridCol w:w="711"/>
        <w:gridCol w:w="6968"/>
      </w:tblGrid>
      <w:tr w14:paraId="18FDD0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jc w:val="center"/>
        </w:trPr>
        <w:tc>
          <w:tcPr>
            <w:tcW w:w="600" w:type="dxa"/>
            <w:vAlign w:val="top"/>
          </w:tcPr>
          <w:p w14:paraId="4FDB9088">
            <w:pPr>
              <w:keepNext w:val="0"/>
              <w:keepLines w:val="0"/>
              <w:pageBreakBefore w:val="0"/>
              <w:widowControl/>
              <w:kinsoku w:val="0"/>
              <w:wordWrap/>
              <w:overflowPunct/>
              <w:topLinePunct w:val="0"/>
              <w:autoSpaceDE w:val="0"/>
              <w:autoSpaceDN w:val="0"/>
              <w:bidi w:val="0"/>
              <w:adjustRightInd w:val="0"/>
              <w:snapToGrid w:val="0"/>
              <w:spacing w:before="43" w:line="260" w:lineRule="exact"/>
              <w:textAlignment w:val="baseline"/>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2137" w:type="dxa"/>
            <w:gridSpan w:val="2"/>
            <w:vAlign w:val="top"/>
          </w:tcPr>
          <w:p w14:paraId="37F61EE6">
            <w:pPr>
              <w:pStyle w:val="15"/>
              <w:keepNext w:val="0"/>
              <w:keepLines w:val="0"/>
              <w:pageBreakBefore w:val="0"/>
              <w:widowControl/>
              <w:kinsoku w:val="0"/>
              <w:wordWrap/>
              <w:overflowPunct/>
              <w:topLinePunct w:val="0"/>
              <w:autoSpaceDE w:val="0"/>
              <w:autoSpaceDN w:val="0"/>
              <w:bidi w:val="0"/>
              <w:adjustRightInd w:val="0"/>
              <w:snapToGrid w:val="0"/>
              <w:spacing w:before="53" w:line="260" w:lineRule="exact"/>
              <w:ind w:left="118"/>
              <w:textAlignment w:val="baseline"/>
              <w:outlineLvl w:val="1"/>
              <w:rPr>
                <w:rFonts w:hint="eastAsia" w:ascii="仿宋" w:hAnsi="仿宋" w:eastAsia="仿宋" w:cs="仿宋"/>
                <w:color w:val="auto"/>
              </w:rPr>
            </w:pPr>
            <w:r>
              <w:rPr>
                <w:rFonts w:hint="eastAsia" w:ascii="仿宋" w:hAnsi="仿宋" w:eastAsia="仿宋" w:cs="仿宋"/>
                <w:color w:val="auto"/>
                <w:spacing w:val="5"/>
              </w:rPr>
              <w:t>评分因素</w:t>
            </w:r>
          </w:p>
          <w:p w14:paraId="2C9E5E73">
            <w:pPr>
              <w:pStyle w:val="15"/>
              <w:keepNext w:val="0"/>
              <w:keepLines w:val="0"/>
              <w:pageBreakBefore w:val="0"/>
              <w:widowControl/>
              <w:kinsoku w:val="0"/>
              <w:wordWrap/>
              <w:overflowPunct/>
              <w:topLinePunct w:val="0"/>
              <w:autoSpaceDE w:val="0"/>
              <w:autoSpaceDN w:val="0"/>
              <w:bidi w:val="0"/>
              <w:adjustRightInd w:val="0"/>
              <w:snapToGrid w:val="0"/>
              <w:spacing w:before="182" w:line="260" w:lineRule="exact"/>
              <w:ind w:left="118"/>
              <w:textAlignment w:val="baseline"/>
              <w:rPr>
                <w:rFonts w:hint="eastAsia" w:ascii="仿宋" w:hAnsi="仿宋" w:eastAsia="仿宋" w:cs="仿宋"/>
                <w:color w:val="auto"/>
              </w:rPr>
            </w:pPr>
            <w:r>
              <w:rPr>
                <w:rFonts w:hint="eastAsia" w:ascii="仿宋" w:hAnsi="仿宋" w:eastAsia="仿宋" w:cs="仿宋"/>
                <w:color w:val="auto"/>
                <w:spacing w:val="4"/>
              </w:rPr>
              <w:t>及权重</w:t>
            </w:r>
          </w:p>
        </w:tc>
        <w:tc>
          <w:tcPr>
            <w:tcW w:w="711" w:type="dxa"/>
            <w:vAlign w:val="top"/>
          </w:tcPr>
          <w:p w14:paraId="5F3E7FC7">
            <w:pPr>
              <w:pStyle w:val="15"/>
              <w:keepNext w:val="0"/>
              <w:keepLines w:val="0"/>
              <w:pageBreakBefore w:val="0"/>
              <w:widowControl/>
              <w:kinsoku w:val="0"/>
              <w:wordWrap/>
              <w:overflowPunct/>
              <w:topLinePunct w:val="0"/>
              <w:autoSpaceDE w:val="0"/>
              <w:autoSpaceDN w:val="0"/>
              <w:bidi w:val="0"/>
              <w:adjustRightInd w:val="0"/>
              <w:snapToGrid w:val="0"/>
              <w:spacing w:before="288" w:line="260" w:lineRule="exact"/>
              <w:ind w:left="126"/>
              <w:textAlignment w:val="baseline"/>
              <w:outlineLvl w:val="1"/>
              <w:rPr>
                <w:rFonts w:hint="eastAsia" w:ascii="仿宋" w:hAnsi="仿宋" w:eastAsia="仿宋" w:cs="仿宋"/>
                <w:color w:val="auto"/>
              </w:rPr>
            </w:pPr>
            <w:r>
              <w:rPr>
                <w:rFonts w:hint="eastAsia" w:ascii="仿宋" w:hAnsi="仿宋" w:eastAsia="仿宋" w:cs="仿宋"/>
                <w:color w:val="auto"/>
              </w:rPr>
              <w:t>分值</w:t>
            </w:r>
          </w:p>
        </w:tc>
        <w:tc>
          <w:tcPr>
            <w:tcW w:w="6968" w:type="dxa"/>
            <w:vAlign w:val="top"/>
          </w:tcPr>
          <w:p w14:paraId="6E9A0C96">
            <w:pPr>
              <w:pStyle w:val="15"/>
              <w:keepNext w:val="0"/>
              <w:keepLines w:val="0"/>
              <w:pageBreakBefore w:val="0"/>
              <w:widowControl/>
              <w:kinsoku w:val="0"/>
              <w:wordWrap/>
              <w:overflowPunct/>
              <w:topLinePunct w:val="0"/>
              <w:autoSpaceDE w:val="0"/>
              <w:autoSpaceDN w:val="0"/>
              <w:bidi w:val="0"/>
              <w:adjustRightInd w:val="0"/>
              <w:snapToGrid w:val="0"/>
              <w:spacing w:before="287" w:line="260" w:lineRule="exact"/>
              <w:ind w:left="119"/>
              <w:jc w:val="center"/>
              <w:textAlignment w:val="baseline"/>
              <w:outlineLvl w:val="1"/>
              <w:rPr>
                <w:rFonts w:hint="eastAsia" w:ascii="仿宋" w:hAnsi="仿宋" w:eastAsia="仿宋" w:cs="仿宋"/>
                <w:color w:val="auto"/>
              </w:rPr>
            </w:pPr>
            <w:r>
              <w:rPr>
                <w:rFonts w:hint="eastAsia" w:ascii="仿宋" w:hAnsi="仿宋" w:eastAsia="仿宋" w:cs="仿宋"/>
                <w:color w:val="auto"/>
                <w:spacing w:val="5"/>
              </w:rPr>
              <w:t>评分标准</w:t>
            </w:r>
          </w:p>
        </w:tc>
      </w:tr>
      <w:tr w14:paraId="3AC389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1" w:hRule="atLeast"/>
          <w:jc w:val="center"/>
        </w:trPr>
        <w:tc>
          <w:tcPr>
            <w:tcW w:w="600" w:type="dxa"/>
            <w:vAlign w:val="top"/>
          </w:tcPr>
          <w:p w14:paraId="3A186F45">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40775794">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337A308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60"/>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1</w:t>
            </w:r>
          </w:p>
        </w:tc>
        <w:tc>
          <w:tcPr>
            <w:tcW w:w="975" w:type="dxa"/>
            <w:vAlign w:val="top"/>
          </w:tcPr>
          <w:p w14:paraId="5F89745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p>
          <w:p w14:paraId="799FBFC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r>
              <w:rPr>
                <w:rFonts w:hint="eastAsia" w:ascii="仿宋" w:hAnsi="仿宋" w:eastAsia="仿宋" w:cs="仿宋"/>
                <w:color w:val="auto"/>
                <w:spacing w:val="5"/>
                <w:sz w:val="23"/>
                <w:szCs w:val="23"/>
                <w:lang w:val="en-US" w:eastAsia="zh-CN"/>
              </w:rPr>
              <w:t>报价</w:t>
            </w:r>
          </w:p>
        </w:tc>
        <w:tc>
          <w:tcPr>
            <w:tcW w:w="1873" w:type="dxa"/>
            <w:gridSpan w:val="2"/>
            <w:vAlign w:val="top"/>
          </w:tcPr>
          <w:p w14:paraId="54AECB9C">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color w:val="auto"/>
                <w:sz w:val="21"/>
              </w:rPr>
            </w:pPr>
          </w:p>
          <w:p w14:paraId="3DBE68B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rPr>
            </w:pPr>
            <w:r>
              <w:rPr>
                <w:rFonts w:hint="eastAsia" w:ascii="仿宋" w:hAnsi="仿宋" w:eastAsia="仿宋" w:cs="仿宋"/>
                <w:color w:val="auto"/>
                <w:spacing w:val="5"/>
                <w:sz w:val="23"/>
                <w:szCs w:val="23"/>
              </w:rPr>
              <w:t>报价</w:t>
            </w:r>
          </w:p>
          <w:p w14:paraId="432E4CD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部</w:t>
            </w:r>
            <w:r>
              <w:rPr>
                <w:rFonts w:hint="eastAsia" w:ascii="仿宋" w:hAnsi="仿宋" w:eastAsia="仿宋" w:cs="仿宋"/>
                <w:color w:val="auto"/>
                <w:sz w:val="23"/>
                <w:szCs w:val="23"/>
              </w:rPr>
              <w:t>分</w:t>
            </w:r>
          </w:p>
          <w:p w14:paraId="4ECE5E2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30分</w:t>
            </w:r>
          </w:p>
        </w:tc>
        <w:tc>
          <w:tcPr>
            <w:tcW w:w="6968" w:type="dxa"/>
            <w:vAlign w:val="top"/>
          </w:tcPr>
          <w:p w14:paraId="5E4E8E9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采用低价优先法计算，即满足招标文件要求且投标下浮率最高</w:t>
            </w:r>
          </w:p>
          <w:p w14:paraId="4ADDBEB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的投标报价为评标基准下浮率，其价格分为满分。</w:t>
            </w:r>
          </w:p>
          <w:p w14:paraId="663B2E5A">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其他投标人的价格分统一按照下列公式计算：投标报价（下浮</w:t>
            </w:r>
          </w:p>
          <w:p w14:paraId="22707D8A">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率）得分=（投标下浮率/基准下浮率） ×价格权值（30%） ×100</w:t>
            </w:r>
          </w:p>
        </w:tc>
      </w:tr>
      <w:tr w14:paraId="1016E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4" w:hRule="atLeast"/>
          <w:jc w:val="center"/>
        </w:trPr>
        <w:tc>
          <w:tcPr>
            <w:tcW w:w="600" w:type="dxa"/>
            <w:vMerge w:val="restart"/>
            <w:vAlign w:val="top"/>
          </w:tcPr>
          <w:p w14:paraId="2CF126DC">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24DB494C">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03A071A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6E5D76C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392549B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42E059A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5FCE5D4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4CED202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1A54AD8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492224D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16790CA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2</w:t>
            </w:r>
          </w:p>
          <w:p w14:paraId="0A442793">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53256979">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65DD6C7F">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60F95A1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restart"/>
            <w:vAlign w:val="top"/>
          </w:tcPr>
          <w:p w14:paraId="703E1F6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1DB9E6A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2A088CB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2F0F61C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6C86611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59D3B2B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2A5ED69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6C591B6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7B334A7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0AE339D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2992950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技术部分42分</w:t>
            </w:r>
          </w:p>
        </w:tc>
        <w:tc>
          <w:tcPr>
            <w:tcW w:w="1873" w:type="dxa"/>
            <w:gridSpan w:val="2"/>
            <w:vAlign w:val="center"/>
          </w:tcPr>
          <w:p w14:paraId="0C964EC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工作实施方案</w:t>
            </w:r>
          </w:p>
          <w:p w14:paraId="5DFC82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16分</w:t>
            </w:r>
          </w:p>
          <w:p w14:paraId="6E8F58E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p>
        </w:tc>
        <w:tc>
          <w:tcPr>
            <w:tcW w:w="6968" w:type="dxa"/>
            <w:vAlign w:val="center"/>
          </w:tcPr>
          <w:p w14:paraId="1A3103F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 xml:space="preserve"> 投标供应商提供的服务方案，内容须包含：①实施部署；②工作程序；③工作依据；④工作范围；每有一项内容得4分，每小项内容存在一处缺陷的扣0-2分，扣完为止，未提供不得分。（缺陷是指：与本项目采购标的无关、方案内容前后不一致、前后逻辑错误、涉及的相关规范及标准错误、地点区域错误、内容缺失、规范标准有误、只有简单描述无实质性内容等）</w:t>
            </w:r>
          </w:p>
        </w:tc>
      </w:tr>
      <w:tr w14:paraId="3CFB7E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9" w:hRule="atLeast"/>
          <w:jc w:val="center"/>
        </w:trPr>
        <w:tc>
          <w:tcPr>
            <w:tcW w:w="600" w:type="dxa"/>
            <w:vMerge w:val="continue"/>
            <w:vAlign w:val="top"/>
          </w:tcPr>
          <w:p w14:paraId="5AFC0C3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673665E3">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center"/>
          </w:tcPr>
          <w:p w14:paraId="1181DBD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进度计划及保障措施6分</w:t>
            </w:r>
          </w:p>
        </w:tc>
        <w:tc>
          <w:tcPr>
            <w:tcW w:w="6968" w:type="dxa"/>
            <w:vAlign w:val="center"/>
          </w:tcPr>
          <w:p w14:paraId="31AF582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投标供应商提供的服务进度计划及保障措施，内容须包含：①进度计划；②进度保障措施；每有一项内容得3分，每小项内容存在一处缺陷的扣2分，未提供不得分。（缺陷是指：与本项目采购标的无关、方案内容前后不一致、前后逻辑错误、涉及的相关规范及标准错误、地点区域错误、内容缺失、规范标准有误、只有简单描述无实质性内容等）</w:t>
            </w:r>
          </w:p>
        </w:tc>
      </w:tr>
      <w:tr w14:paraId="0B044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jc w:val="center"/>
        </w:trPr>
        <w:tc>
          <w:tcPr>
            <w:tcW w:w="600" w:type="dxa"/>
            <w:vMerge w:val="continue"/>
            <w:vAlign w:val="top"/>
          </w:tcPr>
          <w:p w14:paraId="5FB428B5">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24CF2390">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center"/>
          </w:tcPr>
          <w:p w14:paraId="560CE5CC">
            <w:pPr>
              <w:keepNext w:val="0"/>
              <w:keepLines w:val="0"/>
              <w:pageBreakBefore w:val="0"/>
              <w:widowControl/>
              <w:suppressLineNumbers w:val="0"/>
              <w:kinsoku/>
              <w:wordWrap/>
              <w:overflowPunct/>
              <w:topLinePunct w:val="0"/>
              <w:autoSpaceDE/>
              <w:autoSpaceDN/>
              <w:bidi w:val="0"/>
              <w:spacing w:line="440" w:lineRule="exact"/>
              <w:jc w:val="center"/>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质量保证措施</w:t>
            </w:r>
          </w:p>
          <w:p w14:paraId="6E8115B3">
            <w:pPr>
              <w:keepNext w:val="0"/>
              <w:keepLines w:val="0"/>
              <w:pageBreakBefore w:val="0"/>
              <w:widowControl/>
              <w:suppressLineNumbers w:val="0"/>
              <w:kinsoku/>
              <w:wordWrap/>
              <w:overflowPunct/>
              <w:topLinePunct w:val="0"/>
              <w:autoSpaceDE/>
              <w:autoSpaceDN/>
              <w:bidi w:val="0"/>
              <w:spacing w:line="440" w:lineRule="exact"/>
              <w:jc w:val="center"/>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8分</w:t>
            </w:r>
          </w:p>
        </w:tc>
        <w:tc>
          <w:tcPr>
            <w:tcW w:w="6968" w:type="dxa"/>
            <w:vAlign w:val="top"/>
          </w:tcPr>
          <w:p w14:paraId="0551FC54">
            <w:pPr>
              <w:keepNext w:val="0"/>
              <w:keepLines w:val="0"/>
              <w:pageBreakBefore w:val="0"/>
              <w:widowControl/>
              <w:suppressLineNumbers w:val="0"/>
              <w:kinsoku/>
              <w:wordWrap/>
              <w:overflowPunct/>
              <w:topLinePunct w:val="0"/>
              <w:autoSpaceDE/>
              <w:autoSpaceDN/>
              <w:bidi w:val="0"/>
              <w:spacing w:line="440" w:lineRule="exact"/>
              <w:jc w:val="left"/>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根据供应商针对项目提供的质量保证措施，内容须包含：①质量控制计划；②质量控制措施；每有一项内容得4分，每小项内容存在一处缺陷的扣0-2分，扣完为止，未提供不得分。（缺陷是指：与本项目采购标的无关、方案内容前后不一致、前后逻辑错误、涉及的相关规范及标准错误、地点区域错误、内容缺失、规范标准有误、只有简单描述无实质性内容等）。</w:t>
            </w:r>
          </w:p>
        </w:tc>
      </w:tr>
      <w:tr w14:paraId="4312D3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jc w:val="center"/>
        </w:trPr>
        <w:tc>
          <w:tcPr>
            <w:tcW w:w="600" w:type="dxa"/>
            <w:vMerge w:val="continue"/>
            <w:vAlign w:val="top"/>
          </w:tcPr>
          <w:p w14:paraId="5DFF1DC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65482F5F">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center"/>
          </w:tcPr>
          <w:p w14:paraId="741A0E8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服务质量承诺</w:t>
            </w:r>
          </w:p>
          <w:p w14:paraId="4F1ED7F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12分</w:t>
            </w:r>
          </w:p>
          <w:p w14:paraId="7517788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p>
        </w:tc>
        <w:tc>
          <w:tcPr>
            <w:tcW w:w="6968" w:type="dxa"/>
            <w:vAlign w:val="center"/>
          </w:tcPr>
          <w:p w14:paraId="6EB459CE">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根据供应商针对项目提供的服务质量承诺，内容须包含：①完成时间、②步骤、③深度、④目标的实现、⑤服务态度、⑥报告质量；每有一项内容得2分，每小项内容存在一处缺陷的扣1分，扣完为止，未提供不得分。（缺陷是指：与本项目采购标的无关、方案内容前后不一致、前后逻辑错误、涉及的相关规范及标准错误、地点区域错误、内容缺失、规范标准有误、只有简单描述无实质性内容等）</w:t>
            </w:r>
          </w:p>
        </w:tc>
      </w:tr>
      <w:tr w14:paraId="056C7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2" w:hRule="atLeast"/>
          <w:jc w:val="center"/>
        </w:trPr>
        <w:tc>
          <w:tcPr>
            <w:tcW w:w="600" w:type="dxa"/>
            <w:vMerge w:val="restart"/>
            <w:vAlign w:val="top"/>
          </w:tcPr>
          <w:p w14:paraId="3D2386D7">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2DC2D98D">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26287A0F">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6BB3E40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0A22875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517FC93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20AA32A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6C09949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w:t>
            </w:r>
          </w:p>
        </w:tc>
        <w:tc>
          <w:tcPr>
            <w:tcW w:w="975" w:type="dxa"/>
            <w:vMerge w:val="restart"/>
            <w:vAlign w:val="top"/>
          </w:tcPr>
          <w:p w14:paraId="5C945885">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66528FBA">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773815D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1A092D1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56B30CD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6921DC6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291C7CC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default" w:ascii="仿宋" w:hAnsi="仿宋" w:eastAsia="仿宋" w:cs="仿宋"/>
                <w:color w:val="auto"/>
                <w:spacing w:val="2"/>
                <w:sz w:val="23"/>
                <w:szCs w:val="23"/>
                <w:lang w:val="en-US" w:eastAsia="zh-CN"/>
              </w:rPr>
            </w:pPr>
            <w:r>
              <w:rPr>
                <w:rFonts w:hint="eastAsia" w:ascii="仿宋" w:hAnsi="仿宋" w:eastAsia="仿宋" w:cs="仿宋"/>
                <w:color w:val="auto"/>
                <w:spacing w:val="2"/>
                <w:sz w:val="23"/>
                <w:szCs w:val="23"/>
                <w:lang w:val="en-US" w:eastAsia="zh-CN"/>
              </w:rPr>
              <w:t>商务部分28分</w:t>
            </w:r>
          </w:p>
        </w:tc>
        <w:tc>
          <w:tcPr>
            <w:tcW w:w="1873" w:type="dxa"/>
            <w:gridSpan w:val="2"/>
            <w:vAlign w:val="center"/>
          </w:tcPr>
          <w:p w14:paraId="5AF96EB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项目负责人业绩</w:t>
            </w:r>
          </w:p>
          <w:p w14:paraId="0CC2770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en-US" w:bidi="ar-SA"/>
              </w:rPr>
            </w:pPr>
            <w:r>
              <w:rPr>
                <w:rFonts w:hint="eastAsia" w:ascii="仿宋" w:hAnsi="仿宋" w:eastAsia="仿宋" w:cs="仿宋"/>
                <w:color w:val="auto"/>
                <w:kern w:val="2"/>
                <w:sz w:val="23"/>
                <w:szCs w:val="23"/>
                <w:lang w:val="en-US" w:eastAsia="zh-CN" w:bidi="ar-SA"/>
              </w:rPr>
              <w:t>4分</w:t>
            </w:r>
          </w:p>
        </w:tc>
        <w:tc>
          <w:tcPr>
            <w:tcW w:w="6968" w:type="dxa"/>
            <w:vAlign w:val="center"/>
          </w:tcPr>
          <w:p w14:paraId="269025D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提供项目负责人近三年来完成的类似项目业绩（须提供成交通知书或合同或业主证明材料，每提供 1 项得 2 分，最多得4分。注：</w:t>
            </w:r>
            <w:r>
              <w:rPr>
                <w:rFonts w:hint="eastAsia" w:ascii="仿宋" w:hAnsi="仿宋" w:eastAsia="仿宋" w:cs="仿宋"/>
                <w:color w:val="auto"/>
                <w:kern w:val="2"/>
                <w:sz w:val="23"/>
                <w:szCs w:val="23"/>
                <w:lang w:val="en-US" w:eastAsia="en-US" w:bidi="ar-SA"/>
              </w:rPr>
              <w:t>在标书中附清晰且完整的复印件，否则不得分。</w:t>
            </w:r>
          </w:p>
        </w:tc>
      </w:tr>
      <w:tr w14:paraId="5B45A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jc w:val="center"/>
        </w:trPr>
        <w:tc>
          <w:tcPr>
            <w:tcW w:w="600" w:type="dxa"/>
            <w:vMerge w:val="continue"/>
            <w:vAlign w:val="top"/>
          </w:tcPr>
          <w:p w14:paraId="7F05D35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rPr>
            </w:pPr>
          </w:p>
        </w:tc>
        <w:tc>
          <w:tcPr>
            <w:tcW w:w="975" w:type="dxa"/>
            <w:vMerge w:val="continue"/>
            <w:vAlign w:val="top"/>
          </w:tcPr>
          <w:p w14:paraId="76EC3081">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z w:val="23"/>
                <w:szCs w:val="23"/>
              </w:rPr>
            </w:pPr>
          </w:p>
        </w:tc>
        <w:tc>
          <w:tcPr>
            <w:tcW w:w="1873" w:type="dxa"/>
            <w:gridSpan w:val="2"/>
            <w:vAlign w:val="center"/>
          </w:tcPr>
          <w:p w14:paraId="7FC4B93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default" w:ascii="仿宋" w:hAnsi="仿宋" w:eastAsia="仿宋" w:cs="仿宋"/>
                <w:color w:val="auto"/>
                <w:kern w:val="2"/>
                <w:sz w:val="23"/>
                <w:szCs w:val="23"/>
                <w:lang w:val="en-US" w:eastAsia="zh-CN" w:bidi="ar-SA"/>
              </w:rPr>
              <w:t>拟投入本</w:t>
            </w:r>
          </w:p>
          <w:p w14:paraId="04F45CF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default" w:ascii="仿宋" w:hAnsi="仿宋" w:eastAsia="仿宋" w:cs="仿宋"/>
                <w:color w:val="auto"/>
                <w:kern w:val="2"/>
                <w:sz w:val="23"/>
                <w:szCs w:val="23"/>
                <w:lang w:val="en-US" w:eastAsia="zh-CN" w:bidi="ar-SA"/>
              </w:rPr>
              <w:t>项目的执</w:t>
            </w:r>
          </w:p>
          <w:p w14:paraId="61CCF5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default" w:ascii="仿宋" w:hAnsi="仿宋" w:eastAsia="仿宋" w:cs="仿宋"/>
                <w:color w:val="auto"/>
                <w:kern w:val="2"/>
                <w:sz w:val="23"/>
                <w:szCs w:val="23"/>
                <w:lang w:val="en-US" w:eastAsia="zh-CN" w:bidi="ar-SA"/>
              </w:rPr>
              <w:t>行团队情</w:t>
            </w:r>
            <w:r>
              <w:rPr>
                <w:rFonts w:hint="eastAsia" w:ascii="仿宋" w:hAnsi="仿宋" w:eastAsia="仿宋" w:cs="仿宋"/>
                <w:color w:val="auto"/>
                <w:kern w:val="2"/>
                <w:sz w:val="23"/>
                <w:szCs w:val="23"/>
                <w:lang w:val="en-US" w:eastAsia="zh-CN" w:bidi="ar-SA"/>
              </w:rPr>
              <w:t>况14分</w:t>
            </w:r>
          </w:p>
          <w:p w14:paraId="378ED5E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p>
        </w:tc>
        <w:tc>
          <w:tcPr>
            <w:tcW w:w="6968" w:type="dxa"/>
            <w:vAlign w:val="center"/>
          </w:tcPr>
          <w:p w14:paraId="3A8553A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2"/>
                <w:sz w:val="23"/>
                <w:szCs w:val="23"/>
                <w:lang w:val="en-US" w:eastAsia="en-US" w:bidi="ar-SA"/>
              </w:rPr>
            </w:pPr>
            <w:r>
              <w:rPr>
                <w:rFonts w:hint="eastAsia" w:ascii="仿宋" w:hAnsi="仿宋" w:eastAsia="仿宋" w:cs="仿宋"/>
                <w:color w:val="auto"/>
                <w:kern w:val="2"/>
                <w:sz w:val="23"/>
                <w:szCs w:val="23"/>
                <w:lang w:val="en-US" w:eastAsia="en-US" w:bidi="ar-SA"/>
              </w:rPr>
              <w:t>（1）项目负责人：拟派项目负责人具有高级职称证书得4分，具有中级职称得2分；提供社保证明材料、相应证书复印件等证明材料加盖公章。（2）项目组组成人员：具有中级及以上职称证书，每提供1人得2分，满分10 分。提供社保证明材料、相应证书复印件等证明材料加盖公章。</w:t>
            </w:r>
          </w:p>
        </w:tc>
      </w:tr>
      <w:tr w14:paraId="4AC65A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600" w:type="dxa"/>
            <w:vMerge w:val="continue"/>
            <w:vAlign w:val="top"/>
          </w:tcPr>
          <w:p w14:paraId="076BF4A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tc>
        <w:tc>
          <w:tcPr>
            <w:tcW w:w="975" w:type="dxa"/>
            <w:vMerge w:val="continue"/>
            <w:vAlign w:val="top"/>
          </w:tcPr>
          <w:p w14:paraId="564CE78F">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color w:val="auto"/>
                <w:spacing w:val="6"/>
                <w:sz w:val="23"/>
                <w:szCs w:val="23"/>
              </w:rPr>
            </w:pPr>
          </w:p>
        </w:tc>
        <w:tc>
          <w:tcPr>
            <w:tcW w:w="1873" w:type="dxa"/>
            <w:gridSpan w:val="2"/>
            <w:vAlign w:val="top"/>
          </w:tcPr>
          <w:p w14:paraId="285DF926">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both"/>
              <w:textAlignment w:val="baseline"/>
              <w:outlineLvl w:val="1"/>
              <w:rPr>
                <w:rFonts w:hint="eastAsia" w:ascii="仿宋" w:hAnsi="仿宋" w:eastAsia="仿宋" w:cs="仿宋"/>
                <w:color w:val="auto"/>
                <w:spacing w:val="6"/>
                <w:sz w:val="23"/>
                <w:szCs w:val="23"/>
              </w:rPr>
            </w:pPr>
          </w:p>
          <w:p w14:paraId="667590A5">
            <w:pPr>
              <w:adjustRightInd w:val="0"/>
              <w:spacing w:line="276" w:lineRule="auto"/>
              <w:ind w:firstLine="0" w:firstLineChars="0"/>
              <w:jc w:val="center"/>
              <w:rPr>
                <w:rFonts w:hint="eastAsia" w:ascii="仿宋" w:hAnsi="仿宋" w:eastAsia="仿宋" w:cs="仿宋"/>
                <w:snapToGrid w:val="0"/>
                <w:color w:val="auto"/>
                <w:spacing w:val="1"/>
                <w:kern w:val="0"/>
                <w:sz w:val="23"/>
                <w:szCs w:val="23"/>
                <w:lang w:val="en-US" w:eastAsia="en-US" w:bidi="ar-SA"/>
              </w:rPr>
            </w:pPr>
            <w:r>
              <w:rPr>
                <w:rFonts w:hint="eastAsia" w:ascii="仿宋" w:hAnsi="仿宋" w:eastAsia="仿宋" w:cs="仿宋"/>
                <w:snapToGrid w:val="0"/>
                <w:color w:val="auto"/>
                <w:spacing w:val="1"/>
                <w:kern w:val="0"/>
                <w:sz w:val="23"/>
                <w:szCs w:val="23"/>
                <w:lang w:val="en-US" w:eastAsia="en-US" w:bidi="ar-SA"/>
              </w:rPr>
              <w:t>供应商类似业绩</w:t>
            </w:r>
          </w:p>
          <w:p w14:paraId="412DC5ED">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default" w:ascii="仿宋" w:hAnsi="仿宋" w:eastAsia="仿宋" w:cs="仿宋"/>
                <w:color w:val="auto"/>
                <w:spacing w:val="6"/>
                <w:sz w:val="23"/>
                <w:szCs w:val="23"/>
                <w:lang w:val="en-US" w:eastAsia="zh-CN"/>
              </w:rPr>
            </w:pPr>
            <w:r>
              <w:rPr>
                <w:rFonts w:hint="eastAsia" w:ascii="仿宋" w:hAnsi="仿宋" w:eastAsia="仿宋" w:cs="仿宋"/>
                <w:snapToGrid w:val="0"/>
                <w:color w:val="auto"/>
                <w:spacing w:val="1"/>
                <w:kern w:val="0"/>
                <w:sz w:val="23"/>
                <w:szCs w:val="23"/>
                <w:lang w:val="en-US" w:eastAsia="zh-CN" w:bidi="ar-SA"/>
              </w:rPr>
              <w:t>10分</w:t>
            </w:r>
          </w:p>
        </w:tc>
        <w:tc>
          <w:tcPr>
            <w:tcW w:w="6968" w:type="dxa"/>
            <w:vAlign w:val="top"/>
          </w:tcPr>
          <w:p w14:paraId="2492F94C">
            <w:pPr>
              <w:pStyle w:val="15"/>
              <w:keepNext w:val="0"/>
              <w:keepLines w:val="0"/>
              <w:pageBreakBefore w:val="0"/>
              <w:widowControl/>
              <w:kinsoku w:val="0"/>
              <w:wordWrap/>
              <w:overflowPunct/>
              <w:topLinePunct w:val="0"/>
              <w:autoSpaceDE w:val="0"/>
              <w:autoSpaceDN w:val="0"/>
              <w:bidi w:val="0"/>
              <w:adjustRightInd w:val="0"/>
              <w:snapToGrid w:val="0"/>
              <w:spacing w:before="74" w:line="360" w:lineRule="auto"/>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提供投标人近三年（2022年1月至今）来完成的类似项目业绩（须提供成交通知书或合同或业主证明材料，每提供 1 项得 2 分，最多得 10 分。注：在标书中附清晰且完整的复印件，否则不得分。</w:t>
            </w:r>
          </w:p>
        </w:tc>
      </w:tr>
    </w:tbl>
    <w:p w14:paraId="57CCA29B">
      <w:pPr>
        <w:rPr>
          <w:rFonts w:hint="eastAsia" w:ascii="仿宋" w:hAnsi="仿宋" w:eastAsia="仿宋" w:cs="仿宋"/>
          <w:sz w:val="21"/>
          <w:szCs w:val="21"/>
        </w:rPr>
      </w:pPr>
    </w:p>
    <w:p w14:paraId="29DBA291">
      <w:pPr>
        <w:rPr>
          <w:rFonts w:hint="eastAsia" w:ascii="仿宋" w:hAnsi="仿宋" w:eastAsia="仿宋" w:cs="仿宋"/>
          <w:sz w:val="21"/>
          <w:szCs w:val="21"/>
        </w:rPr>
      </w:pPr>
    </w:p>
    <w:p w14:paraId="46001EA7">
      <w:pPr>
        <w:rPr>
          <w:rFonts w:hint="eastAsia" w:ascii="仿宋" w:hAnsi="仿宋" w:eastAsia="仿宋" w:cs="仿宋"/>
          <w:sz w:val="21"/>
          <w:szCs w:val="21"/>
        </w:rPr>
      </w:pPr>
    </w:p>
    <w:p w14:paraId="2E619B87">
      <w:pPr>
        <w:rPr>
          <w:rFonts w:hint="eastAsia" w:ascii="仿宋" w:hAnsi="仿宋" w:eastAsia="仿宋" w:cs="仿宋"/>
          <w:sz w:val="21"/>
          <w:szCs w:val="21"/>
        </w:rPr>
      </w:pPr>
    </w:p>
    <w:p w14:paraId="288E969B">
      <w:pPr>
        <w:rPr>
          <w:rFonts w:hint="eastAsia" w:ascii="仿宋" w:hAnsi="仿宋" w:eastAsia="仿宋" w:cs="仿宋"/>
          <w:sz w:val="21"/>
          <w:szCs w:val="21"/>
        </w:rPr>
      </w:pPr>
    </w:p>
    <w:p w14:paraId="06DEF306">
      <w:pPr>
        <w:rPr>
          <w:rFonts w:hint="eastAsia" w:ascii="仿宋" w:hAnsi="仿宋" w:eastAsia="仿宋" w:cs="仿宋"/>
          <w:sz w:val="21"/>
          <w:szCs w:val="21"/>
        </w:rPr>
      </w:pPr>
    </w:p>
    <w:p w14:paraId="65C2FDDB">
      <w:pPr>
        <w:rPr>
          <w:rFonts w:hint="eastAsia" w:ascii="仿宋" w:hAnsi="仿宋" w:eastAsia="仿宋" w:cs="仿宋"/>
          <w:sz w:val="21"/>
          <w:szCs w:val="21"/>
        </w:rPr>
      </w:pPr>
    </w:p>
    <w:p w14:paraId="7F573C45">
      <w:pPr>
        <w:rPr>
          <w:rFonts w:hint="eastAsia" w:ascii="仿宋" w:hAnsi="仿宋" w:eastAsia="仿宋" w:cs="仿宋"/>
          <w:sz w:val="21"/>
          <w:szCs w:val="21"/>
        </w:rPr>
      </w:pPr>
    </w:p>
    <w:p w14:paraId="6914A81D">
      <w:pPr>
        <w:rPr>
          <w:rFonts w:hint="eastAsia" w:ascii="仿宋" w:hAnsi="仿宋" w:eastAsia="仿宋" w:cs="仿宋"/>
          <w:sz w:val="21"/>
          <w:szCs w:val="21"/>
        </w:rPr>
      </w:pPr>
    </w:p>
    <w:p w14:paraId="1066BFEF">
      <w:pPr>
        <w:rPr>
          <w:rFonts w:hint="eastAsia" w:ascii="仿宋" w:hAnsi="仿宋" w:eastAsia="仿宋" w:cs="仿宋"/>
          <w:sz w:val="21"/>
          <w:szCs w:val="21"/>
        </w:rPr>
      </w:pPr>
    </w:p>
    <w:p w14:paraId="146F7337">
      <w:pPr>
        <w:rPr>
          <w:rFonts w:hint="eastAsia" w:ascii="仿宋" w:hAnsi="仿宋" w:eastAsia="仿宋" w:cs="仿宋"/>
          <w:sz w:val="21"/>
          <w:szCs w:val="21"/>
        </w:rPr>
      </w:pPr>
    </w:p>
    <w:p w14:paraId="20B9D6FD">
      <w:pPr>
        <w:rPr>
          <w:rFonts w:hint="eastAsia" w:ascii="仿宋" w:hAnsi="仿宋" w:eastAsia="仿宋" w:cs="仿宋"/>
          <w:sz w:val="21"/>
          <w:szCs w:val="21"/>
        </w:rPr>
      </w:pPr>
    </w:p>
    <w:p w14:paraId="1CA7821A">
      <w:pPr>
        <w:rPr>
          <w:rFonts w:hint="eastAsia" w:ascii="仿宋" w:hAnsi="仿宋" w:eastAsia="仿宋" w:cs="仿宋"/>
          <w:sz w:val="21"/>
          <w:szCs w:val="21"/>
        </w:rPr>
      </w:pPr>
    </w:p>
    <w:p w14:paraId="7EA1DC1A">
      <w:pPr>
        <w:rPr>
          <w:rFonts w:hint="eastAsia" w:ascii="仿宋" w:hAnsi="仿宋" w:eastAsia="仿宋" w:cs="仿宋"/>
          <w:sz w:val="21"/>
          <w:szCs w:val="21"/>
        </w:rPr>
      </w:pPr>
    </w:p>
    <w:p w14:paraId="133BDABF">
      <w:pPr>
        <w:rPr>
          <w:rFonts w:hint="eastAsia" w:ascii="仿宋" w:hAnsi="仿宋" w:eastAsia="仿宋" w:cs="仿宋"/>
          <w:sz w:val="21"/>
          <w:szCs w:val="21"/>
        </w:rPr>
      </w:pPr>
    </w:p>
    <w:p w14:paraId="4E5CA6F0">
      <w:pPr>
        <w:rPr>
          <w:rFonts w:hint="eastAsia" w:ascii="仿宋" w:hAnsi="仿宋" w:eastAsia="仿宋" w:cs="仿宋"/>
          <w:sz w:val="21"/>
          <w:szCs w:val="21"/>
        </w:rPr>
      </w:pPr>
    </w:p>
    <w:p w14:paraId="47876E0A">
      <w:pPr>
        <w:rPr>
          <w:rFonts w:hint="eastAsia" w:ascii="仿宋" w:hAnsi="仿宋" w:eastAsia="仿宋" w:cs="仿宋"/>
          <w:sz w:val="21"/>
          <w:szCs w:val="21"/>
        </w:rPr>
      </w:pPr>
    </w:p>
    <w:p w14:paraId="17AD327C">
      <w:pPr>
        <w:rPr>
          <w:rFonts w:hint="eastAsia" w:ascii="仿宋" w:hAnsi="仿宋" w:eastAsia="仿宋" w:cs="仿宋"/>
          <w:sz w:val="21"/>
          <w:szCs w:val="21"/>
        </w:rPr>
      </w:pPr>
    </w:p>
    <w:p w14:paraId="6FC1450A">
      <w:pPr>
        <w:rPr>
          <w:rFonts w:hint="eastAsia" w:ascii="仿宋" w:hAnsi="仿宋" w:eastAsia="仿宋" w:cs="仿宋"/>
          <w:sz w:val="21"/>
          <w:szCs w:val="21"/>
        </w:rPr>
      </w:pPr>
    </w:p>
    <w:p w14:paraId="1D6432A8">
      <w:pPr>
        <w:rPr>
          <w:rFonts w:hint="eastAsia" w:ascii="仿宋" w:hAnsi="仿宋" w:eastAsia="仿宋" w:cs="仿宋"/>
          <w:sz w:val="21"/>
          <w:szCs w:val="21"/>
        </w:rPr>
      </w:pPr>
    </w:p>
    <w:p w14:paraId="39E4FE6B">
      <w:pPr>
        <w:rPr>
          <w:rFonts w:hint="eastAsia" w:ascii="仿宋" w:hAnsi="仿宋" w:eastAsia="仿宋" w:cs="仿宋"/>
          <w:sz w:val="21"/>
          <w:szCs w:val="21"/>
        </w:rPr>
      </w:pPr>
    </w:p>
    <w:p w14:paraId="70C5D7B5">
      <w:pPr>
        <w:rPr>
          <w:rFonts w:hint="eastAsia" w:ascii="仿宋" w:hAnsi="仿宋" w:eastAsia="仿宋" w:cs="仿宋"/>
          <w:sz w:val="21"/>
          <w:szCs w:val="21"/>
        </w:rPr>
      </w:pPr>
    </w:p>
    <w:p w14:paraId="671F6287">
      <w:pPr>
        <w:rPr>
          <w:rFonts w:hint="eastAsia" w:ascii="仿宋" w:hAnsi="仿宋" w:eastAsia="仿宋" w:cs="仿宋"/>
          <w:sz w:val="21"/>
          <w:szCs w:val="21"/>
        </w:rPr>
      </w:pPr>
    </w:p>
    <w:p w14:paraId="652CDF6E">
      <w:pPr>
        <w:rPr>
          <w:rFonts w:hint="eastAsia" w:ascii="仿宋" w:hAnsi="仿宋" w:eastAsia="仿宋" w:cs="仿宋"/>
          <w:sz w:val="21"/>
          <w:szCs w:val="21"/>
        </w:rPr>
      </w:pPr>
    </w:p>
    <w:p w14:paraId="2C78A877">
      <w:pPr>
        <w:rPr>
          <w:rFonts w:hint="eastAsia" w:ascii="仿宋" w:hAnsi="仿宋" w:eastAsia="仿宋" w:cs="仿宋"/>
          <w:sz w:val="21"/>
          <w:szCs w:val="21"/>
        </w:rPr>
      </w:pPr>
    </w:p>
    <w:p w14:paraId="3C7F111A">
      <w:pPr>
        <w:rPr>
          <w:rFonts w:hint="eastAsia" w:ascii="仿宋" w:hAnsi="仿宋" w:eastAsia="仿宋" w:cs="仿宋"/>
          <w:sz w:val="21"/>
          <w:szCs w:val="21"/>
        </w:rPr>
      </w:pPr>
    </w:p>
    <w:p w14:paraId="110114E6">
      <w:pPr>
        <w:rPr>
          <w:rFonts w:hint="eastAsia" w:ascii="仿宋" w:hAnsi="仿宋" w:eastAsia="仿宋" w:cs="仿宋"/>
          <w:sz w:val="21"/>
          <w:szCs w:val="21"/>
        </w:rPr>
      </w:pPr>
    </w:p>
    <w:p w14:paraId="0C427417">
      <w:pPr>
        <w:rPr>
          <w:rFonts w:hint="eastAsia" w:ascii="仿宋" w:hAnsi="仿宋" w:eastAsia="仿宋" w:cs="仿宋"/>
          <w:sz w:val="21"/>
          <w:szCs w:val="21"/>
        </w:rPr>
      </w:pPr>
    </w:p>
    <w:p w14:paraId="23B5AB8F">
      <w:pPr>
        <w:rPr>
          <w:rFonts w:hint="eastAsia" w:ascii="仿宋" w:hAnsi="仿宋" w:eastAsia="仿宋" w:cs="仿宋"/>
          <w:sz w:val="21"/>
          <w:szCs w:val="21"/>
        </w:rPr>
      </w:pPr>
    </w:p>
    <w:p w14:paraId="0DF8ACB2">
      <w:pPr>
        <w:rPr>
          <w:rFonts w:hint="eastAsia" w:ascii="仿宋" w:hAnsi="仿宋" w:eastAsia="仿宋" w:cs="仿宋"/>
          <w:sz w:val="21"/>
          <w:szCs w:val="21"/>
        </w:rPr>
      </w:pPr>
    </w:p>
    <w:p w14:paraId="69B77C48">
      <w:pPr>
        <w:rPr>
          <w:rFonts w:hint="eastAsia" w:ascii="仿宋" w:hAnsi="仿宋" w:eastAsia="仿宋" w:cs="仿宋"/>
          <w:sz w:val="21"/>
          <w:szCs w:val="21"/>
        </w:rPr>
      </w:pPr>
    </w:p>
    <w:p w14:paraId="38FC18C8">
      <w:pPr>
        <w:rPr>
          <w:rFonts w:hint="eastAsia" w:ascii="仿宋" w:hAnsi="仿宋" w:eastAsia="仿宋" w:cs="仿宋"/>
          <w:sz w:val="21"/>
          <w:szCs w:val="21"/>
        </w:rPr>
      </w:pPr>
    </w:p>
    <w:p w14:paraId="3DEDABAE">
      <w:pPr>
        <w:rPr>
          <w:rFonts w:hint="eastAsia" w:ascii="仿宋" w:hAnsi="仿宋" w:eastAsia="仿宋" w:cs="仿宋"/>
          <w:sz w:val="21"/>
          <w:szCs w:val="21"/>
        </w:rPr>
      </w:pPr>
    </w:p>
    <w:p w14:paraId="06A62D1F">
      <w:pPr>
        <w:rPr>
          <w:rFonts w:hint="eastAsia" w:ascii="仿宋" w:hAnsi="仿宋" w:eastAsia="仿宋" w:cs="仿宋"/>
          <w:sz w:val="21"/>
          <w:szCs w:val="21"/>
        </w:rPr>
      </w:pPr>
    </w:p>
    <w:p w14:paraId="4550ABC6">
      <w:pPr>
        <w:rPr>
          <w:rFonts w:hint="eastAsia" w:ascii="仿宋" w:hAnsi="仿宋" w:eastAsia="仿宋" w:cs="仿宋"/>
          <w:sz w:val="21"/>
          <w:szCs w:val="21"/>
        </w:rPr>
      </w:pPr>
    </w:p>
    <w:p w14:paraId="432F75BE">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标项5</w:t>
      </w:r>
    </w:p>
    <w:tbl>
      <w:tblPr>
        <w:tblStyle w:val="14"/>
        <w:tblW w:w="104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975"/>
        <w:gridCol w:w="1162"/>
        <w:gridCol w:w="711"/>
        <w:gridCol w:w="6968"/>
      </w:tblGrid>
      <w:tr w14:paraId="05800B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jc w:val="center"/>
        </w:trPr>
        <w:tc>
          <w:tcPr>
            <w:tcW w:w="600" w:type="dxa"/>
            <w:vAlign w:val="top"/>
          </w:tcPr>
          <w:p w14:paraId="5AF583FE">
            <w:pPr>
              <w:keepNext w:val="0"/>
              <w:keepLines w:val="0"/>
              <w:pageBreakBefore w:val="0"/>
              <w:widowControl/>
              <w:kinsoku w:val="0"/>
              <w:wordWrap/>
              <w:overflowPunct/>
              <w:topLinePunct w:val="0"/>
              <w:autoSpaceDE w:val="0"/>
              <w:autoSpaceDN w:val="0"/>
              <w:bidi w:val="0"/>
              <w:adjustRightInd w:val="0"/>
              <w:snapToGrid w:val="0"/>
              <w:spacing w:before="43" w:line="260" w:lineRule="exact"/>
              <w:textAlignment w:val="baseline"/>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2137" w:type="dxa"/>
            <w:gridSpan w:val="2"/>
            <w:vAlign w:val="top"/>
          </w:tcPr>
          <w:p w14:paraId="205AEE33">
            <w:pPr>
              <w:pStyle w:val="15"/>
              <w:keepNext w:val="0"/>
              <w:keepLines w:val="0"/>
              <w:pageBreakBefore w:val="0"/>
              <w:widowControl/>
              <w:kinsoku w:val="0"/>
              <w:wordWrap/>
              <w:overflowPunct/>
              <w:topLinePunct w:val="0"/>
              <w:autoSpaceDE w:val="0"/>
              <w:autoSpaceDN w:val="0"/>
              <w:bidi w:val="0"/>
              <w:adjustRightInd w:val="0"/>
              <w:snapToGrid w:val="0"/>
              <w:spacing w:before="53" w:line="260" w:lineRule="exact"/>
              <w:ind w:left="118"/>
              <w:textAlignment w:val="baseline"/>
              <w:outlineLvl w:val="1"/>
              <w:rPr>
                <w:rFonts w:hint="eastAsia" w:ascii="仿宋" w:hAnsi="仿宋" w:eastAsia="仿宋" w:cs="仿宋"/>
                <w:color w:val="auto"/>
              </w:rPr>
            </w:pPr>
            <w:r>
              <w:rPr>
                <w:rFonts w:hint="eastAsia" w:ascii="仿宋" w:hAnsi="仿宋" w:eastAsia="仿宋" w:cs="仿宋"/>
                <w:color w:val="auto"/>
                <w:spacing w:val="5"/>
              </w:rPr>
              <w:t>评分因素</w:t>
            </w:r>
          </w:p>
          <w:p w14:paraId="5DB54B06">
            <w:pPr>
              <w:pStyle w:val="15"/>
              <w:keepNext w:val="0"/>
              <w:keepLines w:val="0"/>
              <w:pageBreakBefore w:val="0"/>
              <w:widowControl/>
              <w:kinsoku w:val="0"/>
              <w:wordWrap/>
              <w:overflowPunct/>
              <w:topLinePunct w:val="0"/>
              <w:autoSpaceDE w:val="0"/>
              <w:autoSpaceDN w:val="0"/>
              <w:bidi w:val="0"/>
              <w:adjustRightInd w:val="0"/>
              <w:snapToGrid w:val="0"/>
              <w:spacing w:before="182" w:line="260" w:lineRule="exact"/>
              <w:ind w:left="118"/>
              <w:textAlignment w:val="baseline"/>
              <w:rPr>
                <w:rFonts w:hint="eastAsia" w:ascii="仿宋" w:hAnsi="仿宋" w:eastAsia="仿宋" w:cs="仿宋"/>
                <w:color w:val="auto"/>
              </w:rPr>
            </w:pPr>
            <w:r>
              <w:rPr>
                <w:rFonts w:hint="eastAsia" w:ascii="仿宋" w:hAnsi="仿宋" w:eastAsia="仿宋" w:cs="仿宋"/>
                <w:color w:val="auto"/>
                <w:spacing w:val="4"/>
              </w:rPr>
              <w:t>及权重</w:t>
            </w:r>
          </w:p>
        </w:tc>
        <w:tc>
          <w:tcPr>
            <w:tcW w:w="711" w:type="dxa"/>
            <w:vAlign w:val="top"/>
          </w:tcPr>
          <w:p w14:paraId="77930DEB">
            <w:pPr>
              <w:pStyle w:val="15"/>
              <w:keepNext w:val="0"/>
              <w:keepLines w:val="0"/>
              <w:pageBreakBefore w:val="0"/>
              <w:widowControl/>
              <w:kinsoku w:val="0"/>
              <w:wordWrap/>
              <w:overflowPunct/>
              <w:topLinePunct w:val="0"/>
              <w:autoSpaceDE w:val="0"/>
              <w:autoSpaceDN w:val="0"/>
              <w:bidi w:val="0"/>
              <w:adjustRightInd w:val="0"/>
              <w:snapToGrid w:val="0"/>
              <w:spacing w:before="288" w:line="260" w:lineRule="exact"/>
              <w:ind w:left="126"/>
              <w:textAlignment w:val="baseline"/>
              <w:outlineLvl w:val="1"/>
              <w:rPr>
                <w:rFonts w:hint="eastAsia" w:ascii="仿宋" w:hAnsi="仿宋" w:eastAsia="仿宋" w:cs="仿宋"/>
                <w:color w:val="auto"/>
              </w:rPr>
            </w:pPr>
            <w:r>
              <w:rPr>
                <w:rFonts w:hint="eastAsia" w:ascii="仿宋" w:hAnsi="仿宋" w:eastAsia="仿宋" w:cs="仿宋"/>
                <w:color w:val="auto"/>
              </w:rPr>
              <w:t>分值</w:t>
            </w:r>
          </w:p>
        </w:tc>
        <w:tc>
          <w:tcPr>
            <w:tcW w:w="6968" w:type="dxa"/>
            <w:vAlign w:val="top"/>
          </w:tcPr>
          <w:p w14:paraId="2A82338D">
            <w:pPr>
              <w:pStyle w:val="15"/>
              <w:keepNext w:val="0"/>
              <w:keepLines w:val="0"/>
              <w:pageBreakBefore w:val="0"/>
              <w:widowControl/>
              <w:kinsoku w:val="0"/>
              <w:wordWrap/>
              <w:overflowPunct/>
              <w:topLinePunct w:val="0"/>
              <w:autoSpaceDE w:val="0"/>
              <w:autoSpaceDN w:val="0"/>
              <w:bidi w:val="0"/>
              <w:adjustRightInd w:val="0"/>
              <w:snapToGrid w:val="0"/>
              <w:spacing w:before="287" w:line="260" w:lineRule="exact"/>
              <w:ind w:left="119"/>
              <w:jc w:val="center"/>
              <w:textAlignment w:val="baseline"/>
              <w:outlineLvl w:val="1"/>
              <w:rPr>
                <w:rFonts w:hint="eastAsia" w:ascii="仿宋" w:hAnsi="仿宋" w:eastAsia="仿宋" w:cs="仿宋"/>
                <w:color w:val="auto"/>
              </w:rPr>
            </w:pPr>
            <w:r>
              <w:rPr>
                <w:rFonts w:hint="eastAsia" w:ascii="仿宋" w:hAnsi="仿宋" w:eastAsia="仿宋" w:cs="仿宋"/>
                <w:color w:val="auto"/>
                <w:spacing w:val="5"/>
              </w:rPr>
              <w:t>评分标准</w:t>
            </w:r>
          </w:p>
        </w:tc>
      </w:tr>
      <w:tr w14:paraId="652E1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1" w:hRule="atLeast"/>
          <w:jc w:val="center"/>
        </w:trPr>
        <w:tc>
          <w:tcPr>
            <w:tcW w:w="600" w:type="dxa"/>
            <w:vAlign w:val="top"/>
          </w:tcPr>
          <w:p w14:paraId="4018F87D">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56689360">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2BB487B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60"/>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1</w:t>
            </w:r>
          </w:p>
        </w:tc>
        <w:tc>
          <w:tcPr>
            <w:tcW w:w="975" w:type="dxa"/>
            <w:vAlign w:val="top"/>
          </w:tcPr>
          <w:p w14:paraId="5C80B0A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p>
          <w:p w14:paraId="673AF6E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r>
              <w:rPr>
                <w:rFonts w:hint="eastAsia" w:ascii="仿宋" w:hAnsi="仿宋" w:eastAsia="仿宋" w:cs="仿宋"/>
                <w:color w:val="auto"/>
                <w:spacing w:val="5"/>
                <w:sz w:val="23"/>
                <w:szCs w:val="23"/>
                <w:lang w:val="en-US" w:eastAsia="zh-CN"/>
              </w:rPr>
              <w:t>报价</w:t>
            </w:r>
          </w:p>
        </w:tc>
        <w:tc>
          <w:tcPr>
            <w:tcW w:w="1873" w:type="dxa"/>
            <w:gridSpan w:val="2"/>
            <w:vAlign w:val="top"/>
          </w:tcPr>
          <w:p w14:paraId="2DC41168">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color w:val="auto"/>
                <w:sz w:val="21"/>
              </w:rPr>
            </w:pPr>
          </w:p>
          <w:p w14:paraId="7CC5C56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rPr>
            </w:pPr>
            <w:r>
              <w:rPr>
                <w:rFonts w:hint="eastAsia" w:ascii="仿宋" w:hAnsi="仿宋" w:eastAsia="仿宋" w:cs="仿宋"/>
                <w:color w:val="auto"/>
                <w:spacing w:val="5"/>
                <w:sz w:val="23"/>
                <w:szCs w:val="23"/>
              </w:rPr>
              <w:t>报价</w:t>
            </w:r>
          </w:p>
          <w:p w14:paraId="2A1D151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部</w:t>
            </w:r>
            <w:r>
              <w:rPr>
                <w:rFonts w:hint="eastAsia" w:ascii="仿宋" w:hAnsi="仿宋" w:eastAsia="仿宋" w:cs="仿宋"/>
                <w:color w:val="auto"/>
                <w:sz w:val="23"/>
                <w:szCs w:val="23"/>
              </w:rPr>
              <w:t>分</w:t>
            </w:r>
          </w:p>
          <w:p w14:paraId="7C85C45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30分</w:t>
            </w:r>
          </w:p>
        </w:tc>
        <w:tc>
          <w:tcPr>
            <w:tcW w:w="6968" w:type="dxa"/>
            <w:vAlign w:val="top"/>
          </w:tcPr>
          <w:p w14:paraId="102B9DC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采用低价优先法计算，即满足招标文件要求且投标下浮率最高</w:t>
            </w:r>
          </w:p>
          <w:p w14:paraId="09A3406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的投标报价为评标基准下浮率，其价格分为满分。</w:t>
            </w:r>
          </w:p>
          <w:p w14:paraId="0C2099BB">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其他投标人的价格分统一按照下列公式计算：投标报价（下浮</w:t>
            </w:r>
          </w:p>
          <w:p w14:paraId="2742187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率）得分=（投标下浮率/基准下浮率）×价格权值（30%）×100</w:t>
            </w:r>
          </w:p>
        </w:tc>
      </w:tr>
      <w:tr w14:paraId="0A1DC3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7" w:hRule="atLeast"/>
          <w:jc w:val="center"/>
        </w:trPr>
        <w:tc>
          <w:tcPr>
            <w:tcW w:w="600" w:type="dxa"/>
            <w:vMerge w:val="restart"/>
            <w:vAlign w:val="top"/>
          </w:tcPr>
          <w:p w14:paraId="5863A80D">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3023A399">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709F52B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32C453C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069DA42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4F4217F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56C53F1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2BEE43B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1AFAEFA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7BFB59F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76EC636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2</w:t>
            </w:r>
          </w:p>
          <w:p w14:paraId="664D23F5">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02C98703">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1791BD75">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6B501ED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restart"/>
            <w:vAlign w:val="top"/>
          </w:tcPr>
          <w:p w14:paraId="027EA58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6B8E470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07142B4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5759FD2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2D0BBBE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0450E1A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7DA1CFB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6473B14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74813CF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603C2D5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134B9FA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技术部分42</w:t>
            </w:r>
          </w:p>
        </w:tc>
        <w:tc>
          <w:tcPr>
            <w:tcW w:w="1873" w:type="dxa"/>
            <w:gridSpan w:val="2"/>
            <w:vAlign w:val="center"/>
          </w:tcPr>
          <w:p w14:paraId="7EFCFE2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实施方案</w:t>
            </w:r>
          </w:p>
          <w:p w14:paraId="2C7DEEE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20分</w:t>
            </w:r>
          </w:p>
          <w:p w14:paraId="5DA69A0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p>
        </w:tc>
        <w:tc>
          <w:tcPr>
            <w:tcW w:w="6968" w:type="dxa"/>
            <w:vAlign w:val="center"/>
          </w:tcPr>
          <w:p w14:paraId="5104265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 xml:space="preserve"> 总体构思按照国家、地方有关规定及现有咨询条件编制，充分考</w:t>
            </w:r>
          </w:p>
          <w:p w14:paraId="1C279EE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虑项目的具体情况，包括方案的总体设计和描述是否先进合理、投标方案的科学性、先进性、完整性，以及方案配置的合理性等，方案思路清晰、合理、可行，完全符合项目实际情况的得20分；每存在一处缺漏或不详实、不准确的扣2分，扣完为止，不提供的不得分。</w:t>
            </w:r>
          </w:p>
        </w:tc>
      </w:tr>
      <w:tr w14:paraId="3769C1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9" w:hRule="atLeast"/>
          <w:jc w:val="center"/>
        </w:trPr>
        <w:tc>
          <w:tcPr>
            <w:tcW w:w="600" w:type="dxa"/>
            <w:vMerge w:val="continue"/>
            <w:vAlign w:val="top"/>
          </w:tcPr>
          <w:p w14:paraId="729C72A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24958BE3">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center"/>
          </w:tcPr>
          <w:p w14:paraId="3A6E10F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后续服务及现</w:t>
            </w:r>
          </w:p>
          <w:p w14:paraId="67BD558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 xml:space="preserve">场服务  </w:t>
            </w:r>
          </w:p>
          <w:p w14:paraId="243E41D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5分</w:t>
            </w:r>
          </w:p>
        </w:tc>
        <w:tc>
          <w:tcPr>
            <w:tcW w:w="6968" w:type="dxa"/>
            <w:vAlign w:val="center"/>
          </w:tcPr>
          <w:p w14:paraId="7224371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对本项目突出后续服务和现场服务方案，包括但不限于：后续服务措施完善，有详细完整的服务说明和计划，服务响应时间、就近售后服务机构、售后服务内容，有针对本项目的服务人员机构配置和岗位职责，服务内容完整得5分；服务内容每存在一处缺漏或不详实的扣0.5 分，扣完为止，不提供的不得分。</w:t>
            </w:r>
          </w:p>
        </w:tc>
      </w:tr>
      <w:tr w14:paraId="320FC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1" w:hRule="atLeast"/>
          <w:jc w:val="center"/>
        </w:trPr>
        <w:tc>
          <w:tcPr>
            <w:tcW w:w="600" w:type="dxa"/>
            <w:vMerge w:val="continue"/>
            <w:vAlign w:val="top"/>
          </w:tcPr>
          <w:p w14:paraId="6290AD3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4E3EE4B7">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center"/>
          </w:tcPr>
          <w:p w14:paraId="20EFF112">
            <w:pPr>
              <w:keepNext w:val="0"/>
              <w:keepLines w:val="0"/>
              <w:pageBreakBefore w:val="0"/>
              <w:widowControl/>
              <w:suppressLineNumbers w:val="0"/>
              <w:kinsoku/>
              <w:wordWrap/>
              <w:overflowPunct/>
              <w:topLinePunct w:val="0"/>
              <w:autoSpaceDE/>
              <w:autoSpaceDN/>
              <w:bidi w:val="0"/>
              <w:spacing w:line="440" w:lineRule="exact"/>
              <w:jc w:val="center"/>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项目实施各阶</w:t>
            </w:r>
          </w:p>
          <w:p w14:paraId="3587BAB1">
            <w:pPr>
              <w:keepNext w:val="0"/>
              <w:keepLines w:val="0"/>
              <w:pageBreakBefore w:val="0"/>
              <w:widowControl/>
              <w:suppressLineNumbers w:val="0"/>
              <w:kinsoku/>
              <w:wordWrap/>
              <w:overflowPunct/>
              <w:topLinePunct w:val="0"/>
              <w:autoSpaceDE/>
              <w:autoSpaceDN/>
              <w:bidi w:val="0"/>
              <w:spacing w:line="440" w:lineRule="exact"/>
              <w:jc w:val="center"/>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段的进度安排5分</w:t>
            </w:r>
          </w:p>
        </w:tc>
        <w:tc>
          <w:tcPr>
            <w:tcW w:w="6968" w:type="dxa"/>
            <w:vAlign w:val="top"/>
          </w:tcPr>
          <w:p w14:paraId="64E1DA05">
            <w:pPr>
              <w:keepNext w:val="0"/>
              <w:keepLines w:val="0"/>
              <w:pageBreakBefore w:val="0"/>
              <w:widowControl/>
              <w:suppressLineNumbers w:val="0"/>
              <w:kinsoku/>
              <w:wordWrap/>
              <w:overflowPunct/>
              <w:topLinePunct w:val="0"/>
              <w:autoSpaceDE/>
              <w:autoSpaceDN/>
              <w:bidi w:val="0"/>
              <w:spacing w:line="440" w:lineRule="exact"/>
              <w:jc w:val="left"/>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根据项目实施阶段的进度安排，包括编制环境影响评价报告书，并取得环评批复等关键节点的时间，内容全面完整，进度安排合理，得 5 分；缺项或描述不清晰一项扣 1 分，扣完为止。</w:t>
            </w:r>
          </w:p>
        </w:tc>
      </w:tr>
      <w:tr w14:paraId="2292A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4" w:hRule="atLeast"/>
          <w:jc w:val="center"/>
        </w:trPr>
        <w:tc>
          <w:tcPr>
            <w:tcW w:w="600" w:type="dxa"/>
            <w:vMerge w:val="continue"/>
            <w:vAlign w:val="top"/>
          </w:tcPr>
          <w:p w14:paraId="0E0DB27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2B5498A3">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center"/>
          </w:tcPr>
          <w:p w14:paraId="3306E95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仪器设备8分</w:t>
            </w:r>
          </w:p>
        </w:tc>
        <w:tc>
          <w:tcPr>
            <w:tcW w:w="6968" w:type="dxa"/>
            <w:vAlign w:val="center"/>
          </w:tcPr>
          <w:p w14:paraId="2A59EB4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针对项目能提供符合作业需求的仪器设备及使用计划的，每提供一台符合作业需求的仪器设备及使用计划得 2分，最多得8分，不提供的不得分。</w:t>
            </w:r>
          </w:p>
        </w:tc>
      </w:tr>
      <w:tr w14:paraId="676DE1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4" w:hRule="atLeast"/>
          <w:jc w:val="center"/>
        </w:trPr>
        <w:tc>
          <w:tcPr>
            <w:tcW w:w="600" w:type="dxa"/>
            <w:vMerge w:val="continue"/>
            <w:vAlign w:val="top"/>
          </w:tcPr>
          <w:p w14:paraId="52E3E60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008FF28B">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center"/>
          </w:tcPr>
          <w:p w14:paraId="6081ED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保密措施4分</w:t>
            </w:r>
          </w:p>
        </w:tc>
        <w:tc>
          <w:tcPr>
            <w:tcW w:w="6968" w:type="dxa"/>
            <w:vAlign w:val="center"/>
          </w:tcPr>
          <w:p w14:paraId="2935BDF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供应商应遵守国家保密制度，所有经手数据未经允许，不得外泄，不得违规存放，若无故造成数据外泄，所有后果自行承担。供应商针对本项目提供相应保密措施，包含但不限于签订项目保密协议，数据等相关保密管理办法，数据泄密惩处措施等：每提供一条针对性强且切实可行的保密措施得1分，满分4分；不提供的不得分。</w:t>
            </w:r>
          </w:p>
        </w:tc>
      </w:tr>
      <w:tr w14:paraId="7552A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7" w:hRule="atLeast"/>
          <w:jc w:val="center"/>
        </w:trPr>
        <w:tc>
          <w:tcPr>
            <w:tcW w:w="600" w:type="dxa"/>
            <w:vMerge w:val="restart"/>
            <w:vAlign w:val="top"/>
          </w:tcPr>
          <w:p w14:paraId="6647D6F6">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46D92068">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1E447453">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378986A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textAlignment w:val="baseline"/>
              <w:rPr>
                <w:rFonts w:hint="eastAsia" w:ascii="仿宋" w:hAnsi="仿宋" w:eastAsia="仿宋" w:cs="仿宋"/>
                <w:color w:val="auto"/>
                <w:sz w:val="23"/>
                <w:szCs w:val="23"/>
                <w:lang w:val="en-US" w:eastAsia="zh-CN"/>
              </w:rPr>
            </w:pPr>
          </w:p>
          <w:p w14:paraId="5A6E141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firstLine="230" w:firstLineChars="100"/>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w:t>
            </w:r>
          </w:p>
        </w:tc>
        <w:tc>
          <w:tcPr>
            <w:tcW w:w="975" w:type="dxa"/>
            <w:vMerge w:val="restart"/>
            <w:vAlign w:val="top"/>
          </w:tcPr>
          <w:p w14:paraId="512D8955">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49923FD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4980F2B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both"/>
              <w:textAlignment w:val="baseline"/>
              <w:outlineLvl w:val="1"/>
              <w:rPr>
                <w:rFonts w:hint="default" w:ascii="仿宋" w:hAnsi="仿宋" w:eastAsia="仿宋" w:cs="仿宋"/>
                <w:color w:val="auto"/>
                <w:spacing w:val="2"/>
                <w:sz w:val="23"/>
                <w:szCs w:val="23"/>
                <w:lang w:val="en-US" w:eastAsia="zh-CN"/>
              </w:rPr>
            </w:pPr>
            <w:r>
              <w:rPr>
                <w:rFonts w:hint="eastAsia" w:ascii="仿宋" w:hAnsi="仿宋" w:eastAsia="仿宋" w:cs="仿宋"/>
                <w:color w:val="auto"/>
                <w:spacing w:val="2"/>
                <w:sz w:val="23"/>
                <w:szCs w:val="23"/>
                <w:lang w:val="en-US" w:eastAsia="zh-CN"/>
              </w:rPr>
              <w:t xml:space="preserve"> </w:t>
            </w:r>
          </w:p>
          <w:p w14:paraId="523BFB2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default" w:ascii="仿宋" w:hAnsi="仿宋" w:eastAsia="仿宋" w:cs="仿宋"/>
                <w:color w:val="auto"/>
                <w:spacing w:val="2"/>
                <w:sz w:val="23"/>
                <w:szCs w:val="23"/>
                <w:lang w:val="en-US" w:eastAsia="zh-CN"/>
              </w:rPr>
            </w:pPr>
            <w:r>
              <w:rPr>
                <w:rFonts w:hint="eastAsia" w:ascii="仿宋" w:hAnsi="仿宋" w:eastAsia="仿宋" w:cs="仿宋"/>
                <w:color w:val="auto"/>
                <w:spacing w:val="2"/>
                <w:sz w:val="23"/>
                <w:szCs w:val="23"/>
                <w:lang w:val="en-US" w:eastAsia="zh-CN"/>
              </w:rPr>
              <w:t>商务部分28分</w:t>
            </w:r>
          </w:p>
        </w:tc>
        <w:tc>
          <w:tcPr>
            <w:tcW w:w="1873" w:type="dxa"/>
            <w:gridSpan w:val="2"/>
            <w:vAlign w:val="center"/>
          </w:tcPr>
          <w:p w14:paraId="7385155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项目负责人业绩</w:t>
            </w:r>
          </w:p>
          <w:p w14:paraId="3ECC1E8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en-US" w:bidi="ar-SA"/>
              </w:rPr>
            </w:pPr>
            <w:r>
              <w:rPr>
                <w:rFonts w:hint="eastAsia" w:ascii="仿宋" w:hAnsi="仿宋" w:eastAsia="仿宋" w:cs="仿宋"/>
                <w:color w:val="auto"/>
                <w:kern w:val="2"/>
                <w:sz w:val="23"/>
                <w:szCs w:val="23"/>
                <w:lang w:val="en-US" w:eastAsia="zh-CN" w:bidi="ar-SA"/>
              </w:rPr>
              <w:t>4分</w:t>
            </w:r>
          </w:p>
        </w:tc>
        <w:tc>
          <w:tcPr>
            <w:tcW w:w="6968" w:type="dxa"/>
            <w:vAlign w:val="center"/>
          </w:tcPr>
          <w:p w14:paraId="37F9689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提供项目负责人近三年来完成的类似项目业绩（须提供成交通知书或合同或业主证明材料，每提供1项得2分，最多得4分。注：</w:t>
            </w:r>
            <w:r>
              <w:rPr>
                <w:rFonts w:hint="eastAsia" w:ascii="仿宋" w:hAnsi="仿宋" w:eastAsia="仿宋" w:cs="仿宋"/>
                <w:color w:val="auto"/>
                <w:kern w:val="2"/>
                <w:sz w:val="23"/>
                <w:szCs w:val="23"/>
                <w:lang w:val="en-US" w:eastAsia="en-US" w:bidi="ar-SA"/>
              </w:rPr>
              <w:t>在标书中附清晰且完整的复印件，否则不得分。</w:t>
            </w:r>
          </w:p>
        </w:tc>
      </w:tr>
      <w:tr w14:paraId="523E80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jc w:val="center"/>
        </w:trPr>
        <w:tc>
          <w:tcPr>
            <w:tcW w:w="600" w:type="dxa"/>
            <w:vMerge w:val="continue"/>
            <w:vAlign w:val="top"/>
          </w:tcPr>
          <w:p w14:paraId="5AC5AC5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rPr>
            </w:pPr>
          </w:p>
        </w:tc>
        <w:tc>
          <w:tcPr>
            <w:tcW w:w="975" w:type="dxa"/>
            <w:vMerge w:val="continue"/>
            <w:vAlign w:val="top"/>
          </w:tcPr>
          <w:p w14:paraId="671261D9">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z w:val="23"/>
                <w:szCs w:val="23"/>
              </w:rPr>
            </w:pPr>
          </w:p>
        </w:tc>
        <w:tc>
          <w:tcPr>
            <w:tcW w:w="1873" w:type="dxa"/>
            <w:gridSpan w:val="2"/>
            <w:vAlign w:val="center"/>
          </w:tcPr>
          <w:p w14:paraId="1376E18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default" w:ascii="仿宋" w:hAnsi="仿宋" w:eastAsia="仿宋" w:cs="仿宋"/>
                <w:color w:val="auto"/>
                <w:kern w:val="2"/>
                <w:sz w:val="23"/>
                <w:szCs w:val="23"/>
                <w:lang w:val="en-US" w:eastAsia="zh-CN" w:bidi="ar-SA"/>
              </w:rPr>
              <w:t>拟投入本</w:t>
            </w:r>
          </w:p>
          <w:p w14:paraId="08030A5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default" w:ascii="仿宋" w:hAnsi="仿宋" w:eastAsia="仿宋" w:cs="仿宋"/>
                <w:color w:val="auto"/>
                <w:kern w:val="2"/>
                <w:sz w:val="23"/>
                <w:szCs w:val="23"/>
                <w:lang w:val="en-US" w:eastAsia="zh-CN" w:bidi="ar-SA"/>
              </w:rPr>
              <w:t>项目的执</w:t>
            </w:r>
          </w:p>
          <w:p w14:paraId="54D2589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default" w:ascii="仿宋" w:hAnsi="仿宋" w:eastAsia="仿宋" w:cs="仿宋"/>
                <w:color w:val="auto"/>
                <w:kern w:val="2"/>
                <w:sz w:val="23"/>
                <w:szCs w:val="23"/>
                <w:lang w:val="en-US" w:eastAsia="zh-CN" w:bidi="ar-SA"/>
              </w:rPr>
              <w:t>行团队情</w:t>
            </w:r>
            <w:r>
              <w:rPr>
                <w:rFonts w:hint="eastAsia" w:ascii="仿宋" w:hAnsi="仿宋" w:eastAsia="仿宋" w:cs="仿宋"/>
                <w:color w:val="auto"/>
                <w:kern w:val="2"/>
                <w:sz w:val="23"/>
                <w:szCs w:val="23"/>
                <w:lang w:val="en-US" w:eastAsia="zh-CN" w:bidi="ar-SA"/>
              </w:rPr>
              <w:t>况14分</w:t>
            </w:r>
          </w:p>
          <w:p w14:paraId="0B0792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p>
        </w:tc>
        <w:tc>
          <w:tcPr>
            <w:tcW w:w="6968" w:type="dxa"/>
            <w:vAlign w:val="center"/>
          </w:tcPr>
          <w:p w14:paraId="01E9A67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2"/>
                <w:sz w:val="23"/>
                <w:szCs w:val="23"/>
                <w:lang w:val="en-US" w:eastAsia="en-US" w:bidi="ar-SA"/>
              </w:rPr>
            </w:pPr>
            <w:r>
              <w:rPr>
                <w:rFonts w:hint="eastAsia" w:ascii="仿宋" w:hAnsi="仿宋" w:eastAsia="仿宋" w:cs="仿宋"/>
                <w:color w:val="auto"/>
                <w:kern w:val="2"/>
                <w:sz w:val="23"/>
                <w:szCs w:val="23"/>
                <w:lang w:val="en-US" w:eastAsia="en-US" w:bidi="ar-SA"/>
              </w:rPr>
              <w:t>（1）项目负责人：拟派项目负责人具有高级职称证书得4分，具有中级职称得2分；提供社保证明材料、相应证书复印件等证明材料加盖公章。（2）项目组组成人员：具有中级及以上职称证书，每提供1人得2分，满分10 分。提供社保证明材料、相应证书复印件等证明材料加盖公章。</w:t>
            </w:r>
          </w:p>
        </w:tc>
      </w:tr>
      <w:tr w14:paraId="5E2A53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600" w:type="dxa"/>
            <w:vMerge w:val="continue"/>
            <w:vAlign w:val="top"/>
          </w:tcPr>
          <w:p w14:paraId="7EE7F2C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tc>
        <w:tc>
          <w:tcPr>
            <w:tcW w:w="975" w:type="dxa"/>
            <w:vMerge w:val="continue"/>
            <w:vAlign w:val="top"/>
          </w:tcPr>
          <w:p w14:paraId="0777339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color w:val="auto"/>
                <w:spacing w:val="6"/>
                <w:sz w:val="23"/>
                <w:szCs w:val="23"/>
              </w:rPr>
            </w:pPr>
          </w:p>
        </w:tc>
        <w:tc>
          <w:tcPr>
            <w:tcW w:w="1873" w:type="dxa"/>
            <w:gridSpan w:val="2"/>
            <w:vAlign w:val="top"/>
          </w:tcPr>
          <w:p w14:paraId="5EC89D2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both"/>
              <w:textAlignment w:val="baseline"/>
              <w:outlineLvl w:val="1"/>
              <w:rPr>
                <w:rFonts w:hint="eastAsia" w:ascii="仿宋" w:hAnsi="仿宋" w:eastAsia="仿宋" w:cs="仿宋"/>
                <w:color w:val="auto"/>
                <w:spacing w:val="6"/>
                <w:sz w:val="23"/>
                <w:szCs w:val="23"/>
              </w:rPr>
            </w:pPr>
          </w:p>
          <w:p w14:paraId="2A65A346">
            <w:pPr>
              <w:adjustRightInd w:val="0"/>
              <w:spacing w:line="276" w:lineRule="auto"/>
              <w:ind w:firstLine="0" w:firstLineChars="0"/>
              <w:jc w:val="center"/>
              <w:rPr>
                <w:rFonts w:hint="eastAsia" w:ascii="仿宋" w:hAnsi="仿宋" w:eastAsia="仿宋" w:cs="仿宋"/>
                <w:snapToGrid w:val="0"/>
                <w:color w:val="auto"/>
                <w:spacing w:val="1"/>
                <w:kern w:val="0"/>
                <w:sz w:val="23"/>
                <w:szCs w:val="23"/>
                <w:lang w:val="en-US" w:eastAsia="en-US" w:bidi="ar-SA"/>
              </w:rPr>
            </w:pPr>
            <w:r>
              <w:rPr>
                <w:rFonts w:hint="eastAsia" w:ascii="仿宋" w:hAnsi="仿宋" w:eastAsia="仿宋" w:cs="仿宋"/>
                <w:snapToGrid w:val="0"/>
                <w:color w:val="auto"/>
                <w:spacing w:val="1"/>
                <w:kern w:val="0"/>
                <w:sz w:val="23"/>
                <w:szCs w:val="23"/>
                <w:lang w:val="en-US" w:eastAsia="en-US" w:bidi="ar-SA"/>
              </w:rPr>
              <w:t>供应商类似业绩</w:t>
            </w:r>
          </w:p>
          <w:p w14:paraId="1AB0274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default" w:ascii="仿宋" w:hAnsi="仿宋" w:eastAsia="仿宋" w:cs="仿宋"/>
                <w:color w:val="auto"/>
                <w:spacing w:val="6"/>
                <w:sz w:val="23"/>
                <w:szCs w:val="23"/>
                <w:lang w:val="en-US" w:eastAsia="zh-CN"/>
              </w:rPr>
            </w:pPr>
            <w:r>
              <w:rPr>
                <w:rFonts w:hint="eastAsia" w:ascii="仿宋" w:hAnsi="仿宋" w:eastAsia="仿宋" w:cs="仿宋"/>
                <w:snapToGrid w:val="0"/>
                <w:color w:val="auto"/>
                <w:spacing w:val="1"/>
                <w:kern w:val="0"/>
                <w:sz w:val="23"/>
                <w:szCs w:val="23"/>
                <w:lang w:val="en-US" w:eastAsia="zh-CN" w:bidi="ar-SA"/>
              </w:rPr>
              <w:t>10分</w:t>
            </w:r>
          </w:p>
        </w:tc>
        <w:tc>
          <w:tcPr>
            <w:tcW w:w="6968" w:type="dxa"/>
            <w:vAlign w:val="top"/>
          </w:tcPr>
          <w:p w14:paraId="2453DE81">
            <w:pPr>
              <w:pStyle w:val="15"/>
              <w:keepNext w:val="0"/>
              <w:keepLines w:val="0"/>
              <w:pageBreakBefore w:val="0"/>
              <w:widowControl/>
              <w:kinsoku w:val="0"/>
              <w:wordWrap/>
              <w:overflowPunct/>
              <w:topLinePunct w:val="0"/>
              <w:autoSpaceDE w:val="0"/>
              <w:autoSpaceDN w:val="0"/>
              <w:bidi w:val="0"/>
              <w:adjustRightInd w:val="0"/>
              <w:snapToGrid w:val="0"/>
              <w:spacing w:before="74" w:line="360" w:lineRule="auto"/>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提供投标人近三年（2022年1月至今）来完成的类似项目业绩（须提供成交通知书或合同或业主证明材料，每提供 1 项得 2 分，最多得 10 分。注：在标书中附清晰且完整的复印件，否则不得分。</w:t>
            </w:r>
          </w:p>
        </w:tc>
      </w:tr>
    </w:tbl>
    <w:p w14:paraId="3660779B">
      <w:pPr>
        <w:rPr>
          <w:rFonts w:hint="eastAsia" w:ascii="仿宋" w:hAnsi="仿宋" w:eastAsia="仿宋" w:cs="仿宋"/>
          <w:sz w:val="21"/>
          <w:szCs w:val="21"/>
        </w:rPr>
      </w:pPr>
    </w:p>
    <w:p w14:paraId="77043808">
      <w:pPr>
        <w:rPr>
          <w:rFonts w:hint="eastAsia" w:ascii="仿宋" w:hAnsi="仿宋" w:eastAsia="仿宋" w:cs="仿宋"/>
          <w:sz w:val="21"/>
          <w:szCs w:val="21"/>
        </w:rPr>
      </w:pPr>
    </w:p>
    <w:p w14:paraId="66A4C20F">
      <w:pPr>
        <w:rPr>
          <w:rFonts w:hint="eastAsia" w:ascii="仿宋" w:hAnsi="仿宋" w:eastAsia="仿宋" w:cs="仿宋"/>
          <w:sz w:val="21"/>
          <w:szCs w:val="21"/>
        </w:rPr>
      </w:pPr>
    </w:p>
    <w:p w14:paraId="2809A3FF">
      <w:pPr>
        <w:rPr>
          <w:rFonts w:hint="eastAsia" w:ascii="仿宋" w:hAnsi="仿宋" w:eastAsia="仿宋" w:cs="仿宋"/>
          <w:sz w:val="21"/>
          <w:szCs w:val="21"/>
        </w:rPr>
      </w:pPr>
    </w:p>
    <w:p w14:paraId="122F0C2E">
      <w:pPr>
        <w:rPr>
          <w:rFonts w:hint="eastAsia" w:ascii="仿宋" w:hAnsi="仿宋" w:eastAsia="仿宋" w:cs="仿宋"/>
          <w:sz w:val="21"/>
          <w:szCs w:val="21"/>
        </w:rPr>
      </w:pPr>
    </w:p>
    <w:p w14:paraId="68D25C1B">
      <w:pPr>
        <w:rPr>
          <w:rFonts w:hint="eastAsia" w:ascii="仿宋" w:hAnsi="仿宋" w:eastAsia="仿宋" w:cs="仿宋"/>
          <w:sz w:val="21"/>
          <w:szCs w:val="21"/>
        </w:rPr>
      </w:pPr>
    </w:p>
    <w:p w14:paraId="0E77888A">
      <w:pPr>
        <w:rPr>
          <w:rFonts w:hint="eastAsia" w:ascii="仿宋" w:hAnsi="仿宋" w:eastAsia="仿宋" w:cs="仿宋"/>
          <w:sz w:val="21"/>
          <w:szCs w:val="21"/>
        </w:rPr>
      </w:pPr>
    </w:p>
    <w:p w14:paraId="0A01AE12">
      <w:pPr>
        <w:rPr>
          <w:rFonts w:hint="eastAsia" w:ascii="仿宋" w:hAnsi="仿宋" w:eastAsia="仿宋" w:cs="仿宋"/>
          <w:sz w:val="21"/>
          <w:szCs w:val="21"/>
        </w:rPr>
      </w:pPr>
    </w:p>
    <w:p w14:paraId="169C5BBA">
      <w:pPr>
        <w:rPr>
          <w:rFonts w:hint="eastAsia" w:ascii="仿宋" w:hAnsi="仿宋" w:eastAsia="仿宋" w:cs="仿宋"/>
          <w:sz w:val="21"/>
          <w:szCs w:val="21"/>
        </w:rPr>
      </w:pPr>
    </w:p>
    <w:p w14:paraId="5A7A20C9">
      <w:pPr>
        <w:rPr>
          <w:rFonts w:hint="eastAsia" w:ascii="仿宋" w:hAnsi="仿宋" w:eastAsia="仿宋" w:cs="仿宋"/>
          <w:sz w:val="21"/>
          <w:szCs w:val="21"/>
        </w:rPr>
      </w:pPr>
    </w:p>
    <w:p w14:paraId="0170B29C">
      <w:pPr>
        <w:rPr>
          <w:rFonts w:hint="eastAsia" w:ascii="仿宋" w:hAnsi="仿宋" w:eastAsia="仿宋" w:cs="仿宋"/>
          <w:sz w:val="21"/>
          <w:szCs w:val="21"/>
        </w:rPr>
      </w:pPr>
    </w:p>
    <w:p w14:paraId="121D268C">
      <w:pPr>
        <w:rPr>
          <w:rFonts w:hint="eastAsia" w:ascii="仿宋" w:hAnsi="仿宋" w:eastAsia="仿宋" w:cs="仿宋"/>
          <w:sz w:val="21"/>
          <w:szCs w:val="21"/>
        </w:rPr>
      </w:pPr>
    </w:p>
    <w:p w14:paraId="7A86EF88">
      <w:pPr>
        <w:rPr>
          <w:rFonts w:hint="eastAsia" w:ascii="仿宋" w:hAnsi="仿宋" w:eastAsia="仿宋" w:cs="仿宋"/>
          <w:sz w:val="21"/>
          <w:szCs w:val="21"/>
        </w:rPr>
      </w:pPr>
    </w:p>
    <w:p w14:paraId="25C7E703">
      <w:pPr>
        <w:rPr>
          <w:rFonts w:hint="eastAsia" w:ascii="仿宋" w:hAnsi="仿宋" w:eastAsia="仿宋" w:cs="仿宋"/>
          <w:sz w:val="21"/>
          <w:szCs w:val="21"/>
        </w:rPr>
      </w:pPr>
    </w:p>
    <w:p w14:paraId="6B3F9C09">
      <w:pPr>
        <w:rPr>
          <w:rFonts w:hint="eastAsia" w:ascii="仿宋" w:hAnsi="仿宋" w:eastAsia="仿宋" w:cs="仿宋"/>
          <w:sz w:val="21"/>
          <w:szCs w:val="21"/>
        </w:rPr>
      </w:pPr>
    </w:p>
    <w:p w14:paraId="6E402B1B">
      <w:pPr>
        <w:rPr>
          <w:rFonts w:hint="eastAsia" w:ascii="仿宋" w:hAnsi="仿宋" w:eastAsia="仿宋" w:cs="仿宋"/>
          <w:sz w:val="21"/>
          <w:szCs w:val="21"/>
        </w:rPr>
      </w:pPr>
    </w:p>
    <w:p w14:paraId="60407404">
      <w:pPr>
        <w:rPr>
          <w:rFonts w:hint="eastAsia" w:ascii="仿宋" w:hAnsi="仿宋" w:eastAsia="仿宋" w:cs="仿宋"/>
          <w:sz w:val="21"/>
          <w:szCs w:val="21"/>
        </w:rPr>
      </w:pPr>
    </w:p>
    <w:p w14:paraId="13810AB7">
      <w:pPr>
        <w:rPr>
          <w:rFonts w:hint="eastAsia" w:ascii="仿宋" w:hAnsi="仿宋" w:eastAsia="仿宋" w:cs="仿宋"/>
          <w:sz w:val="21"/>
          <w:szCs w:val="21"/>
        </w:rPr>
      </w:pPr>
    </w:p>
    <w:p w14:paraId="39EEA5A3">
      <w:pPr>
        <w:rPr>
          <w:rFonts w:hint="eastAsia" w:ascii="仿宋" w:hAnsi="仿宋" w:eastAsia="仿宋" w:cs="仿宋"/>
          <w:sz w:val="21"/>
          <w:szCs w:val="21"/>
        </w:rPr>
      </w:pPr>
    </w:p>
    <w:p w14:paraId="7AC21E7A">
      <w:pPr>
        <w:rPr>
          <w:rFonts w:hint="eastAsia" w:ascii="仿宋" w:hAnsi="仿宋" w:eastAsia="仿宋" w:cs="仿宋"/>
          <w:sz w:val="21"/>
          <w:szCs w:val="21"/>
        </w:rPr>
      </w:pPr>
    </w:p>
    <w:p w14:paraId="064BDC25">
      <w:pPr>
        <w:rPr>
          <w:rFonts w:hint="eastAsia" w:ascii="仿宋" w:hAnsi="仿宋" w:eastAsia="仿宋" w:cs="仿宋"/>
          <w:sz w:val="21"/>
          <w:szCs w:val="21"/>
        </w:rPr>
      </w:pPr>
    </w:p>
    <w:p w14:paraId="25CF089D">
      <w:pPr>
        <w:rPr>
          <w:rFonts w:hint="eastAsia" w:ascii="仿宋" w:hAnsi="仿宋" w:eastAsia="仿宋" w:cs="仿宋"/>
          <w:sz w:val="21"/>
          <w:szCs w:val="21"/>
        </w:rPr>
      </w:pPr>
    </w:p>
    <w:p w14:paraId="11E684BF">
      <w:pPr>
        <w:rPr>
          <w:rFonts w:hint="eastAsia" w:ascii="仿宋" w:hAnsi="仿宋" w:eastAsia="仿宋" w:cs="仿宋"/>
          <w:sz w:val="21"/>
          <w:szCs w:val="21"/>
        </w:rPr>
      </w:pPr>
    </w:p>
    <w:p w14:paraId="228617E4">
      <w:pPr>
        <w:rPr>
          <w:rFonts w:hint="eastAsia" w:ascii="仿宋" w:hAnsi="仿宋" w:eastAsia="仿宋" w:cs="仿宋"/>
          <w:sz w:val="21"/>
          <w:szCs w:val="21"/>
        </w:rPr>
      </w:pPr>
    </w:p>
    <w:p w14:paraId="7CB66983">
      <w:pPr>
        <w:rPr>
          <w:rFonts w:hint="eastAsia" w:ascii="仿宋" w:hAnsi="仿宋" w:eastAsia="仿宋" w:cs="仿宋"/>
          <w:sz w:val="21"/>
          <w:szCs w:val="21"/>
        </w:rPr>
      </w:pPr>
    </w:p>
    <w:p w14:paraId="29539017">
      <w:pPr>
        <w:rPr>
          <w:rFonts w:hint="eastAsia" w:ascii="仿宋" w:hAnsi="仿宋" w:eastAsia="仿宋" w:cs="仿宋"/>
          <w:sz w:val="21"/>
          <w:szCs w:val="21"/>
        </w:rPr>
      </w:pPr>
    </w:p>
    <w:p w14:paraId="105DD52D">
      <w:pPr>
        <w:rPr>
          <w:rFonts w:hint="eastAsia" w:ascii="仿宋" w:hAnsi="仿宋" w:eastAsia="仿宋" w:cs="仿宋"/>
          <w:sz w:val="21"/>
          <w:szCs w:val="21"/>
        </w:rPr>
      </w:pPr>
    </w:p>
    <w:p w14:paraId="67602A2E">
      <w:pPr>
        <w:rPr>
          <w:rFonts w:hint="eastAsia" w:ascii="仿宋" w:hAnsi="仿宋" w:eastAsia="仿宋" w:cs="仿宋"/>
          <w:sz w:val="21"/>
          <w:szCs w:val="21"/>
        </w:rPr>
      </w:pPr>
    </w:p>
    <w:p w14:paraId="35A76C77">
      <w:pPr>
        <w:rPr>
          <w:rFonts w:hint="eastAsia" w:ascii="仿宋" w:hAnsi="仿宋" w:eastAsia="仿宋" w:cs="仿宋"/>
          <w:sz w:val="21"/>
          <w:szCs w:val="21"/>
        </w:rPr>
      </w:pPr>
    </w:p>
    <w:p w14:paraId="3D90424B">
      <w:pPr>
        <w:rPr>
          <w:rFonts w:hint="eastAsia" w:ascii="仿宋" w:hAnsi="仿宋" w:eastAsia="仿宋" w:cs="仿宋"/>
          <w:sz w:val="21"/>
          <w:szCs w:val="21"/>
        </w:rPr>
      </w:pPr>
    </w:p>
    <w:p w14:paraId="4E119EBC">
      <w:pPr>
        <w:rPr>
          <w:rFonts w:hint="eastAsia" w:ascii="仿宋" w:hAnsi="仿宋" w:eastAsia="仿宋" w:cs="仿宋"/>
          <w:sz w:val="21"/>
          <w:szCs w:val="21"/>
        </w:rPr>
      </w:pPr>
    </w:p>
    <w:p w14:paraId="5657D9A1">
      <w:pPr>
        <w:rPr>
          <w:rFonts w:hint="eastAsia" w:ascii="仿宋" w:hAnsi="仿宋" w:eastAsia="仿宋" w:cs="仿宋"/>
          <w:sz w:val="21"/>
          <w:szCs w:val="21"/>
        </w:rPr>
      </w:pPr>
    </w:p>
    <w:p w14:paraId="1040A21F">
      <w:pPr>
        <w:rPr>
          <w:rFonts w:hint="eastAsia" w:ascii="仿宋" w:hAnsi="仿宋" w:eastAsia="仿宋" w:cs="仿宋"/>
          <w:sz w:val="21"/>
          <w:szCs w:val="21"/>
        </w:rPr>
      </w:pPr>
    </w:p>
    <w:p w14:paraId="7C7602DF">
      <w:pPr>
        <w:rPr>
          <w:rFonts w:hint="eastAsia" w:ascii="仿宋" w:hAnsi="仿宋" w:eastAsia="仿宋" w:cs="仿宋"/>
          <w:sz w:val="21"/>
          <w:szCs w:val="21"/>
        </w:rPr>
      </w:pPr>
    </w:p>
    <w:p w14:paraId="3D65BBC3">
      <w:pPr>
        <w:rPr>
          <w:rFonts w:hint="eastAsia" w:ascii="仿宋" w:hAnsi="仿宋" w:eastAsia="仿宋" w:cs="仿宋"/>
          <w:sz w:val="21"/>
          <w:szCs w:val="21"/>
        </w:rPr>
      </w:pPr>
    </w:p>
    <w:p w14:paraId="7C87BC6B">
      <w:pPr>
        <w:rPr>
          <w:rFonts w:hint="eastAsia" w:ascii="仿宋" w:hAnsi="仿宋" w:eastAsia="仿宋" w:cs="仿宋"/>
          <w:sz w:val="21"/>
          <w:szCs w:val="21"/>
        </w:rPr>
      </w:pPr>
    </w:p>
    <w:p w14:paraId="6AA74006">
      <w:pPr>
        <w:rPr>
          <w:rFonts w:hint="eastAsia" w:ascii="仿宋" w:hAnsi="仿宋" w:eastAsia="仿宋" w:cs="仿宋"/>
          <w:sz w:val="21"/>
          <w:szCs w:val="21"/>
        </w:rPr>
      </w:pPr>
    </w:p>
    <w:p w14:paraId="24E2C441">
      <w:pPr>
        <w:rPr>
          <w:rFonts w:hint="eastAsia" w:ascii="仿宋" w:hAnsi="仿宋" w:eastAsia="仿宋" w:cs="仿宋"/>
          <w:sz w:val="21"/>
          <w:szCs w:val="21"/>
        </w:rPr>
      </w:pPr>
    </w:p>
    <w:p w14:paraId="79C08722">
      <w:pPr>
        <w:rPr>
          <w:rFonts w:hint="eastAsia" w:ascii="仿宋" w:hAnsi="仿宋" w:eastAsia="仿宋" w:cs="仿宋"/>
          <w:sz w:val="21"/>
          <w:szCs w:val="21"/>
        </w:rPr>
      </w:pPr>
    </w:p>
    <w:p w14:paraId="6B006818">
      <w:pPr>
        <w:rPr>
          <w:rFonts w:hint="eastAsia" w:ascii="仿宋" w:hAnsi="仿宋" w:eastAsia="仿宋" w:cs="仿宋"/>
          <w:sz w:val="21"/>
          <w:szCs w:val="21"/>
        </w:rPr>
      </w:pPr>
    </w:p>
    <w:p w14:paraId="20DC4F14">
      <w:pPr>
        <w:rPr>
          <w:rFonts w:hint="eastAsia" w:ascii="仿宋" w:hAnsi="仿宋" w:eastAsia="仿宋" w:cs="仿宋"/>
          <w:sz w:val="21"/>
          <w:szCs w:val="21"/>
        </w:rPr>
      </w:pPr>
    </w:p>
    <w:p w14:paraId="13160217">
      <w:pPr>
        <w:rPr>
          <w:rFonts w:hint="eastAsia" w:ascii="仿宋" w:hAnsi="仿宋" w:eastAsia="仿宋" w:cs="仿宋"/>
          <w:sz w:val="21"/>
          <w:szCs w:val="21"/>
        </w:rPr>
      </w:pPr>
    </w:p>
    <w:p w14:paraId="0ABCA6D5">
      <w:pPr>
        <w:rPr>
          <w:rFonts w:hint="eastAsia" w:ascii="仿宋" w:hAnsi="仿宋" w:eastAsia="仿宋" w:cs="仿宋"/>
          <w:sz w:val="21"/>
          <w:szCs w:val="21"/>
        </w:rPr>
      </w:pPr>
    </w:p>
    <w:p w14:paraId="5021089F">
      <w:pPr>
        <w:rPr>
          <w:rFonts w:hint="eastAsia" w:ascii="仿宋" w:hAnsi="仿宋" w:eastAsia="仿宋" w:cs="仿宋"/>
          <w:sz w:val="21"/>
          <w:szCs w:val="21"/>
        </w:rPr>
      </w:pPr>
    </w:p>
    <w:p w14:paraId="5C05806F">
      <w:pPr>
        <w:rPr>
          <w:rFonts w:hint="eastAsia" w:ascii="仿宋" w:hAnsi="仿宋" w:eastAsia="仿宋" w:cs="仿宋"/>
          <w:b/>
          <w:bCs/>
          <w:sz w:val="32"/>
          <w:szCs w:val="32"/>
          <w:lang w:val="en-US" w:eastAsia="zh-CN"/>
        </w:rPr>
      </w:pPr>
    </w:p>
    <w:p w14:paraId="3E07BCDF">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标项6</w:t>
      </w:r>
    </w:p>
    <w:tbl>
      <w:tblPr>
        <w:tblStyle w:val="14"/>
        <w:tblW w:w="104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975"/>
        <w:gridCol w:w="1162"/>
        <w:gridCol w:w="711"/>
        <w:gridCol w:w="6968"/>
      </w:tblGrid>
      <w:tr w14:paraId="44CDFA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vAlign w:val="top"/>
          </w:tcPr>
          <w:p w14:paraId="136F0E01">
            <w:pPr>
              <w:keepNext w:val="0"/>
              <w:keepLines w:val="0"/>
              <w:pageBreakBefore w:val="0"/>
              <w:widowControl/>
              <w:kinsoku w:val="0"/>
              <w:wordWrap/>
              <w:overflowPunct/>
              <w:topLinePunct w:val="0"/>
              <w:autoSpaceDE w:val="0"/>
              <w:autoSpaceDN w:val="0"/>
              <w:bidi w:val="0"/>
              <w:adjustRightInd w:val="0"/>
              <w:snapToGrid w:val="0"/>
              <w:spacing w:before="43" w:line="260" w:lineRule="exact"/>
              <w:textAlignment w:val="baseline"/>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2137" w:type="dxa"/>
            <w:gridSpan w:val="2"/>
            <w:vAlign w:val="top"/>
          </w:tcPr>
          <w:p w14:paraId="0856F5DE">
            <w:pPr>
              <w:pStyle w:val="15"/>
              <w:keepNext w:val="0"/>
              <w:keepLines w:val="0"/>
              <w:pageBreakBefore w:val="0"/>
              <w:widowControl/>
              <w:kinsoku w:val="0"/>
              <w:wordWrap/>
              <w:overflowPunct/>
              <w:topLinePunct w:val="0"/>
              <w:autoSpaceDE w:val="0"/>
              <w:autoSpaceDN w:val="0"/>
              <w:bidi w:val="0"/>
              <w:adjustRightInd w:val="0"/>
              <w:snapToGrid w:val="0"/>
              <w:spacing w:before="53" w:line="260" w:lineRule="exact"/>
              <w:ind w:left="118"/>
              <w:textAlignment w:val="baseline"/>
              <w:outlineLvl w:val="1"/>
              <w:rPr>
                <w:rFonts w:hint="eastAsia" w:ascii="仿宋" w:hAnsi="仿宋" w:eastAsia="仿宋" w:cs="仿宋"/>
                <w:color w:val="auto"/>
              </w:rPr>
            </w:pPr>
            <w:r>
              <w:rPr>
                <w:rFonts w:hint="eastAsia" w:ascii="仿宋" w:hAnsi="仿宋" w:eastAsia="仿宋" w:cs="仿宋"/>
                <w:color w:val="auto"/>
                <w:spacing w:val="5"/>
              </w:rPr>
              <w:t>评分因素</w:t>
            </w:r>
            <w:r>
              <w:rPr>
                <w:rFonts w:hint="eastAsia" w:ascii="仿宋" w:hAnsi="仿宋" w:eastAsia="仿宋" w:cs="仿宋"/>
                <w:color w:val="auto"/>
                <w:spacing w:val="4"/>
              </w:rPr>
              <w:t>及权重</w:t>
            </w:r>
          </w:p>
        </w:tc>
        <w:tc>
          <w:tcPr>
            <w:tcW w:w="711" w:type="dxa"/>
            <w:vAlign w:val="top"/>
          </w:tcPr>
          <w:p w14:paraId="79B5120E">
            <w:pPr>
              <w:pStyle w:val="15"/>
              <w:keepNext w:val="0"/>
              <w:keepLines w:val="0"/>
              <w:pageBreakBefore w:val="0"/>
              <w:widowControl/>
              <w:kinsoku w:val="0"/>
              <w:wordWrap/>
              <w:overflowPunct/>
              <w:topLinePunct w:val="0"/>
              <w:autoSpaceDE w:val="0"/>
              <w:autoSpaceDN w:val="0"/>
              <w:bidi w:val="0"/>
              <w:adjustRightInd w:val="0"/>
              <w:snapToGrid w:val="0"/>
              <w:spacing w:before="288" w:line="260" w:lineRule="exact"/>
              <w:textAlignment w:val="baseline"/>
              <w:outlineLvl w:val="1"/>
              <w:rPr>
                <w:rFonts w:hint="eastAsia" w:ascii="仿宋" w:hAnsi="仿宋" w:eastAsia="仿宋" w:cs="仿宋"/>
                <w:color w:val="auto"/>
              </w:rPr>
            </w:pPr>
            <w:r>
              <w:rPr>
                <w:rFonts w:hint="eastAsia" w:ascii="仿宋" w:hAnsi="仿宋" w:eastAsia="仿宋" w:cs="仿宋"/>
                <w:color w:val="auto"/>
              </w:rPr>
              <w:t>分值</w:t>
            </w:r>
          </w:p>
        </w:tc>
        <w:tc>
          <w:tcPr>
            <w:tcW w:w="6968" w:type="dxa"/>
            <w:vAlign w:val="top"/>
          </w:tcPr>
          <w:p w14:paraId="7C01EE4D">
            <w:pPr>
              <w:pStyle w:val="15"/>
              <w:keepNext w:val="0"/>
              <w:keepLines w:val="0"/>
              <w:pageBreakBefore w:val="0"/>
              <w:widowControl/>
              <w:kinsoku w:val="0"/>
              <w:wordWrap/>
              <w:overflowPunct/>
              <w:topLinePunct w:val="0"/>
              <w:autoSpaceDE w:val="0"/>
              <w:autoSpaceDN w:val="0"/>
              <w:bidi w:val="0"/>
              <w:adjustRightInd w:val="0"/>
              <w:snapToGrid w:val="0"/>
              <w:spacing w:before="287" w:line="260" w:lineRule="exact"/>
              <w:ind w:left="119"/>
              <w:jc w:val="center"/>
              <w:textAlignment w:val="baseline"/>
              <w:outlineLvl w:val="1"/>
              <w:rPr>
                <w:rFonts w:hint="eastAsia" w:ascii="仿宋" w:hAnsi="仿宋" w:eastAsia="仿宋" w:cs="仿宋"/>
                <w:color w:val="auto"/>
              </w:rPr>
            </w:pPr>
            <w:r>
              <w:rPr>
                <w:rFonts w:hint="eastAsia" w:ascii="仿宋" w:hAnsi="仿宋" w:eastAsia="仿宋" w:cs="仿宋"/>
                <w:color w:val="auto"/>
                <w:spacing w:val="5"/>
              </w:rPr>
              <w:t>评分标准</w:t>
            </w:r>
          </w:p>
        </w:tc>
      </w:tr>
      <w:tr w14:paraId="3C1BC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6" w:hRule="atLeast"/>
          <w:jc w:val="center"/>
        </w:trPr>
        <w:tc>
          <w:tcPr>
            <w:tcW w:w="600" w:type="dxa"/>
            <w:vAlign w:val="top"/>
          </w:tcPr>
          <w:p w14:paraId="51F17D6A">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7F5E6608">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7E399F5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60"/>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1</w:t>
            </w:r>
          </w:p>
        </w:tc>
        <w:tc>
          <w:tcPr>
            <w:tcW w:w="975" w:type="dxa"/>
            <w:vAlign w:val="top"/>
          </w:tcPr>
          <w:p w14:paraId="3DCEC69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p>
          <w:p w14:paraId="3C1086B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r>
              <w:rPr>
                <w:rFonts w:hint="eastAsia" w:ascii="仿宋" w:hAnsi="仿宋" w:eastAsia="仿宋" w:cs="仿宋"/>
                <w:color w:val="auto"/>
                <w:spacing w:val="5"/>
                <w:sz w:val="23"/>
                <w:szCs w:val="23"/>
                <w:lang w:val="en-US" w:eastAsia="zh-CN"/>
              </w:rPr>
              <w:t>报价</w:t>
            </w:r>
          </w:p>
        </w:tc>
        <w:tc>
          <w:tcPr>
            <w:tcW w:w="1873" w:type="dxa"/>
            <w:gridSpan w:val="2"/>
            <w:vAlign w:val="top"/>
          </w:tcPr>
          <w:p w14:paraId="70CFC20C">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color w:val="auto"/>
                <w:sz w:val="21"/>
              </w:rPr>
            </w:pPr>
          </w:p>
          <w:p w14:paraId="63ED307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rPr>
            </w:pPr>
            <w:r>
              <w:rPr>
                <w:rFonts w:hint="eastAsia" w:ascii="仿宋" w:hAnsi="仿宋" w:eastAsia="仿宋" w:cs="仿宋"/>
                <w:color w:val="auto"/>
                <w:spacing w:val="5"/>
                <w:sz w:val="23"/>
                <w:szCs w:val="23"/>
              </w:rPr>
              <w:t>报价</w:t>
            </w:r>
          </w:p>
          <w:p w14:paraId="1496761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部</w:t>
            </w:r>
            <w:r>
              <w:rPr>
                <w:rFonts w:hint="eastAsia" w:ascii="仿宋" w:hAnsi="仿宋" w:eastAsia="仿宋" w:cs="仿宋"/>
                <w:color w:val="auto"/>
                <w:sz w:val="23"/>
                <w:szCs w:val="23"/>
              </w:rPr>
              <w:t>分</w:t>
            </w:r>
          </w:p>
          <w:p w14:paraId="05AB793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30分</w:t>
            </w:r>
          </w:p>
        </w:tc>
        <w:tc>
          <w:tcPr>
            <w:tcW w:w="6968" w:type="dxa"/>
            <w:vAlign w:val="top"/>
          </w:tcPr>
          <w:p w14:paraId="2F2FB2F6">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采用低价优先法计算，即满足招标文件要求且投标下浮率最高</w:t>
            </w:r>
          </w:p>
          <w:p w14:paraId="04C7B97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的投标报价为评标基准下浮率，其价格分为满分。</w:t>
            </w:r>
          </w:p>
          <w:p w14:paraId="649AD72B">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其他投标人的价格分统一按照下列公式计算：投标报价（下浮率）得分=（投标下浮率/基准下浮率） ×价格权值（30%）×100</w:t>
            </w:r>
          </w:p>
        </w:tc>
      </w:tr>
      <w:tr w14:paraId="7F3EAD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vMerge w:val="restart"/>
            <w:vAlign w:val="top"/>
          </w:tcPr>
          <w:p w14:paraId="2806D4DA">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072D6AC4">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1E2425B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21B9C71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53D4C5A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22FC3955">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08E28B6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2401602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6D966BD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6C236B2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1D53623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2</w:t>
            </w:r>
          </w:p>
          <w:p w14:paraId="5C3D674C">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32D372FF">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735791C6">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4838292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restart"/>
            <w:vAlign w:val="top"/>
          </w:tcPr>
          <w:p w14:paraId="028B899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69E262C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4419420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7CE99E7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3524335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1624F0E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4353CA0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6A0F63C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3461802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69D2742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0C03803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技术部分42</w:t>
            </w:r>
          </w:p>
        </w:tc>
        <w:tc>
          <w:tcPr>
            <w:tcW w:w="1873" w:type="dxa"/>
            <w:gridSpan w:val="2"/>
            <w:vAlign w:val="center"/>
          </w:tcPr>
          <w:p w14:paraId="5311C03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方案实施</w:t>
            </w:r>
          </w:p>
          <w:p w14:paraId="31AF4DC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jc w:val="center"/>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细则20分</w:t>
            </w:r>
          </w:p>
          <w:p w14:paraId="19B496C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p>
        </w:tc>
        <w:tc>
          <w:tcPr>
            <w:tcW w:w="6968" w:type="dxa"/>
            <w:vAlign w:val="center"/>
          </w:tcPr>
          <w:p w14:paraId="676DE96F">
            <w:pPr>
              <w:pStyle w:val="15"/>
              <w:keepNext w:val="0"/>
              <w:keepLines w:val="0"/>
              <w:pageBreakBefore w:val="0"/>
              <w:widowControl/>
              <w:kinsoku w:val="0"/>
              <w:wordWrap/>
              <w:overflowPunct/>
              <w:topLinePunct w:val="0"/>
              <w:autoSpaceDE w:val="0"/>
              <w:autoSpaceDN w:val="0"/>
              <w:bidi w:val="0"/>
              <w:adjustRightInd w:val="0"/>
              <w:snapToGrid w:val="0"/>
              <w:spacing w:before="74" w:line="360" w:lineRule="auto"/>
              <w:textAlignment w:val="baseline"/>
              <w:outlineLvl w:val="1"/>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总体构思按照国家、地方有关规定及现有咨询条件编制，充分考虑项目的具体情况，包括方案的总体设计和描述是否先进合理、投标方案的科学性、先进性、完整性，以及方案配置的合理性等，方案思路清晰、合理、可行，完全符合项目实际情况的得 20 分；每存在一处缺漏或不详实、不准确的扣2分，扣完为止，不提供的不得分。</w:t>
            </w:r>
          </w:p>
        </w:tc>
      </w:tr>
      <w:tr w14:paraId="6DDB8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1" w:hRule="atLeast"/>
          <w:jc w:val="center"/>
        </w:trPr>
        <w:tc>
          <w:tcPr>
            <w:tcW w:w="600" w:type="dxa"/>
            <w:vMerge w:val="continue"/>
            <w:vAlign w:val="top"/>
          </w:tcPr>
          <w:p w14:paraId="7B16772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444DCE7D">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center"/>
          </w:tcPr>
          <w:p w14:paraId="3643FBAB">
            <w:pPr>
              <w:keepNext w:val="0"/>
              <w:keepLines w:val="0"/>
              <w:pageBreakBefore w:val="0"/>
              <w:widowControl/>
              <w:suppressLineNumbers w:val="0"/>
              <w:kinsoku/>
              <w:wordWrap/>
              <w:overflowPunct/>
              <w:topLinePunct w:val="0"/>
              <w:autoSpaceDE/>
              <w:autoSpaceDN/>
              <w:bidi w:val="0"/>
              <w:spacing w:line="440" w:lineRule="exact"/>
              <w:jc w:val="center"/>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项目实施各阶</w:t>
            </w:r>
          </w:p>
          <w:p w14:paraId="0126EEA7">
            <w:pPr>
              <w:keepNext w:val="0"/>
              <w:keepLines w:val="0"/>
              <w:pageBreakBefore w:val="0"/>
              <w:widowControl/>
              <w:suppressLineNumbers w:val="0"/>
              <w:kinsoku/>
              <w:wordWrap/>
              <w:overflowPunct/>
              <w:topLinePunct w:val="0"/>
              <w:autoSpaceDE/>
              <w:autoSpaceDN/>
              <w:bidi w:val="0"/>
              <w:spacing w:line="440" w:lineRule="exact"/>
              <w:jc w:val="center"/>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段的进度安排</w:t>
            </w:r>
          </w:p>
          <w:p w14:paraId="0658EE71">
            <w:pPr>
              <w:keepNext w:val="0"/>
              <w:keepLines w:val="0"/>
              <w:pageBreakBefore w:val="0"/>
              <w:widowControl/>
              <w:suppressLineNumbers w:val="0"/>
              <w:kinsoku/>
              <w:wordWrap/>
              <w:overflowPunct/>
              <w:topLinePunct w:val="0"/>
              <w:autoSpaceDE/>
              <w:autoSpaceDN/>
              <w:bidi w:val="0"/>
              <w:spacing w:line="440" w:lineRule="exact"/>
              <w:jc w:val="center"/>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10分</w:t>
            </w:r>
          </w:p>
        </w:tc>
        <w:tc>
          <w:tcPr>
            <w:tcW w:w="6968" w:type="dxa"/>
            <w:vAlign w:val="top"/>
          </w:tcPr>
          <w:p w14:paraId="05059E56">
            <w:pPr>
              <w:keepNext w:val="0"/>
              <w:keepLines w:val="0"/>
              <w:pageBreakBefore w:val="0"/>
              <w:widowControl/>
              <w:suppressLineNumbers w:val="0"/>
              <w:kinsoku/>
              <w:wordWrap/>
              <w:overflowPunct/>
              <w:topLinePunct w:val="0"/>
              <w:autoSpaceDE/>
              <w:autoSpaceDN/>
              <w:bidi w:val="0"/>
              <w:spacing w:line="440" w:lineRule="exact"/>
              <w:jc w:val="left"/>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根据项目实施阶段的进度安排，包括编制环境影响评价报告书，并取得环评批复等关键节点的时间，内容全面完整，进度安排合理，得10分；缺项或描述不清晰一项扣 2分，扣完为止。</w:t>
            </w:r>
          </w:p>
        </w:tc>
      </w:tr>
      <w:tr w14:paraId="12EBF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6" w:hRule="atLeast"/>
          <w:jc w:val="center"/>
        </w:trPr>
        <w:tc>
          <w:tcPr>
            <w:tcW w:w="600" w:type="dxa"/>
            <w:vMerge w:val="continue"/>
            <w:vAlign w:val="top"/>
          </w:tcPr>
          <w:p w14:paraId="535B466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53AD18D6">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center"/>
          </w:tcPr>
          <w:p w14:paraId="518E536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仪器设备8分</w:t>
            </w:r>
          </w:p>
        </w:tc>
        <w:tc>
          <w:tcPr>
            <w:tcW w:w="6968" w:type="dxa"/>
            <w:vAlign w:val="center"/>
          </w:tcPr>
          <w:p w14:paraId="5883564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针对项目能提供符合作业需求的仪器设备及使用计划的，每提供一台符合作业需求的仪器设备及使用计划得 2分，最多得8分，不提供的不得分。</w:t>
            </w:r>
          </w:p>
        </w:tc>
      </w:tr>
      <w:tr w14:paraId="2D087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4" w:hRule="atLeast"/>
          <w:jc w:val="center"/>
        </w:trPr>
        <w:tc>
          <w:tcPr>
            <w:tcW w:w="600" w:type="dxa"/>
            <w:vMerge w:val="continue"/>
            <w:vAlign w:val="top"/>
          </w:tcPr>
          <w:p w14:paraId="1D633DA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975" w:type="dxa"/>
            <w:vMerge w:val="continue"/>
            <w:vAlign w:val="top"/>
          </w:tcPr>
          <w:p w14:paraId="16572F79">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873" w:type="dxa"/>
            <w:gridSpan w:val="2"/>
            <w:vAlign w:val="center"/>
          </w:tcPr>
          <w:p w14:paraId="3739D46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保密措施4分</w:t>
            </w:r>
          </w:p>
        </w:tc>
        <w:tc>
          <w:tcPr>
            <w:tcW w:w="6968" w:type="dxa"/>
            <w:vAlign w:val="center"/>
          </w:tcPr>
          <w:p w14:paraId="6E8FCEE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供应商应遵守国家保密制度，所有经手数据未经允许，不得外泄，不得违规存放，若无故造成数据外泄，所有后果自行承担。供应商针对本项目提供相应保密措施，包含但不限于签订项目保密协议，数据等相关保密管理办法，数据泄密惩处措施等：每提供一条针对性强且切实可行的保密措施得1分，满分4分；不提供的不得分。</w:t>
            </w:r>
          </w:p>
        </w:tc>
      </w:tr>
      <w:tr w14:paraId="7AF436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7" w:hRule="atLeast"/>
          <w:jc w:val="center"/>
        </w:trPr>
        <w:tc>
          <w:tcPr>
            <w:tcW w:w="600" w:type="dxa"/>
            <w:vMerge w:val="restart"/>
            <w:vAlign w:val="top"/>
          </w:tcPr>
          <w:p w14:paraId="7524C77B">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06D8CC26">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4C5049A8">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4613CE1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16C801A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0987840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1E86E98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56A048F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w:t>
            </w:r>
          </w:p>
        </w:tc>
        <w:tc>
          <w:tcPr>
            <w:tcW w:w="975" w:type="dxa"/>
            <w:vMerge w:val="restart"/>
            <w:vAlign w:val="top"/>
          </w:tcPr>
          <w:p w14:paraId="7F702C5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375404D6">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31A2DF0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6745C44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29A0292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09A264B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45FA979B">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default" w:ascii="仿宋" w:hAnsi="仿宋" w:eastAsia="仿宋" w:cs="仿宋"/>
                <w:color w:val="auto"/>
                <w:spacing w:val="2"/>
                <w:sz w:val="23"/>
                <w:szCs w:val="23"/>
                <w:lang w:val="en-US" w:eastAsia="zh-CN"/>
              </w:rPr>
            </w:pPr>
            <w:r>
              <w:rPr>
                <w:rFonts w:hint="eastAsia" w:ascii="仿宋" w:hAnsi="仿宋" w:eastAsia="仿宋" w:cs="仿宋"/>
                <w:color w:val="auto"/>
                <w:spacing w:val="2"/>
                <w:sz w:val="23"/>
                <w:szCs w:val="23"/>
                <w:lang w:val="en-US" w:eastAsia="zh-CN"/>
              </w:rPr>
              <w:t>商务部分28分</w:t>
            </w:r>
          </w:p>
        </w:tc>
        <w:tc>
          <w:tcPr>
            <w:tcW w:w="1873" w:type="dxa"/>
            <w:gridSpan w:val="2"/>
            <w:vAlign w:val="center"/>
          </w:tcPr>
          <w:p w14:paraId="6648138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项目负责人业绩</w:t>
            </w:r>
          </w:p>
          <w:p w14:paraId="70B0DD2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en-US" w:bidi="ar-SA"/>
              </w:rPr>
            </w:pPr>
            <w:r>
              <w:rPr>
                <w:rFonts w:hint="eastAsia" w:ascii="仿宋" w:hAnsi="仿宋" w:eastAsia="仿宋" w:cs="仿宋"/>
                <w:color w:val="auto"/>
                <w:kern w:val="2"/>
                <w:sz w:val="23"/>
                <w:szCs w:val="23"/>
                <w:lang w:val="en-US" w:eastAsia="zh-CN" w:bidi="ar-SA"/>
              </w:rPr>
              <w:t>4分</w:t>
            </w:r>
          </w:p>
        </w:tc>
        <w:tc>
          <w:tcPr>
            <w:tcW w:w="6968" w:type="dxa"/>
            <w:vAlign w:val="center"/>
          </w:tcPr>
          <w:p w14:paraId="3CC494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提供项目负责人近三年来完成的类似项目业绩（须提供成交通知书或合同或业主证明材料，每提供 1 项得 2 分，最多得4分。注：</w:t>
            </w:r>
            <w:r>
              <w:rPr>
                <w:rFonts w:hint="eastAsia" w:ascii="仿宋" w:hAnsi="仿宋" w:eastAsia="仿宋" w:cs="仿宋"/>
                <w:snapToGrid w:val="0"/>
                <w:color w:val="auto"/>
                <w:kern w:val="0"/>
                <w:sz w:val="23"/>
                <w:szCs w:val="23"/>
                <w:lang w:val="en-US" w:eastAsia="en-US" w:bidi="ar-SA"/>
              </w:rPr>
              <w:t>在标书中附清晰且完整的复印件，否则不得分。</w:t>
            </w:r>
          </w:p>
        </w:tc>
      </w:tr>
      <w:tr w14:paraId="4B80F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9" w:hRule="atLeast"/>
          <w:jc w:val="center"/>
        </w:trPr>
        <w:tc>
          <w:tcPr>
            <w:tcW w:w="600" w:type="dxa"/>
            <w:vMerge w:val="continue"/>
            <w:vAlign w:val="top"/>
          </w:tcPr>
          <w:p w14:paraId="7DC9F08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rPr>
            </w:pPr>
          </w:p>
        </w:tc>
        <w:tc>
          <w:tcPr>
            <w:tcW w:w="975" w:type="dxa"/>
            <w:vMerge w:val="continue"/>
            <w:vAlign w:val="top"/>
          </w:tcPr>
          <w:p w14:paraId="05048A6E">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z w:val="23"/>
                <w:szCs w:val="23"/>
              </w:rPr>
            </w:pPr>
          </w:p>
        </w:tc>
        <w:tc>
          <w:tcPr>
            <w:tcW w:w="1873" w:type="dxa"/>
            <w:gridSpan w:val="2"/>
            <w:vAlign w:val="center"/>
          </w:tcPr>
          <w:p w14:paraId="56690A2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default" w:ascii="仿宋" w:hAnsi="仿宋" w:eastAsia="仿宋" w:cs="仿宋"/>
                <w:color w:val="auto"/>
                <w:kern w:val="2"/>
                <w:sz w:val="23"/>
                <w:szCs w:val="23"/>
                <w:lang w:val="en-US" w:eastAsia="zh-CN" w:bidi="ar-SA"/>
              </w:rPr>
              <w:t>拟投入本项目的执</w:t>
            </w:r>
          </w:p>
          <w:p w14:paraId="5EF787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default" w:ascii="仿宋" w:hAnsi="仿宋" w:eastAsia="仿宋" w:cs="仿宋"/>
                <w:color w:val="auto"/>
                <w:kern w:val="2"/>
                <w:sz w:val="23"/>
                <w:szCs w:val="23"/>
                <w:lang w:val="en-US" w:eastAsia="zh-CN" w:bidi="ar-SA"/>
              </w:rPr>
              <w:t>行团队情</w:t>
            </w:r>
            <w:r>
              <w:rPr>
                <w:rFonts w:hint="eastAsia" w:ascii="仿宋" w:hAnsi="仿宋" w:eastAsia="仿宋" w:cs="仿宋"/>
                <w:color w:val="auto"/>
                <w:kern w:val="2"/>
                <w:sz w:val="23"/>
                <w:szCs w:val="23"/>
                <w:lang w:val="en-US" w:eastAsia="zh-CN" w:bidi="ar-SA"/>
              </w:rPr>
              <w:t>况14分</w:t>
            </w:r>
          </w:p>
          <w:p w14:paraId="0BA68D1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p>
        </w:tc>
        <w:tc>
          <w:tcPr>
            <w:tcW w:w="6968" w:type="dxa"/>
            <w:vAlign w:val="center"/>
          </w:tcPr>
          <w:p w14:paraId="7CA5A7C4">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textAlignment w:val="auto"/>
              <w:rPr>
                <w:rFonts w:hint="eastAsia" w:ascii="仿宋" w:hAnsi="仿宋" w:eastAsia="仿宋" w:cs="仿宋"/>
                <w:snapToGrid w:val="0"/>
                <w:color w:val="auto"/>
                <w:kern w:val="0"/>
                <w:sz w:val="23"/>
                <w:szCs w:val="23"/>
                <w:lang w:val="en-US" w:eastAsia="en-US" w:bidi="ar-SA"/>
              </w:rPr>
            </w:pPr>
            <w:r>
              <w:rPr>
                <w:rFonts w:hint="eastAsia" w:ascii="仿宋" w:hAnsi="仿宋" w:eastAsia="仿宋" w:cs="仿宋"/>
                <w:snapToGrid w:val="0"/>
                <w:color w:val="auto"/>
                <w:kern w:val="0"/>
                <w:sz w:val="23"/>
                <w:szCs w:val="23"/>
                <w:lang w:val="en-US" w:eastAsia="en-US" w:bidi="ar-SA"/>
              </w:rPr>
              <w:t>项目负责人：拟派项目负责人具有高级职称证书得4分，具有中级职称得2分；提供社保证明材料、相应证书复印件等证明材料加盖公章。（2）项目组组成人员：具有中级及以上职称证书，每提供1人得2分，满分10 分。提供社保证明材料、相应证书复印件等证明材料加盖公章。</w:t>
            </w:r>
          </w:p>
        </w:tc>
      </w:tr>
      <w:tr w14:paraId="3E04DD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jc w:val="center"/>
        </w:trPr>
        <w:tc>
          <w:tcPr>
            <w:tcW w:w="600" w:type="dxa"/>
            <w:vMerge w:val="continue"/>
            <w:vAlign w:val="top"/>
          </w:tcPr>
          <w:p w14:paraId="73B5D73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tc>
        <w:tc>
          <w:tcPr>
            <w:tcW w:w="975" w:type="dxa"/>
            <w:vMerge w:val="continue"/>
            <w:vAlign w:val="top"/>
          </w:tcPr>
          <w:p w14:paraId="5302C9C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color w:val="auto"/>
                <w:spacing w:val="6"/>
                <w:sz w:val="23"/>
                <w:szCs w:val="23"/>
              </w:rPr>
            </w:pPr>
          </w:p>
        </w:tc>
        <w:tc>
          <w:tcPr>
            <w:tcW w:w="1873" w:type="dxa"/>
            <w:gridSpan w:val="2"/>
            <w:vAlign w:val="top"/>
          </w:tcPr>
          <w:p w14:paraId="6679853D">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both"/>
              <w:textAlignment w:val="baseline"/>
              <w:outlineLvl w:val="1"/>
              <w:rPr>
                <w:rFonts w:hint="eastAsia" w:ascii="仿宋" w:hAnsi="仿宋" w:eastAsia="仿宋" w:cs="仿宋"/>
                <w:color w:val="auto"/>
                <w:spacing w:val="6"/>
                <w:sz w:val="23"/>
                <w:szCs w:val="23"/>
              </w:rPr>
            </w:pPr>
          </w:p>
          <w:p w14:paraId="15486CB3">
            <w:pPr>
              <w:adjustRightInd w:val="0"/>
              <w:spacing w:line="276" w:lineRule="auto"/>
              <w:ind w:firstLine="0" w:firstLineChars="0"/>
              <w:jc w:val="center"/>
              <w:rPr>
                <w:rFonts w:hint="eastAsia" w:ascii="仿宋" w:hAnsi="仿宋" w:eastAsia="仿宋" w:cs="仿宋"/>
                <w:snapToGrid w:val="0"/>
                <w:color w:val="auto"/>
                <w:spacing w:val="1"/>
                <w:kern w:val="0"/>
                <w:sz w:val="23"/>
                <w:szCs w:val="23"/>
                <w:lang w:val="en-US" w:eastAsia="en-US" w:bidi="ar-SA"/>
              </w:rPr>
            </w:pPr>
            <w:r>
              <w:rPr>
                <w:rFonts w:hint="eastAsia" w:ascii="仿宋" w:hAnsi="仿宋" w:eastAsia="仿宋" w:cs="仿宋"/>
                <w:snapToGrid w:val="0"/>
                <w:color w:val="auto"/>
                <w:spacing w:val="1"/>
                <w:kern w:val="0"/>
                <w:sz w:val="23"/>
                <w:szCs w:val="23"/>
                <w:lang w:val="en-US" w:eastAsia="en-US" w:bidi="ar-SA"/>
              </w:rPr>
              <w:t>供应商类似业绩</w:t>
            </w:r>
          </w:p>
          <w:p w14:paraId="484E98FD">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default" w:ascii="仿宋" w:hAnsi="仿宋" w:eastAsia="仿宋" w:cs="仿宋"/>
                <w:color w:val="auto"/>
                <w:spacing w:val="6"/>
                <w:sz w:val="23"/>
                <w:szCs w:val="23"/>
                <w:lang w:val="en-US" w:eastAsia="zh-CN"/>
              </w:rPr>
            </w:pPr>
            <w:r>
              <w:rPr>
                <w:rFonts w:hint="eastAsia" w:ascii="仿宋" w:hAnsi="仿宋" w:eastAsia="仿宋" w:cs="仿宋"/>
                <w:snapToGrid w:val="0"/>
                <w:color w:val="auto"/>
                <w:spacing w:val="1"/>
                <w:kern w:val="0"/>
                <w:sz w:val="23"/>
                <w:szCs w:val="23"/>
                <w:lang w:val="en-US" w:eastAsia="zh-CN" w:bidi="ar-SA"/>
              </w:rPr>
              <w:t>10分</w:t>
            </w:r>
          </w:p>
        </w:tc>
        <w:tc>
          <w:tcPr>
            <w:tcW w:w="6968" w:type="dxa"/>
            <w:vAlign w:val="top"/>
          </w:tcPr>
          <w:p w14:paraId="6018CFDE">
            <w:pPr>
              <w:pStyle w:val="15"/>
              <w:keepNext w:val="0"/>
              <w:keepLines w:val="0"/>
              <w:pageBreakBefore w:val="0"/>
              <w:widowControl/>
              <w:kinsoku w:val="0"/>
              <w:wordWrap/>
              <w:overflowPunct/>
              <w:topLinePunct w:val="0"/>
              <w:autoSpaceDE w:val="0"/>
              <w:autoSpaceDN w:val="0"/>
              <w:bidi w:val="0"/>
              <w:adjustRightInd w:val="0"/>
              <w:snapToGrid w:val="0"/>
              <w:spacing w:before="74" w:line="360" w:lineRule="auto"/>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提供投标人近三年（2022年1月至今）来完成的类似项目业绩（须提供成交通知书或合同或业主证明材料，每提供 1 项得 2 分，最多得 10 分。注：在标书中附清晰且完整的复印件，否则不得分。</w:t>
            </w:r>
          </w:p>
        </w:tc>
      </w:tr>
    </w:tbl>
    <w:p w14:paraId="5ADF6B09">
      <w:pPr>
        <w:rPr>
          <w:rFonts w:hint="default"/>
          <w:lang w:val="en-US" w:eastAsia="zh-CN"/>
        </w:rPr>
      </w:pPr>
    </w:p>
    <w:p w14:paraId="293DC6B5">
      <w:pPr>
        <w:rPr>
          <w:rFonts w:hint="default"/>
          <w:lang w:val="en-US" w:eastAsia="zh-CN"/>
        </w:rPr>
      </w:pPr>
    </w:p>
    <w:p w14:paraId="48A0E9F4">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标项7</w:t>
      </w:r>
    </w:p>
    <w:tbl>
      <w:tblPr>
        <w:tblStyle w:val="14"/>
        <w:tblW w:w="104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1098"/>
        <w:gridCol w:w="1750"/>
        <w:gridCol w:w="6968"/>
      </w:tblGrid>
      <w:tr w14:paraId="4680E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jc w:val="center"/>
        </w:trPr>
        <w:tc>
          <w:tcPr>
            <w:tcW w:w="600" w:type="dxa"/>
            <w:vAlign w:val="top"/>
          </w:tcPr>
          <w:p w14:paraId="2A68315D">
            <w:pPr>
              <w:keepNext w:val="0"/>
              <w:keepLines w:val="0"/>
              <w:pageBreakBefore w:val="0"/>
              <w:widowControl/>
              <w:kinsoku w:val="0"/>
              <w:wordWrap/>
              <w:overflowPunct/>
              <w:topLinePunct w:val="0"/>
              <w:autoSpaceDE w:val="0"/>
              <w:autoSpaceDN w:val="0"/>
              <w:bidi w:val="0"/>
              <w:adjustRightInd w:val="0"/>
              <w:snapToGrid w:val="0"/>
              <w:spacing w:before="43" w:line="260" w:lineRule="exact"/>
              <w:textAlignment w:val="baseline"/>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1098" w:type="dxa"/>
            <w:vAlign w:val="top"/>
          </w:tcPr>
          <w:p w14:paraId="1B47B610">
            <w:pPr>
              <w:pStyle w:val="15"/>
              <w:keepNext w:val="0"/>
              <w:keepLines w:val="0"/>
              <w:pageBreakBefore w:val="0"/>
              <w:widowControl/>
              <w:kinsoku w:val="0"/>
              <w:wordWrap/>
              <w:overflowPunct/>
              <w:topLinePunct w:val="0"/>
              <w:autoSpaceDE w:val="0"/>
              <w:autoSpaceDN w:val="0"/>
              <w:bidi w:val="0"/>
              <w:adjustRightInd w:val="0"/>
              <w:snapToGrid w:val="0"/>
              <w:spacing w:before="53" w:line="260" w:lineRule="exact"/>
              <w:ind w:left="118"/>
              <w:textAlignment w:val="baseline"/>
              <w:outlineLvl w:val="1"/>
              <w:rPr>
                <w:rFonts w:hint="eastAsia" w:ascii="仿宋" w:hAnsi="仿宋" w:eastAsia="仿宋" w:cs="仿宋"/>
                <w:color w:val="auto"/>
              </w:rPr>
            </w:pPr>
            <w:r>
              <w:rPr>
                <w:rFonts w:hint="eastAsia" w:ascii="仿宋" w:hAnsi="仿宋" w:eastAsia="仿宋" w:cs="仿宋"/>
                <w:color w:val="auto"/>
                <w:spacing w:val="5"/>
              </w:rPr>
              <w:t>评分因素</w:t>
            </w:r>
            <w:r>
              <w:rPr>
                <w:rFonts w:hint="eastAsia" w:ascii="仿宋" w:hAnsi="仿宋" w:eastAsia="仿宋" w:cs="仿宋"/>
                <w:color w:val="auto"/>
                <w:spacing w:val="4"/>
              </w:rPr>
              <w:t>及权重</w:t>
            </w:r>
          </w:p>
        </w:tc>
        <w:tc>
          <w:tcPr>
            <w:tcW w:w="1750" w:type="dxa"/>
            <w:vAlign w:val="top"/>
          </w:tcPr>
          <w:p w14:paraId="42B9F202">
            <w:pPr>
              <w:pStyle w:val="15"/>
              <w:keepNext w:val="0"/>
              <w:keepLines w:val="0"/>
              <w:pageBreakBefore w:val="0"/>
              <w:widowControl/>
              <w:kinsoku w:val="0"/>
              <w:wordWrap/>
              <w:overflowPunct/>
              <w:topLinePunct w:val="0"/>
              <w:autoSpaceDE w:val="0"/>
              <w:autoSpaceDN w:val="0"/>
              <w:bidi w:val="0"/>
              <w:adjustRightInd w:val="0"/>
              <w:snapToGrid w:val="0"/>
              <w:spacing w:before="288" w:line="260" w:lineRule="exact"/>
              <w:ind w:left="126"/>
              <w:textAlignment w:val="baseline"/>
              <w:outlineLvl w:val="1"/>
              <w:rPr>
                <w:rFonts w:hint="eastAsia" w:ascii="仿宋" w:hAnsi="仿宋" w:eastAsia="仿宋" w:cs="仿宋"/>
                <w:color w:val="auto"/>
              </w:rPr>
            </w:pPr>
            <w:r>
              <w:rPr>
                <w:rFonts w:hint="eastAsia" w:ascii="仿宋" w:hAnsi="仿宋" w:eastAsia="仿宋" w:cs="仿宋"/>
                <w:color w:val="auto"/>
              </w:rPr>
              <w:t>分值</w:t>
            </w:r>
          </w:p>
        </w:tc>
        <w:tc>
          <w:tcPr>
            <w:tcW w:w="6968" w:type="dxa"/>
            <w:vAlign w:val="top"/>
          </w:tcPr>
          <w:p w14:paraId="45EAC7BE">
            <w:pPr>
              <w:pStyle w:val="15"/>
              <w:keepNext w:val="0"/>
              <w:keepLines w:val="0"/>
              <w:pageBreakBefore w:val="0"/>
              <w:widowControl/>
              <w:kinsoku w:val="0"/>
              <w:wordWrap/>
              <w:overflowPunct/>
              <w:topLinePunct w:val="0"/>
              <w:autoSpaceDE w:val="0"/>
              <w:autoSpaceDN w:val="0"/>
              <w:bidi w:val="0"/>
              <w:adjustRightInd w:val="0"/>
              <w:snapToGrid w:val="0"/>
              <w:spacing w:before="287" w:line="260" w:lineRule="exact"/>
              <w:ind w:left="119"/>
              <w:jc w:val="center"/>
              <w:textAlignment w:val="baseline"/>
              <w:outlineLvl w:val="1"/>
              <w:rPr>
                <w:rFonts w:hint="eastAsia" w:ascii="仿宋" w:hAnsi="仿宋" w:eastAsia="仿宋" w:cs="仿宋"/>
                <w:color w:val="auto"/>
              </w:rPr>
            </w:pPr>
            <w:r>
              <w:rPr>
                <w:rFonts w:hint="eastAsia" w:ascii="仿宋" w:hAnsi="仿宋" w:eastAsia="仿宋" w:cs="仿宋"/>
                <w:color w:val="auto"/>
                <w:spacing w:val="5"/>
              </w:rPr>
              <w:t>评分标准</w:t>
            </w:r>
          </w:p>
        </w:tc>
      </w:tr>
      <w:tr w14:paraId="738286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jc w:val="center"/>
        </w:trPr>
        <w:tc>
          <w:tcPr>
            <w:tcW w:w="600" w:type="dxa"/>
            <w:vAlign w:val="top"/>
          </w:tcPr>
          <w:p w14:paraId="66F862F0">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4D34FCB8">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2440A7A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60"/>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1</w:t>
            </w:r>
          </w:p>
        </w:tc>
        <w:tc>
          <w:tcPr>
            <w:tcW w:w="1098" w:type="dxa"/>
            <w:vAlign w:val="top"/>
          </w:tcPr>
          <w:p w14:paraId="0B638CC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p>
          <w:p w14:paraId="7237578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r>
              <w:rPr>
                <w:rFonts w:hint="eastAsia" w:ascii="仿宋" w:hAnsi="仿宋" w:eastAsia="仿宋" w:cs="仿宋"/>
                <w:color w:val="auto"/>
                <w:spacing w:val="5"/>
                <w:sz w:val="23"/>
                <w:szCs w:val="23"/>
                <w:lang w:val="en-US" w:eastAsia="zh-CN"/>
              </w:rPr>
              <w:t>报价</w:t>
            </w:r>
          </w:p>
        </w:tc>
        <w:tc>
          <w:tcPr>
            <w:tcW w:w="1750" w:type="dxa"/>
            <w:vAlign w:val="top"/>
          </w:tcPr>
          <w:p w14:paraId="53FD1910">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color w:val="auto"/>
                <w:sz w:val="21"/>
              </w:rPr>
            </w:pPr>
          </w:p>
          <w:p w14:paraId="4C5144B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rPr>
            </w:pPr>
            <w:r>
              <w:rPr>
                <w:rFonts w:hint="eastAsia" w:ascii="仿宋" w:hAnsi="仿宋" w:eastAsia="仿宋" w:cs="仿宋"/>
                <w:color w:val="auto"/>
                <w:spacing w:val="5"/>
                <w:sz w:val="23"/>
                <w:szCs w:val="23"/>
              </w:rPr>
              <w:t>报价</w:t>
            </w:r>
          </w:p>
          <w:p w14:paraId="339ABAE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部</w:t>
            </w:r>
            <w:r>
              <w:rPr>
                <w:rFonts w:hint="eastAsia" w:ascii="仿宋" w:hAnsi="仿宋" w:eastAsia="仿宋" w:cs="仿宋"/>
                <w:color w:val="auto"/>
                <w:sz w:val="23"/>
                <w:szCs w:val="23"/>
              </w:rPr>
              <w:t>分</w:t>
            </w:r>
          </w:p>
          <w:p w14:paraId="495AAB8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30分</w:t>
            </w:r>
          </w:p>
        </w:tc>
        <w:tc>
          <w:tcPr>
            <w:tcW w:w="6968" w:type="dxa"/>
            <w:vAlign w:val="top"/>
          </w:tcPr>
          <w:p w14:paraId="5D0DE88D">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采用低价优先法计算，即满足招标文件要求且投标下浮率最高</w:t>
            </w:r>
          </w:p>
          <w:p w14:paraId="598F3C4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的投标报价为评标基准下浮率，其价格分为满分。</w:t>
            </w:r>
          </w:p>
          <w:p w14:paraId="650A0906">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其他投标人的价格分统一按照下列公式计算：投标报价（下浮率）得分=（投标下浮率/基准下浮率）×价格权值（30%）×100</w:t>
            </w:r>
          </w:p>
        </w:tc>
      </w:tr>
      <w:tr w14:paraId="5AD6ED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4" w:hRule="atLeast"/>
          <w:jc w:val="center"/>
        </w:trPr>
        <w:tc>
          <w:tcPr>
            <w:tcW w:w="600" w:type="dxa"/>
            <w:vMerge w:val="restart"/>
            <w:vAlign w:val="top"/>
          </w:tcPr>
          <w:p w14:paraId="2A74D340">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05F969D4">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14D0693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3A2F309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697BCC3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64CC879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7437916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77A680E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33D0233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086887C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p>
          <w:p w14:paraId="2EA922A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3"/>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2</w:t>
            </w:r>
          </w:p>
          <w:p w14:paraId="47743A98">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1A7784E5">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38D361A5">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20C67AB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1098" w:type="dxa"/>
            <w:vMerge w:val="restart"/>
            <w:vAlign w:val="top"/>
          </w:tcPr>
          <w:p w14:paraId="6F42957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32F9C29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76E4A32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59147E7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6C396B3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5DE329E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11BA7AC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34936CA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124FFE0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3A1FC255">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eastAsia" w:ascii="仿宋" w:hAnsi="仿宋" w:eastAsia="仿宋" w:cs="仿宋"/>
                <w:color w:val="auto"/>
                <w:sz w:val="23"/>
                <w:szCs w:val="23"/>
                <w:lang w:val="en-US" w:eastAsia="zh-CN"/>
              </w:rPr>
            </w:pPr>
          </w:p>
          <w:p w14:paraId="55B409B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24" w:right="301" w:firstLine="3"/>
              <w:jc w:val="center"/>
              <w:textAlignment w:val="baseline"/>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技术部分43分</w:t>
            </w:r>
          </w:p>
        </w:tc>
        <w:tc>
          <w:tcPr>
            <w:tcW w:w="1750" w:type="dxa"/>
            <w:vAlign w:val="center"/>
          </w:tcPr>
          <w:p w14:paraId="0C650B8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质量控制15分</w:t>
            </w:r>
          </w:p>
          <w:p w14:paraId="5D6B43E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p>
        </w:tc>
        <w:tc>
          <w:tcPr>
            <w:tcW w:w="6968" w:type="dxa"/>
            <w:vAlign w:val="center"/>
          </w:tcPr>
          <w:p w14:paraId="4D3DA6C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ascii="仿宋" w:hAnsi="仿宋" w:eastAsia="仿宋" w:cs="仿宋"/>
                <w:color w:val="auto"/>
                <w:kern w:val="2"/>
                <w:sz w:val="23"/>
                <w:szCs w:val="23"/>
                <w:highlight w:val="yellow"/>
                <w:lang w:val="en-US" w:eastAsia="zh-CN" w:bidi="ar-SA"/>
              </w:rPr>
            </w:pPr>
            <w:r>
              <w:rPr>
                <w:rFonts w:hint="default" w:ascii="仿宋" w:hAnsi="仿宋" w:eastAsia="仿宋" w:cs="仿宋"/>
                <w:snapToGrid w:val="0"/>
                <w:color w:val="auto"/>
                <w:kern w:val="0"/>
                <w:sz w:val="23"/>
                <w:szCs w:val="23"/>
                <w:lang w:val="en-US" w:eastAsia="zh-CN" w:bidi="ar-SA"/>
              </w:rPr>
              <w:t>①质量有总目标，②质量控制内容，基本程序（包括质量事故的处理程序）及预控措施切实可行，③质量控制方法先进，④材料、设备质量控制措施，⑤技术难点质量控制措施所有要素齐全且完全满足项目要求得15分，每缺一个要素扣 3 分，每个要素里每有一处内容缺陷扣1.5 分（扣完为止）。</w:t>
            </w:r>
          </w:p>
        </w:tc>
      </w:tr>
      <w:tr w14:paraId="7464A9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1" w:hRule="atLeast"/>
          <w:jc w:val="center"/>
        </w:trPr>
        <w:tc>
          <w:tcPr>
            <w:tcW w:w="600" w:type="dxa"/>
            <w:vMerge w:val="continue"/>
            <w:vAlign w:val="top"/>
          </w:tcPr>
          <w:p w14:paraId="7DF1B1B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1098" w:type="dxa"/>
            <w:vMerge w:val="continue"/>
            <w:vAlign w:val="top"/>
          </w:tcPr>
          <w:p w14:paraId="05F204B7">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750" w:type="dxa"/>
            <w:vAlign w:val="center"/>
          </w:tcPr>
          <w:p w14:paraId="7BF5FE69">
            <w:pPr>
              <w:keepNext w:val="0"/>
              <w:keepLines w:val="0"/>
              <w:pageBreakBefore w:val="0"/>
              <w:widowControl/>
              <w:suppressLineNumbers w:val="0"/>
              <w:kinsoku/>
              <w:wordWrap/>
              <w:overflowPunct/>
              <w:topLinePunct w:val="0"/>
              <w:autoSpaceDE/>
              <w:autoSpaceDN/>
              <w:bidi w:val="0"/>
              <w:spacing w:line="440" w:lineRule="exact"/>
              <w:jc w:val="center"/>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进度控制12分</w:t>
            </w:r>
          </w:p>
        </w:tc>
        <w:tc>
          <w:tcPr>
            <w:tcW w:w="6968" w:type="dxa"/>
            <w:vAlign w:val="top"/>
          </w:tcPr>
          <w:p w14:paraId="0788A968">
            <w:pPr>
              <w:keepNext w:val="0"/>
              <w:keepLines w:val="0"/>
              <w:pageBreakBefore w:val="0"/>
              <w:widowControl/>
              <w:suppressLineNumbers w:val="0"/>
              <w:kinsoku/>
              <w:wordWrap/>
              <w:overflowPunct/>
              <w:topLinePunct w:val="0"/>
              <w:autoSpaceDE/>
              <w:autoSpaceDN/>
              <w:bidi w:val="0"/>
              <w:spacing w:line="440" w:lineRule="exact"/>
              <w:jc w:val="left"/>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①项目总控制进度计划目标，②进度控制程序，③进度控制方法、措施和减少工程延期发生的防范对策可行，所有要素齐全且完全满足项目要求得12分，每缺一个要素扣4分，每个要素里每有一处内容缺陷扣2分（扣完为止）。不提供不得分。</w:t>
            </w:r>
          </w:p>
        </w:tc>
      </w:tr>
      <w:tr w14:paraId="32921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4" w:hRule="atLeast"/>
          <w:jc w:val="center"/>
        </w:trPr>
        <w:tc>
          <w:tcPr>
            <w:tcW w:w="600" w:type="dxa"/>
            <w:vMerge w:val="continue"/>
            <w:vAlign w:val="top"/>
          </w:tcPr>
          <w:p w14:paraId="25C9D92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1098" w:type="dxa"/>
            <w:vMerge w:val="continue"/>
            <w:vAlign w:val="top"/>
          </w:tcPr>
          <w:p w14:paraId="1258256E">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750" w:type="dxa"/>
            <w:vAlign w:val="center"/>
          </w:tcPr>
          <w:p w14:paraId="07142AA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造价控制8分</w:t>
            </w:r>
          </w:p>
        </w:tc>
        <w:tc>
          <w:tcPr>
            <w:tcW w:w="6968" w:type="dxa"/>
            <w:vAlign w:val="center"/>
          </w:tcPr>
          <w:p w14:paraId="37DB971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①针对工程的实际，造价控制程序合理、可行，造价控制有具体措施，②工程造价目标风险分析全面，防范性对策有针对性，所有要素齐全且完全满足项目要求得8分，每缺一个要素扣4 分，每个要素里每有一处内容缺陷扣 2 分（扣完为止）。不提供不得分。</w:t>
            </w:r>
          </w:p>
        </w:tc>
      </w:tr>
      <w:tr w14:paraId="7F84A3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4" w:hRule="atLeast"/>
          <w:jc w:val="center"/>
        </w:trPr>
        <w:tc>
          <w:tcPr>
            <w:tcW w:w="600" w:type="dxa"/>
            <w:vMerge w:val="continue"/>
            <w:vAlign w:val="top"/>
          </w:tcPr>
          <w:p w14:paraId="51F690F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1098" w:type="dxa"/>
            <w:vMerge w:val="continue"/>
            <w:vAlign w:val="top"/>
          </w:tcPr>
          <w:p w14:paraId="5FC61D51">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750" w:type="dxa"/>
            <w:vAlign w:val="center"/>
          </w:tcPr>
          <w:p w14:paraId="3F42934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安全生产管</w:t>
            </w:r>
          </w:p>
          <w:p w14:paraId="14631DF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理的监理工</w:t>
            </w:r>
          </w:p>
          <w:p w14:paraId="57070C8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作8分</w:t>
            </w:r>
          </w:p>
        </w:tc>
        <w:tc>
          <w:tcPr>
            <w:tcW w:w="6968" w:type="dxa"/>
            <w:vAlign w:val="center"/>
          </w:tcPr>
          <w:p w14:paraId="6DECBF9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①安全生产管理的监理工作目标明确，工作制度合理，②安全生产管理的监理工作责任明确，管理方法合理可行，所有要素齐全且完全满足项目要求得8分，每缺一个要素扣4分，每个要素里每有一处内容缺陷扣2分（扣完为止）。不提供不得分。</w:t>
            </w:r>
          </w:p>
        </w:tc>
      </w:tr>
      <w:tr w14:paraId="781AB6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7" w:hRule="atLeast"/>
          <w:jc w:val="center"/>
        </w:trPr>
        <w:tc>
          <w:tcPr>
            <w:tcW w:w="600" w:type="dxa"/>
            <w:vMerge w:val="restart"/>
            <w:vAlign w:val="top"/>
          </w:tcPr>
          <w:p w14:paraId="52B0929A">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70A3F98D">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109FA916">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2DE7995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37D5A9E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4BDC36A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0146150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6E68DD3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w:t>
            </w:r>
          </w:p>
        </w:tc>
        <w:tc>
          <w:tcPr>
            <w:tcW w:w="1098" w:type="dxa"/>
            <w:vMerge w:val="restart"/>
            <w:vAlign w:val="top"/>
          </w:tcPr>
          <w:p w14:paraId="4B2D2CD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06D57BB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3F3095E8">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0BB52DFC">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548CCE3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2C51B5B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3ED3AB06">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default" w:ascii="仿宋" w:hAnsi="仿宋" w:eastAsia="仿宋" w:cs="仿宋"/>
                <w:color w:val="auto"/>
                <w:spacing w:val="2"/>
                <w:sz w:val="23"/>
                <w:szCs w:val="23"/>
                <w:lang w:val="en-US" w:eastAsia="zh-CN"/>
              </w:rPr>
            </w:pPr>
            <w:r>
              <w:rPr>
                <w:rFonts w:hint="eastAsia" w:ascii="仿宋" w:hAnsi="仿宋" w:eastAsia="仿宋" w:cs="仿宋"/>
                <w:color w:val="auto"/>
                <w:spacing w:val="2"/>
                <w:sz w:val="23"/>
                <w:szCs w:val="23"/>
                <w:lang w:val="en-US" w:eastAsia="zh-CN"/>
              </w:rPr>
              <w:t>商务部分27分</w:t>
            </w:r>
          </w:p>
        </w:tc>
        <w:tc>
          <w:tcPr>
            <w:tcW w:w="1750" w:type="dxa"/>
            <w:vAlign w:val="center"/>
          </w:tcPr>
          <w:p w14:paraId="135F51C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default" w:ascii="仿宋" w:hAnsi="仿宋" w:eastAsia="仿宋" w:cs="仿宋"/>
                <w:color w:val="auto"/>
                <w:kern w:val="2"/>
                <w:sz w:val="23"/>
                <w:szCs w:val="23"/>
                <w:lang w:val="en-US" w:eastAsia="en-US" w:bidi="ar-SA"/>
              </w:rPr>
              <w:t>设备仪器</w:t>
            </w:r>
            <w:r>
              <w:rPr>
                <w:rFonts w:hint="eastAsia" w:ascii="仿宋" w:hAnsi="仿宋" w:eastAsia="仿宋" w:cs="仿宋"/>
                <w:color w:val="auto"/>
                <w:kern w:val="2"/>
                <w:sz w:val="23"/>
                <w:szCs w:val="23"/>
                <w:lang w:val="en-US" w:eastAsia="zh-CN" w:bidi="ar-SA"/>
              </w:rPr>
              <w:t>2分</w:t>
            </w:r>
          </w:p>
        </w:tc>
        <w:tc>
          <w:tcPr>
            <w:tcW w:w="6968" w:type="dxa"/>
            <w:vAlign w:val="center"/>
          </w:tcPr>
          <w:p w14:paraId="3BCE32C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2"/>
                <w:sz w:val="23"/>
                <w:szCs w:val="23"/>
                <w:lang w:val="en-US" w:eastAsia="zh-CN" w:bidi="ar-SA"/>
              </w:rPr>
            </w:pPr>
            <w:r>
              <w:rPr>
                <w:rFonts w:hint="eastAsia" w:ascii="仿宋" w:hAnsi="仿宋" w:eastAsia="仿宋" w:cs="仿宋"/>
                <w:color w:val="auto"/>
                <w:kern w:val="2"/>
                <w:sz w:val="23"/>
                <w:szCs w:val="23"/>
                <w:lang w:val="en-US" w:eastAsia="zh-CN" w:bidi="ar-SA"/>
              </w:rPr>
              <w:t>针对招标工程特点，配备的监理设备、仪器满足招标工程要求得2分;不提供不得分。</w:t>
            </w:r>
          </w:p>
        </w:tc>
      </w:tr>
      <w:tr w14:paraId="0A38F0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 w:hRule="atLeast"/>
          <w:jc w:val="center"/>
        </w:trPr>
        <w:tc>
          <w:tcPr>
            <w:tcW w:w="600" w:type="dxa"/>
            <w:vMerge w:val="continue"/>
            <w:vAlign w:val="top"/>
          </w:tcPr>
          <w:p w14:paraId="21B3941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rPr>
            </w:pPr>
          </w:p>
        </w:tc>
        <w:tc>
          <w:tcPr>
            <w:tcW w:w="1098" w:type="dxa"/>
            <w:vMerge w:val="continue"/>
            <w:vAlign w:val="top"/>
          </w:tcPr>
          <w:p w14:paraId="2AB64A26">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z w:val="23"/>
                <w:szCs w:val="23"/>
              </w:rPr>
            </w:pPr>
          </w:p>
        </w:tc>
        <w:tc>
          <w:tcPr>
            <w:tcW w:w="1750" w:type="dxa"/>
            <w:vAlign w:val="center"/>
          </w:tcPr>
          <w:p w14:paraId="365D3CC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default" w:ascii="仿宋" w:hAnsi="仿宋" w:eastAsia="仿宋" w:cs="仿宋"/>
                <w:color w:val="auto"/>
                <w:kern w:val="2"/>
                <w:sz w:val="23"/>
                <w:szCs w:val="23"/>
                <w:lang w:val="en-US" w:eastAsia="zh-CN" w:bidi="ar-SA"/>
              </w:rPr>
              <w:t>项目监理机构</w:t>
            </w:r>
          </w:p>
          <w:p w14:paraId="066E910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kern w:val="2"/>
                <w:sz w:val="23"/>
                <w:szCs w:val="23"/>
                <w:lang w:val="en-US" w:eastAsia="zh-CN" w:bidi="ar-SA"/>
              </w:rPr>
            </w:pPr>
            <w:r>
              <w:rPr>
                <w:rFonts w:hint="default" w:ascii="仿宋" w:hAnsi="仿宋" w:eastAsia="仿宋" w:cs="仿宋"/>
                <w:color w:val="auto"/>
                <w:kern w:val="2"/>
                <w:sz w:val="23"/>
                <w:szCs w:val="23"/>
                <w:lang w:val="en-US" w:eastAsia="zh-CN" w:bidi="ar-SA"/>
              </w:rPr>
              <w:t>人员15分</w:t>
            </w:r>
          </w:p>
        </w:tc>
        <w:tc>
          <w:tcPr>
            <w:tcW w:w="6968" w:type="dxa"/>
            <w:vAlign w:val="center"/>
          </w:tcPr>
          <w:p w14:paraId="4CE1B4C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2"/>
                <w:sz w:val="23"/>
                <w:szCs w:val="23"/>
                <w:lang w:val="en-US" w:eastAsia="en-US" w:bidi="ar-SA"/>
              </w:rPr>
            </w:pPr>
            <w:r>
              <w:rPr>
                <w:rFonts w:hint="eastAsia" w:ascii="仿宋" w:hAnsi="仿宋" w:eastAsia="仿宋" w:cs="仿宋"/>
                <w:color w:val="auto"/>
                <w:kern w:val="2"/>
                <w:sz w:val="23"/>
                <w:szCs w:val="23"/>
                <w:lang w:val="en-US" w:eastAsia="en-US" w:bidi="ar-SA"/>
              </w:rPr>
              <w:t>1、现场配置总监理工程师1 人，土建专业监理工程师1人，现场监理员2人，满足条件得10分，不满足一人减2.5 分。</w:t>
            </w:r>
          </w:p>
          <w:p w14:paraId="3DF96FB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2"/>
                <w:sz w:val="23"/>
                <w:szCs w:val="23"/>
                <w:lang w:val="en-US" w:eastAsia="en-US" w:bidi="ar-SA"/>
              </w:rPr>
            </w:pPr>
            <w:r>
              <w:rPr>
                <w:rFonts w:hint="eastAsia" w:ascii="仿宋" w:hAnsi="仿宋" w:eastAsia="仿宋" w:cs="仿宋"/>
                <w:color w:val="auto"/>
                <w:kern w:val="2"/>
                <w:sz w:val="23"/>
                <w:szCs w:val="23"/>
                <w:lang w:val="en-US" w:eastAsia="en-US" w:bidi="ar-SA"/>
              </w:rPr>
              <w:t>2、专业监理工程师承担的工作内容划分清晰的得3分， 否则不得分。</w:t>
            </w:r>
          </w:p>
          <w:p w14:paraId="0809EA7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2"/>
                <w:sz w:val="23"/>
                <w:szCs w:val="23"/>
                <w:lang w:val="en-US" w:eastAsia="en-US" w:bidi="ar-SA"/>
              </w:rPr>
            </w:pPr>
            <w:r>
              <w:rPr>
                <w:rFonts w:hint="eastAsia" w:ascii="仿宋" w:hAnsi="仿宋" w:eastAsia="仿宋" w:cs="仿宋"/>
                <w:color w:val="auto"/>
                <w:kern w:val="2"/>
                <w:sz w:val="23"/>
                <w:szCs w:val="23"/>
                <w:lang w:val="en-US" w:eastAsia="en-US" w:bidi="ar-SA"/>
              </w:rPr>
              <w:t>3</w:t>
            </w:r>
            <w:r>
              <w:rPr>
                <w:rFonts w:hint="eastAsia" w:ascii="仿宋" w:hAnsi="仿宋" w:eastAsia="仿宋" w:cs="仿宋"/>
                <w:color w:val="auto"/>
                <w:kern w:val="2"/>
                <w:sz w:val="23"/>
                <w:szCs w:val="23"/>
                <w:lang w:val="en-US" w:eastAsia="zh-CN" w:bidi="ar-SA"/>
              </w:rPr>
              <w:t>、</w:t>
            </w:r>
            <w:r>
              <w:rPr>
                <w:rFonts w:hint="eastAsia" w:ascii="仿宋" w:hAnsi="仿宋" w:eastAsia="仿宋" w:cs="仿宋"/>
                <w:color w:val="auto"/>
                <w:kern w:val="2"/>
                <w:sz w:val="23"/>
                <w:szCs w:val="23"/>
                <w:lang w:val="en-US" w:eastAsia="en-US" w:bidi="ar-SA"/>
              </w:rPr>
              <w:t>投标单位需承诺项目监理工作人员未尽到监理职责做出处理方案的承诺；提供承诺得2 分，不提供不得分。（格式自拟，承诺书扫描件加盖公章）</w:t>
            </w:r>
          </w:p>
        </w:tc>
      </w:tr>
      <w:tr w14:paraId="2BE1FD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600" w:type="dxa"/>
            <w:vMerge w:val="continue"/>
            <w:vAlign w:val="top"/>
          </w:tcPr>
          <w:p w14:paraId="14196B3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tc>
        <w:tc>
          <w:tcPr>
            <w:tcW w:w="1098" w:type="dxa"/>
            <w:vMerge w:val="continue"/>
            <w:vAlign w:val="top"/>
          </w:tcPr>
          <w:p w14:paraId="308FD17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color w:val="auto"/>
                <w:spacing w:val="6"/>
                <w:sz w:val="23"/>
                <w:szCs w:val="23"/>
              </w:rPr>
            </w:pPr>
          </w:p>
        </w:tc>
        <w:tc>
          <w:tcPr>
            <w:tcW w:w="1750" w:type="dxa"/>
            <w:vAlign w:val="top"/>
          </w:tcPr>
          <w:p w14:paraId="664F474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both"/>
              <w:textAlignment w:val="baseline"/>
              <w:outlineLvl w:val="1"/>
              <w:rPr>
                <w:rFonts w:hint="eastAsia" w:ascii="仿宋" w:hAnsi="仿宋" w:eastAsia="仿宋" w:cs="仿宋"/>
                <w:color w:val="auto"/>
                <w:spacing w:val="6"/>
                <w:sz w:val="23"/>
                <w:szCs w:val="23"/>
              </w:rPr>
            </w:pPr>
          </w:p>
          <w:p w14:paraId="0A1AF768">
            <w:pPr>
              <w:adjustRightInd w:val="0"/>
              <w:spacing w:line="276" w:lineRule="auto"/>
              <w:ind w:firstLine="0" w:firstLineChars="0"/>
              <w:jc w:val="center"/>
              <w:rPr>
                <w:rFonts w:hint="eastAsia" w:ascii="仿宋" w:hAnsi="仿宋" w:eastAsia="仿宋" w:cs="仿宋"/>
                <w:snapToGrid w:val="0"/>
                <w:color w:val="auto"/>
                <w:spacing w:val="1"/>
                <w:kern w:val="0"/>
                <w:sz w:val="23"/>
                <w:szCs w:val="23"/>
                <w:lang w:val="en-US" w:eastAsia="en-US" w:bidi="ar-SA"/>
              </w:rPr>
            </w:pPr>
            <w:r>
              <w:rPr>
                <w:rFonts w:hint="eastAsia" w:ascii="仿宋" w:hAnsi="仿宋" w:eastAsia="仿宋" w:cs="仿宋"/>
                <w:snapToGrid w:val="0"/>
                <w:color w:val="auto"/>
                <w:spacing w:val="1"/>
                <w:kern w:val="0"/>
                <w:sz w:val="23"/>
                <w:szCs w:val="23"/>
                <w:lang w:val="en-US" w:eastAsia="en-US" w:bidi="ar-SA"/>
              </w:rPr>
              <w:t>类似业绩</w:t>
            </w:r>
          </w:p>
          <w:p w14:paraId="15F7F3D0">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default" w:ascii="仿宋" w:hAnsi="仿宋" w:eastAsia="仿宋" w:cs="仿宋"/>
                <w:color w:val="auto"/>
                <w:spacing w:val="6"/>
                <w:sz w:val="23"/>
                <w:szCs w:val="23"/>
                <w:lang w:val="en-US" w:eastAsia="zh-CN"/>
              </w:rPr>
            </w:pPr>
            <w:r>
              <w:rPr>
                <w:rFonts w:hint="eastAsia" w:ascii="仿宋" w:hAnsi="仿宋" w:eastAsia="仿宋" w:cs="仿宋"/>
                <w:snapToGrid w:val="0"/>
                <w:color w:val="auto"/>
                <w:spacing w:val="1"/>
                <w:kern w:val="0"/>
                <w:sz w:val="23"/>
                <w:szCs w:val="23"/>
                <w:lang w:val="en-US" w:eastAsia="zh-CN" w:bidi="ar-SA"/>
              </w:rPr>
              <w:t>10分</w:t>
            </w:r>
          </w:p>
        </w:tc>
        <w:tc>
          <w:tcPr>
            <w:tcW w:w="6968" w:type="dxa"/>
            <w:vAlign w:val="top"/>
          </w:tcPr>
          <w:p w14:paraId="45854265">
            <w:pPr>
              <w:pStyle w:val="15"/>
              <w:keepNext w:val="0"/>
              <w:keepLines w:val="0"/>
              <w:pageBreakBefore w:val="0"/>
              <w:widowControl/>
              <w:kinsoku w:val="0"/>
              <w:wordWrap/>
              <w:overflowPunct/>
              <w:topLinePunct w:val="0"/>
              <w:autoSpaceDE w:val="0"/>
              <w:autoSpaceDN w:val="0"/>
              <w:bidi w:val="0"/>
              <w:adjustRightInd w:val="0"/>
              <w:snapToGrid w:val="0"/>
              <w:spacing w:before="74" w:line="360" w:lineRule="auto"/>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1.投标企业近三年（2022年1月1日至今）类似业绩：类似业绩每个3分，最高6分。</w:t>
            </w:r>
          </w:p>
          <w:p w14:paraId="3B765208">
            <w:pPr>
              <w:pStyle w:val="15"/>
              <w:keepNext w:val="0"/>
              <w:keepLines w:val="0"/>
              <w:pageBreakBefore w:val="0"/>
              <w:widowControl/>
              <w:kinsoku w:val="0"/>
              <w:wordWrap/>
              <w:overflowPunct/>
              <w:topLinePunct w:val="0"/>
              <w:autoSpaceDE w:val="0"/>
              <w:autoSpaceDN w:val="0"/>
              <w:bidi w:val="0"/>
              <w:adjustRightInd w:val="0"/>
              <w:snapToGrid w:val="0"/>
              <w:spacing w:before="74" w:line="360" w:lineRule="auto"/>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2.项目负责人近三年类似业绩：类似业绩每个2分，最高4分。</w:t>
            </w:r>
          </w:p>
          <w:p w14:paraId="10AB88BE">
            <w:pPr>
              <w:pStyle w:val="15"/>
              <w:keepNext w:val="0"/>
              <w:keepLines w:val="0"/>
              <w:pageBreakBefore w:val="0"/>
              <w:widowControl/>
              <w:kinsoku w:val="0"/>
              <w:wordWrap/>
              <w:overflowPunct/>
              <w:topLinePunct w:val="0"/>
              <w:autoSpaceDE w:val="0"/>
              <w:autoSpaceDN w:val="0"/>
              <w:bidi w:val="0"/>
              <w:adjustRightInd w:val="0"/>
              <w:snapToGrid w:val="0"/>
              <w:spacing w:before="74" w:line="360" w:lineRule="auto"/>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注：以上有效业绩需提供成交通知书及合同复印件，合同复印件包括合同首页、显示上述内容的相关页和签字页。未提供及提供材料不全的业绩本项不得分。</w:t>
            </w:r>
          </w:p>
        </w:tc>
      </w:tr>
    </w:tbl>
    <w:p w14:paraId="4F81D20A">
      <w:pPr>
        <w:rPr>
          <w:rFonts w:hint="default"/>
          <w:lang w:val="en-US" w:eastAsia="zh-CN"/>
        </w:rPr>
      </w:pPr>
    </w:p>
    <w:p w14:paraId="71ED4613">
      <w:pPr>
        <w:rPr>
          <w:rFonts w:hint="default"/>
          <w:lang w:val="en-US" w:eastAsia="zh-CN"/>
        </w:rPr>
      </w:pPr>
    </w:p>
    <w:p w14:paraId="246C97BE">
      <w:pPr>
        <w:rPr>
          <w:rFonts w:hint="default"/>
          <w:lang w:val="en-US" w:eastAsia="zh-CN"/>
        </w:rPr>
      </w:pPr>
    </w:p>
    <w:p w14:paraId="150343EA">
      <w:pPr>
        <w:rPr>
          <w:rFonts w:hint="default"/>
          <w:lang w:val="en-US" w:eastAsia="zh-CN"/>
        </w:rPr>
      </w:pPr>
    </w:p>
    <w:p w14:paraId="74868343">
      <w:pPr>
        <w:rPr>
          <w:rFonts w:hint="default"/>
          <w:lang w:val="en-US" w:eastAsia="zh-CN"/>
        </w:rPr>
      </w:pPr>
    </w:p>
    <w:p w14:paraId="704B0933">
      <w:pPr>
        <w:rPr>
          <w:rFonts w:hint="eastAsia" w:ascii="仿宋" w:hAnsi="仿宋" w:eastAsia="仿宋" w:cs="仿宋"/>
          <w:sz w:val="21"/>
          <w:szCs w:val="21"/>
        </w:rPr>
      </w:pPr>
    </w:p>
    <w:p w14:paraId="5604F713">
      <w:pPr>
        <w:rPr>
          <w:rFonts w:hint="eastAsia" w:ascii="仿宋" w:hAnsi="仿宋" w:eastAsia="仿宋" w:cs="仿宋"/>
          <w:sz w:val="21"/>
          <w:szCs w:val="21"/>
        </w:rPr>
      </w:pPr>
    </w:p>
    <w:p w14:paraId="270244D1">
      <w:pPr>
        <w:rPr>
          <w:rFonts w:hint="eastAsia" w:ascii="仿宋" w:hAnsi="仿宋" w:eastAsia="仿宋" w:cs="仿宋"/>
          <w:sz w:val="21"/>
          <w:szCs w:val="21"/>
        </w:rPr>
      </w:pPr>
    </w:p>
    <w:p w14:paraId="4F9E8BDE">
      <w:pPr>
        <w:rPr>
          <w:rFonts w:hint="eastAsia" w:ascii="仿宋" w:hAnsi="仿宋" w:eastAsia="仿宋" w:cs="仿宋"/>
          <w:sz w:val="21"/>
          <w:szCs w:val="21"/>
        </w:rPr>
      </w:pPr>
    </w:p>
    <w:p w14:paraId="668F2D7A">
      <w:pPr>
        <w:rPr>
          <w:rFonts w:hint="eastAsia" w:ascii="仿宋" w:hAnsi="仿宋" w:eastAsia="仿宋" w:cs="仿宋"/>
          <w:sz w:val="21"/>
          <w:szCs w:val="21"/>
        </w:rPr>
      </w:pPr>
    </w:p>
    <w:p w14:paraId="2A3BCB48">
      <w:pPr>
        <w:rPr>
          <w:rFonts w:hint="eastAsia" w:ascii="仿宋" w:hAnsi="仿宋" w:eastAsia="仿宋" w:cs="仿宋"/>
          <w:sz w:val="21"/>
          <w:szCs w:val="21"/>
        </w:rPr>
      </w:pPr>
    </w:p>
    <w:p w14:paraId="7CF45B52">
      <w:pPr>
        <w:rPr>
          <w:rFonts w:hint="eastAsia" w:ascii="仿宋" w:hAnsi="仿宋" w:eastAsia="仿宋" w:cs="仿宋"/>
          <w:sz w:val="21"/>
          <w:szCs w:val="21"/>
        </w:rPr>
      </w:pPr>
    </w:p>
    <w:p w14:paraId="5D8F4ADA">
      <w:pPr>
        <w:rPr>
          <w:rFonts w:hint="eastAsia" w:ascii="仿宋" w:hAnsi="仿宋" w:eastAsia="仿宋" w:cs="仿宋"/>
          <w:sz w:val="21"/>
          <w:szCs w:val="21"/>
        </w:rPr>
      </w:pPr>
    </w:p>
    <w:p w14:paraId="094B51A7">
      <w:pPr>
        <w:rPr>
          <w:rFonts w:hint="eastAsia" w:ascii="仿宋" w:hAnsi="仿宋" w:eastAsia="仿宋" w:cs="仿宋"/>
          <w:sz w:val="21"/>
          <w:szCs w:val="21"/>
        </w:rPr>
      </w:pPr>
    </w:p>
    <w:p w14:paraId="38977686">
      <w:pPr>
        <w:rPr>
          <w:rFonts w:hint="eastAsia" w:ascii="仿宋" w:hAnsi="仿宋" w:eastAsia="仿宋" w:cs="仿宋"/>
          <w:sz w:val="21"/>
          <w:szCs w:val="21"/>
        </w:rPr>
      </w:pPr>
    </w:p>
    <w:p w14:paraId="0271F653">
      <w:pPr>
        <w:rPr>
          <w:rFonts w:hint="eastAsia" w:ascii="仿宋" w:hAnsi="仿宋" w:eastAsia="仿宋" w:cs="仿宋"/>
          <w:sz w:val="21"/>
          <w:szCs w:val="21"/>
        </w:rPr>
      </w:pPr>
    </w:p>
    <w:p w14:paraId="0323A6F5">
      <w:pPr>
        <w:rPr>
          <w:rFonts w:hint="eastAsia" w:ascii="仿宋" w:hAnsi="仿宋" w:eastAsia="仿宋" w:cs="仿宋"/>
          <w:sz w:val="21"/>
          <w:szCs w:val="21"/>
        </w:rPr>
      </w:pPr>
    </w:p>
    <w:p w14:paraId="4BCF976B">
      <w:pPr>
        <w:rPr>
          <w:rFonts w:hint="eastAsia" w:ascii="仿宋" w:hAnsi="仿宋" w:eastAsia="仿宋" w:cs="仿宋"/>
          <w:sz w:val="21"/>
          <w:szCs w:val="21"/>
        </w:rPr>
      </w:pPr>
    </w:p>
    <w:p w14:paraId="245CEEA8">
      <w:pPr>
        <w:rPr>
          <w:rFonts w:hint="eastAsia" w:ascii="仿宋" w:hAnsi="仿宋" w:eastAsia="仿宋" w:cs="仿宋"/>
          <w:sz w:val="21"/>
          <w:szCs w:val="21"/>
        </w:rPr>
      </w:pPr>
    </w:p>
    <w:p w14:paraId="5BBB9089">
      <w:pPr>
        <w:rPr>
          <w:rFonts w:hint="eastAsia" w:ascii="仿宋" w:hAnsi="仿宋" w:eastAsia="仿宋" w:cs="仿宋"/>
          <w:sz w:val="21"/>
          <w:szCs w:val="21"/>
        </w:rPr>
      </w:pPr>
    </w:p>
    <w:p w14:paraId="0F2AF92B">
      <w:pPr>
        <w:rPr>
          <w:rFonts w:hint="eastAsia" w:ascii="仿宋" w:hAnsi="仿宋" w:eastAsia="仿宋" w:cs="仿宋"/>
          <w:sz w:val="21"/>
          <w:szCs w:val="21"/>
        </w:rPr>
      </w:pPr>
    </w:p>
    <w:p w14:paraId="03FBC54C">
      <w:pPr>
        <w:rPr>
          <w:rFonts w:hint="eastAsia" w:ascii="仿宋" w:hAnsi="仿宋" w:eastAsia="仿宋" w:cs="仿宋"/>
          <w:sz w:val="21"/>
          <w:szCs w:val="21"/>
        </w:rPr>
      </w:pPr>
    </w:p>
    <w:p w14:paraId="60699F4F">
      <w:pPr>
        <w:rPr>
          <w:rFonts w:hint="eastAsia" w:ascii="仿宋" w:hAnsi="仿宋" w:eastAsia="仿宋" w:cs="仿宋"/>
          <w:sz w:val="21"/>
          <w:szCs w:val="21"/>
        </w:rPr>
      </w:pPr>
    </w:p>
    <w:p w14:paraId="54528F07">
      <w:pPr>
        <w:rPr>
          <w:rFonts w:hint="eastAsia" w:ascii="仿宋" w:hAnsi="仿宋" w:eastAsia="仿宋" w:cs="仿宋"/>
          <w:sz w:val="21"/>
          <w:szCs w:val="21"/>
        </w:rPr>
      </w:pPr>
    </w:p>
    <w:p w14:paraId="40966B65">
      <w:pPr>
        <w:rPr>
          <w:rFonts w:hint="eastAsia" w:ascii="仿宋" w:hAnsi="仿宋" w:eastAsia="仿宋" w:cs="仿宋"/>
          <w:sz w:val="21"/>
          <w:szCs w:val="21"/>
        </w:rPr>
      </w:pPr>
    </w:p>
    <w:p w14:paraId="79528556">
      <w:pPr>
        <w:rPr>
          <w:rFonts w:hint="eastAsia" w:ascii="仿宋" w:hAnsi="仿宋" w:eastAsia="仿宋" w:cs="仿宋"/>
          <w:sz w:val="21"/>
          <w:szCs w:val="21"/>
        </w:rPr>
      </w:pPr>
    </w:p>
    <w:p w14:paraId="3B5F2643">
      <w:pPr>
        <w:rPr>
          <w:rFonts w:hint="eastAsia" w:ascii="仿宋" w:hAnsi="仿宋" w:eastAsia="仿宋" w:cs="仿宋"/>
          <w:sz w:val="21"/>
          <w:szCs w:val="21"/>
        </w:rPr>
      </w:pPr>
    </w:p>
    <w:p w14:paraId="760B078B">
      <w:pPr>
        <w:rPr>
          <w:rFonts w:hint="eastAsia" w:ascii="仿宋" w:hAnsi="仿宋" w:eastAsia="仿宋" w:cs="仿宋"/>
          <w:sz w:val="21"/>
          <w:szCs w:val="21"/>
        </w:rPr>
      </w:pPr>
    </w:p>
    <w:p w14:paraId="42F465BA">
      <w:pPr>
        <w:rPr>
          <w:rFonts w:hint="eastAsia" w:ascii="仿宋" w:hAnsi="仿宋" w:eastAsia="仿宋" w:cs="仿宋"/>
          <w:sz w:val="21"/>
          <w:szCs w:val="21"/>
        </w:rPr>
      </w:pPr>
    </w:p>
    <w:p w14:paraId="38C6DA99">
      <w:pPr>
        <w:rPr>
          <w:rFonts w:hint="eastAsia" w:ascii="仿宋" w:hAnsi="仿宋" w:eastAsia="仿宋" w:cs="仿宋"/>
          <w:sz w:val="21"/>
          <w:szCs w:val="21"/>
        </w:rPr>
      </w:pPr>
    </w:p>
    <w:p w14:paraId="77D56D98">
      <w:pPr>
        <w:rPr>
          <w:rFonts w:hint="eastAsia" w:ascii="仿宋" w:hAnsi="仿宋" w:eastAsia="仿宋" w:cs="仿宋"/>
          <w:sz w:val="21"/>
          <w:szCs w:val="21"/>
        </w:rPr>
      </w:pPr>
    </w:p>
    <w:p w14:paraId="3F5090FE">
      <w:pPr>
        <w:rPr>
          <w:rFonts w:hint="eastAsia" w:ascii="仿宋" w:hAnsi="仿宋" w:eastAsia="仿宋" w:cs="仿宋"/>
          <w:sz w:val="21"/>
          <w:szCs w:val="21"/>
        </w:rPr>
      </w:pPr>
    </w:p>
    <w:p w14:paraId="0C4FBD2D">
      <w:pPr>
        <w:rPr>
          <w:rFonts w:hint="eastAsia" w:ascii="仿宋" w:hAnsi="仿宋" w:eastAsia="仿宋" w:cs="仿宋"/>
          <w:sz w:val="21"/>
          <w:szCs w:val="21"/>
        </w:rPr>
      </w:pPr>
    </w:p>
    <w:p w14:paraId="3E9A74CE">
      <w:pPr>
        <w:rPr>
          <w:rFonts w:hint="eastAsia" w:ascii="仿宋" w:hAnsi="仿宋" w:eastAsia="仿宋" w:cs="仿宋"/>
          <w:sz w:val="21"/>
          <w:szCs w:val="21"/>
        </w:rPr>
      </w:pPr>
    </w:p>
    <w:p w14:paraId="7ACF1051">
      <w:pPr>
        <w:rPr>
          <w:rFonts w:hint="eastAsia" w:ascii="仿宋" w:hAnsi="仿宋" w:eastAsia="仿宋" w:cs="仿宋"/>
          <w:sz w:val="21"/>
          <w:szCs w:val="21"/>
        </w:rPr>
      </w:pPr>
    </w:p>
    <w:p w14:paraId="66B2020E">
      <w:pPr>
        <w:rPr>
          <w:rFonts w:hint="eastAsia" w:ascii="仿宋" w:hAnsi="仿宋" w:eastAsia="仿宋" w:cs="仿宋"/>
          <w:sz w:val="21"/>
          <w:szCs w:val="21"/>
        </w:rPr>
      </w:pPr>
    </w:p>
    <w:p w14:paraId="5064837D">
      <w:pPr>
        <w:rPr>
          <w:rFonts w:hint="eastAsia" w:ascii="仿宋" w:hAnsi="仿宋" w:eastAsia="仿宋" w:cs="仿宋"/>
          <w:sz w:val="21"/>
          <w:szCs w:val="21"/>
        </w:rPr>
      </w:pPr>
    </w:p>
    <w:p w14:paraId="5F5E7F18">
      <w:pPr>
        <w:rPr>
          <w:rFonts w:hint="eastAsia" w:ascii="仿宋" w:hAnsi="仿宋" w:eastAsia="仿宋" w:cs="仿宋"/>
          <w:sz w:val="21"/>
          <w:szCs w:val="21"/>
        </w:rPr>
      </w:pPr>
    </w:p>
    <w:p w14:paraId="41B6D900">
      <w:pPr>
        <w:rPr>
          <w:rFonts w:hint="eastAsia" w:ascii="仿宋" w:hAnsi="仿宋" w:eastAsia="仿宋" w:cs="仿宋"/>
          <w:sz w:val="21"/>
          <w:szCs w:val="21"/>
        </w:rPr>
      </w:pPr>
    </w:p>
    <w:p w14:paraId="1ABE2AE8">
      <w:pPr>
        <w:rPr>
          <w:rFonts w:hint="eastAsia" w:ascii="仿宋" w:hAnsi="仿宋" w:eastAsia="仿宋" w:cs="仿宋"/>
          <w:sz w:val="21"/>
          <w:szCs w:val="21"/>
        </w:rPr>
      </w:pPr>
    </w:p>
    <w:p w14:paraId="0D262893">
      <w:pPr>
        <w:rPr>
          <w:rFonts w:hint="eastAsia" w:ascii="仿宋" w:hAnsi="仿宋" w:eastAsia="仿宋" w:cs="仿宋"/>
          <w:sz w:val="21"/>
          <w:szCs w:val="21"/>
        </w:rPr>
      </w:pPr>
    </w:p>
    <w:p w14:paraId="03CA2493">
      <w:pPr>
        <w:rPr>
          <w:rFonts w:hint="eastAsia" w:ascii="仿宋" w:hAnsi="仿宋" w:eastAsia="仿宋" w:cs="仿宋"/>
          <w:sz w:val="21"/>
          <w:szCs w:val="21"/>
        </w:rPr>
      </w:pPr>
    </w:p>
    <w:p w14:paraId="3F702272">
      <w:pPr>
        <w:rPr>
          <w:rFonts w:hint="eastAsia" w:ascii="仿宋" w:hAnsi="仿宋" w:eastAsia="仿宋" w:cs="仿宋"/>
          <w:sz w:val="21"/>
          <w:szCs w:val="21"/>
        </w:rPr>
      </w:pPr>
    </w:p>
    <w:p w14:paraId="4A3B2E80">
      <w:pPr>
        <w:rPr>
          <w:rFonts w:hint="eastAsia" w:ascii="仿宋" w:hAnsi="仿宋" w:eastAsia="仿宋" w:cs="仿宋"/>
          <w:sz w:val="21"/>
          <w:szCs w:val="21"/>
        </w:rPr>
      </w:pPr>
    </w:p>
    <w:p w14:paraId="51BB7F3A">
      <w:pPr>
        <w:rPr>
          <w:rFonts w:hint="eastAsia" w:ascii="仿宋" w:hAnsi="仿宋" w:eastAsia="仿宋" w:cs="仿宋"/>
          <w:b/>
          <w:bCs/>
          <w:sz w:val="28"/>
          <w:szCs w:val="28"/>
          <w:lang w:eastAsia="zh-CN"/>
        </w:rPr>
      </w:pPr>
      <w:r>
        <w:rPr>
          <w:rFonts w:hint="eastAsia" w:ascii="仿宋" w:hAnsi="仿宋" w:eastAsia="仿宋" w:cs="仿宋"/>
          <w:b/>
          <w:bCs/>
          <w:sz w:val="28"/>
          <w:szCs w:val="28"/>
        </w:rPr>
        <w:t>标项</w:t>
      </w:r>
      <w:r>
        <w:rPr>
          <w:rFonts w:hint="eastAsia" w:ascii="仿宋" w:hAnsi="仿宋" w:eastAsia="仿宋" w:cs="仿宋"/>
          <w:b/>
          <w:bCs/>
          <w:sz w:val="28"/>
          <w:szCs w:val="28"/>
          <w:lang w:val="en-US" w:eastAsia="zh-CN"/>
        </w:rPr>
        <w:t>8</w:t>
      </w:r>
    </w:p>
    <w:tbl>
      <w:tblPr>
        <w:tblStyle w:val="14"/>
        <w:tblW w:w="104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1121"/>
        <w:gridCol w:w="1463"/>
        <w:gridCol w:w="7232"/>
      </w:tblGrid>
      <w:tr w14:paraId="552CC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jc w:val="center"/>
        </w:trPr>
        <w:tc>
          <w:tcPr>
            <w:tcW w:w="600" w:type="dxa"/>
            <w:vAlign w:val="top"/>
          </w:tcPr>
          <w:p w14:paraId="4173E372">
            <w:pPr>
              <w:keepNext w:val="0"/>
              <w:keepLines w:val="0"/>
              <w:pageBreakBefore w:val="0"/>
              <w:widowControl/>
              <w:kinsoku w:val="0"/>
              <w:wordWrap/>
              <w:overflowPunct/>
              <w:topLinePunct w:val="0"/>
              <w:autoSpaceDE w:val="0"/>
              <w:autoSpaceDN w:val="0"/>
              <w:bidi w:val="0"/>
              <w:adjustRightInd w:val="0"/>
              <w:snapToGrid w:val="0"/>
              <w:spacing w:before="43" w:line="260" w:lineRule="exact"/>
              <w:textAlignment w:val="baseline"/>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1121" w:type="dxa"/>
            <w:vAlign w:val="top"/>
          </w:tcPr>
          <w:p w14:paraId="3FF49439">
            <w:pPr>
              <w:pStyle w:val="15"/>
              <w:keepNext w:val="0"/>
              <w:keepLines w:val="0"/>
              <w:pageBreakBefore w:val="0"/>
              <w:widowControl/>
              <w:kinsoku w:val="0"/>
              <w:wordWrap/>
              <w:overflowPunct/>
              <w:topLinePunct w:val="0"/>
              <w:autoSpaceDE w:val="0"/>
              <w:autoSpaceDN w:val="0"/>
              <w:bidi w:val="0"/>
              <w:adjustRightInd w:val="0"/>
              <w:snapToGrid w:val="0"/>
              <w:spacing w:before="53" w:line="260" w:lineRule="exact"/>
              <w:ind w:left="118"/>
              <w:textAlignment w:val="baseline"/>
              <w:outlineLvl w:val="1"/>
              <w:rPr>
                <w:rFonts w:hint="eastAsia" w:ascii="仿宋" w:hAnsi="仿宋" w:eastAsia="仿宋" w:cs="仿宋"/>
                <w:color w:val="auto"/>
              </w:rPr>
            </w:pPr>
            <w:r>
              <w:rPr>
                <w:rFonts w:hint="eastAsia" w:ascii="仿宋" w:hAnsi="仿宋" w:eastAsia="仿宋" w:cs="仿宋"/>
                <w:color w:val="auto"/>
                <w:spacing w:val="5"/>
              </w:rPr>
              <w:t>评分因素</w:t>
            </w:r>
          </w:p>
          <w:p w14:paraId="461DCB86">
            <w:pPr>
              <w:pStyle w:val="15"/>
              <w:keepNext w:val="0"/>
              <w:keepLines w:val="0"/>
              <w:pageBreakBefore w:val="0"/>
              <w:widowControl/>
              <w:kinsoku w:val="0"/>
              <w:wordWrap/>
              <w:overflowPunct/>
              <w:topLinePunct w:val="0"/>
              <w:autoSpaceDE w:val="0"/>
              <w:autoSpaceDN w:val="0"/>
              <w:bidi w:val="0"/>
              <w:adjustRightInd w:val="0"/>
              <w:snapToGrid w:val="0"/>
              <w:spacing w:before="182" w:line="260" w:lineRule="exact"/>
              <w:ind w:left="118"/>
              <w:textAlignment w:val="baseline"/>
              <w:rPr>
                <w:rFonts w:hint="eastAsia" w:ascii="仿宋" w:hAnsi="仿宋" w:eastAsia="仿宋" w:cs="仿宋"/>
                <w:color w:val="auto"/>
              </w:rPr>
            </w:pPr>
            <w:r>
              <w:rPr>
                <w:rFonts w:hint="eastAsia" w:ascii="仿宋" w:hAnsi="仿宋" w:eastAsia="仿宋" w:cs="仿宋"/>
                <w:color w:val="auto"/>
                <w:spacing w:val="4"/>
              </w:rPr>
              <w:t>及权重</w:t>
            </w:r>
          </w:p>
        </w:tc>
        <w:tc>
          <w:tcPr>
            <w:tcW w:w="1463" w:type="dxa"/>
            <w:vAlign w:val="top"/>
          </w:tcPr>
          <w:p w14:paraId="778E1C19">
            <w:pPr>
              <w:pStyle w:val="15"/>
              <w:keepNext w:val="0"/>
              <w:keepLines w:val="0"/>
              <w:pageBreakBefore w:val="0"/>
              <w:widowControl/>
              <w:kinsoku w:val="0"/>
              <w:wordWrap/>
              <w:overflowPunct/>
              <w:topLinePunct w:val="0"/>
              <w:autoSpaceDE w:val="0"/>
              <w:autoSpaceDN w:val="0"/>
              <w:bidi w:val="0"/>
              <w:adjustRightInd w:val="0"/>
              <w:snapToGrid w:val="0"/>
              <w:spacing w:before="288" w:line="260" w:lineRule="exact"/>
              <w:ind w:left="126" w:firstLine="460" w:firstLineChars="200"/>
              <w:textAlignment w:val="baseline"/>
              <w:outlineLvl w:val="1"/>
              <w:rPr>
                <w:rFonts w:hint="eastAsia" w:ascii="仿宋" w:hAnsi="仿宋" w:eastAsia="仿宋" w:cs="仿宋"/>
                <w:color w:val="auto"/>
              </w:rPr>
            </w:pPr>
            <w:r>
              <w:rPr>
                <w:rFonts w:hint="eastAsia" w:ascii="仿宋" w:hAnsi="仿宋" w:eastAsia="仿宋" w:cs="仿宋"/>
                <w:color w:val="auto"/>
              </w:rPr>
              <w:t>分值</w:t>
            </w:r>
          </w:p>
        </w:tc>
        <w:tc>
          <w:tcPr>
            <w:tcW w:w="7232" w:type="dxa"/>
            <w:vAlign w:val="top"/>
          </w:tcPr>
          <w:p w14:paraId="60F37F2C">
            <w:pPr>
              <w:pStyle w:val="15"/>
              <w:keepNext w:val="0"/>
              <w:keepLines w:val="0"/>
              <w:pageBreakBefore w:val="0"/>
              <w:widowControl/>
              <w:kinsoku w:val="0"/>
              <w:wordWrap/>
              <w:overflowPunct/>
              <w:topLinePunct w:val="0"/>
              <w:autoSpaceDE w:val="0"/>
              <w:autoSpaceDN w:val="0"/>
              <w:bidi w:val="0"/>
              <w:adjustRightInd w:val="0"/>
              <w:snapToGrid w:val="0"/>
              <w:spacing w:before="287" w:line="260" w:lineRule="exact"/>
              <w:ind w:left="119"/>
              <w:jc w:val="center"/>
              <w:textAlignment w:val="baseline"/>
              <w:outlineLvl w:val="1"/>
              <w:rPr>
                <w:rFonts w:hint="eastAsia" w:ascii="仿宋" w:hAnsi="仿宋" w:eastAsia="仿宋" w:cs="仿宋"/>
                <w:color w:val="auto"/>
              </w:rPr>
            </w:pPr>
            <w:r>
              <w:rPr>
                <w:rFonts w:hint="eastAsia" w:ascii="仿宋" w:hAnsi="仿宋" w:eastAsia="仿宋" w:cs="仿宋"/>
                <w:color w:val="auto"/>
                <w:spacing w:val="5"/>
              </w:rPr>
              <w:t>评分标准</w:t>
            </w:r>
          </w:p>
        </w:tc>
      </w:tr>
      <w:tr w14:paraId="3852F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vAlign w:val="top"/>
          </w:tcPr>
          <w:p w14:paraId="41BE1CCD">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580A8D3B">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559B1DC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60"/>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1</w:t>
            </w:r>
          </w:p>
        </w:tc>
        <w:tc>
          <w:tcPr>
            <w:tcW w:w="1121" w:type="dxa"/>
            <w:vAlign w:val="top"/>
          </w:tcPr>
          <w:p w14:paraId="79F2BC2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p>
          <w:p w14:paraId="2B547CB6">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r>
              <w:rPr>
                <w:rFonts w:hint="eastAsia" w:ascii="仿宋" w:hAnsi="仿宋" w:eastAsia="仿宋" w:cs="仿宋"/>
                <w:color w:val="auto"/>
                <w:spacing w:val="5"/>
                <w:sz w:val="23"/>
                <w:szCs w:val="23"/>
                <w:lang w:val="en-US" w:eastAsia="zh-CN"/>
              </w:rPr>
              <w:t>报价</w:t>
            </w:r>
          </w:p>
        </w:tc>
        <w:tc>
          <w:tcPr>
            <w:tcW w:w="1463" w:type="dxa"/>
            <w:vAlign w:val="top"/>
          </w:tcPr>
          <w:p w14:paraId="2D18AAA5">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color w:val="auto"/>
                <w:sz w:val="21"/>
              </w:rPr>
            </w:pPr>
          </w:p>
          <w:p w14:paraId="6C48ADA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报价部</w:t>
            </w:r>
            <w:r>
              <w:rPr>
                <w:rFonts w:hint="eastAsia" w:ascii="仿宋" w:hAnsi="仿宋" w:eastAsia="仿宋" w:cs="仿宋"/>
                <w:color w:val="auto"/>
                <w:sz w:val="23"/>
                <w:szCs w:val="23"/>
              </w:rPr>
              <w:t>分</w:t>
            </w:r>
          </w:p>
          <w:p w14:paraId="70A1B8A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30分</w:t>
            </w:r>
          </w:p>
        </w:tc>
        <w:tc>
          <w:tcPr>
            <w:tcW w:w="7232" w:type="dxa"/>
            <w:vAlign w:val="top"/>
          </w:tcPr>
          <w:p w14:paraId="60B0A66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采用低价优先法计算，即满足招标文件要求且投标下浮率最高</w:t>
            </w:r>
          </w:p>
          <w:p w14:paraId="2124652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的投标报价为评标基准下浮率，其价格分为满分。</w:t>
            </w:r>
          </w:p>
          <w:p w14:paraId="27F56A2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其他投标人的价格分统一按照下列公式计算：投标报价（下浮率）得分=（投标下浮率/基准下浮率） ×价格权值（30%） ×100</w:t>
            </w:r>
          </w:p>
        </w:tc>
      </w:tr>
      <w:tr w14:paraId="580731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jc w:val="center"/>
        </w:trPr>
        <w:tc>
          <w:tcPr>
            <w:tcW w:w="600" w:type="dxa"/>
            <w:vMerge w:val="restart"/>
            <w:vAlign w:val="top"/>
          </w:tcPr>
          <w:p w14:paraId="11A1C6A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6AEA966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3CC0404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31A15E2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2D97D38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3748011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1E23416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4469196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1B0CD67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674B562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2</w:t>
            </w:r>
          </w:p>
        </w:tc>
        <w:tc>
          <w:tcPr>
            <w:tcW w:w="1121" w:type="dxa"/>
            <w:vMerge w:val="restart"/>
            <w:vAlign w:val="top"/>
          </w:tcPr>
          <w:p w14:paraId="45EA0B0A">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eastAsia="zh-CN"/>
              </w:rPr>
            </w:pPr>
          </w:p>
          <w:p w14:paraId="2089E035">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eastAsia="zh-CN"/>
              </w:rPr>
            </w:pPr>
          </w:p>
          <w:p w14:paraId="022B3717">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eastAsia="zh-CN"/>
              </w:rPr>
            </w:pPr>
          </w:p>
          <w:p w14:paraId="202FB1F5">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eastAsia="zh-CN"/>
              </w:rPr>
            </w:pPr>
          </w:p>
          <w:p w14:paraId="5C7544BF">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eastAsia="zh-CN"/>
              </w:rPr>
            </w:pPr>
          </w:p>
          <w:p w14:paraId="3F42A0ED">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eastAsia="zh-CN"/>
              </w:rPr>
            </w:pPr>
          </w:p>
          <w:p w14:paraId="114C3A47">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default" w:ascii="仿宋" w:hAnsi="仿宋" w:eastAsia="仿宋" w:cs="仿宋"/>
                <w:color w:val="auto"/>
                <w:sz w:val="23"/>
                <w:szCs w:val="23"/>
                <w:lang w:val="en-US"/>
              </w:rPr>
            </w:pPr>
            <w:r>
              <w:rPr>
                <w:rFonts w:hint="eastAsia" w:ascii="仿宋" w:hAnsi="仿宋" w:eastAsia="仿宋" w:cs="仿宋"/>
                <w:color w:val="auto"/>
                <w:sz w:val="23"/>
                <w:szCs w:val="23"/>
                <w:lang w:eastAsia="zh-CN"/>
              </w:rPr>
              <w:t>技术部分</w:t>
            </w:r>
            <w:r>
              <w:rPr>
                <w:rFonts w:hint="eastAsia" w:ascii="仿宋" w:hAnsi="仿宋" w:eastAsia="仿宋" w:cs="仿宋"/>
                <w:color w:val="auto"/>
                <w:sz w:val="23"/>
                <w:szCs w:val="23"/>
                <w:lang w:val="en-US" w:eastAsia="zh-CN"/>
              </w:rPr>
              <w:t>50</w:t>
            </w:r>
          </w:p>
        </w:tc>
        <w:tc>
          <w:tcPr>
            <w:tcW w:w="1463" w:type="dxa"/>
            <w:vAlign w:val="top"/>
          </w:tcPr>
          <w:p w14:paraId="70447498">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3C4AAC4E">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00EC283B">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053241A5">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5117B3FB">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6AC8DD01">
            <w:pPr>
              <w:pStyle w:val="23"/>
              <w:kinsoku w:val="0"/>
              <w:overflowPunct w:val="0"/>
              <w:spacing w:before="8" w:beforeLines="0" w:afterLines="0"/>
              <w:jc w:val="center"/>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服务水平</w:t>
            </w:r>
          </w:p>
          <w:p w14:paraId="7799EFF0">
            <w:pPr>
              <w:pStyle w:val="23"/>
              <w:kinsoku w:val="0"/>
              <w:overflowPunct w:val="0"/>
              <w:spacing w:before="8" w:beforeLines="0" w:afterLines="0"/>
              <w:jc w:val="center"/>
              <w:rPr>
                <w:rFonts w:hint="default"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16分</w:t>
            </w:r>
          </w:p>
        </w:tc>
        <w:tc>
          <w:tcPr>
            <w:tcW w:w="7232" w:type="dxa"/>
            <w:vAlign w:val="top"/>
          </w:tcPr>
          <w:p w14:paraId="25C404F2">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①项目实施计划进度安排：根据方案内容完整、清晰明确、提交的工作成果时间优于国家规定的时限要求且可行性高并满足采购需求方面综合打分。优的得4分，一般的得2分。</w:t>
            </w:r>
          </w:p>
          <w:p w14:paraId="332F16BD">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②项目的保密措施：根据措施内容全面且科学合理、可行性高并满足采购需求方面综合打分。优的得4分，一般的得2分。</w:t>
            </w:r>
          </w:p>
          <w:p w14:paraId="21527268">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③供应商内部管理制度：根据供应商提供的内部管理制度内容完整清晰明确、人员安排科学合理、可行性高并满足采购需求方面综合打分。优的得4分，一般的得2分。</w:t>
            </w:r>
          </w:p>
          <w:p w14:paraId="70D59335">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④项目具体实施工作方案：根据工作方案科学、时间安排合理、部署全面、可行性高、针对性强，具有较强的指导性并满足采购需求方面综合打分。优的得4分，一般的得2分。</w:t>
            </w:r>
          </w:p>
        </w:tc>
      </w:tr>
      <w:tr w14:paraId="232300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vMerge w:val="continue"/>
            <w:vAlign w:val="top"/>
          </w:tcPr>
          <w:p w14:paraId="769698C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1121" w:type="dxa"/>
            <w:vMerge w:val="continue"/>
            <w:vAlign w:val="top"/>
          </w:tcPr>
          <w:p w14:paraId="2468ECB5">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463" w:type="dxa"/>
            <w:shd w:val="clear" w:color="auto" w:fill="auto"/>
            <w:vAlign w:val="top"/>
          </w:tcPr>
          <w:p w14:paraId="2B5E2E85">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42E0AED2">
            <w:pPr>
              <w:pStyle w:val="23"/>
              <w:kinsoku w:val="0"/>
              <w:overflowPunct w:val="0"/>
              <w:spacing w:before="8" w:beforeLines="0" w:afterLines="0"/>
              <w:jc w:val="center"/>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质量保障</w:t>
            </w:r>
          </w:p>
          <w:p w14:paraId="7E8127A7">
            <w:pPr>
              <w:pStyle w:val="23"/>
              <w:kinsoku w:val="0"/>
              <w:overflowPunct w:val="0"/>
              <w:spacing w:before="8" w:beforeLines="0" w:afterLines="0"/>
              <w:jc w:val="center"/>
              <w:rPr>
                <w:rFonts w:hint="default"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10分</w:t>
            </w:r>
          </w:p>
        </w:tc>
        <w:tc>
          <w:tcPr>
            <w:tcW w:w="7232" w:type="dxa"/>
            <w:shd w:val="clear" w:color="auto" w:fill="auto"/>
            <w:vAlign w:val="top"/>
          </w:tcPr>
          <w:p w14:paraId="21985CC0">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根据供应商针对本项目提供服务的质量保障方案，质量控制措施及</w:t>
            </w:r>
          </w:p>
          <w:p w14:paraId="5871BCDA">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发生质量事故的处理（应对措施和经济处罚承诺），完整清晰明确且科学合理、可行性高具有针对性并满足采购需求的方面进行横向比较，较优的得10分，一般的得8分，响应文件未提供质量保障方案得0分。</w:t>
            </w:r>
          </w:p>
        </w:tc>
      </w:tr>
      <w:tr w14:paraId="41E02E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vMerge w:val="continue"/>
            <w:vAlign w:val="top"/>
          </w:tcPr>
          <w:p w14:paraId="0446478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1121" w:type="dxa"/>
            <w:vMerge w:val="continue"/>
            <w:vAlign w:val="top"/>
          </w:tcPr>
          <w:p w14:paraId="094DE0D5">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463" w:type="dxa"/>
            <w:shd w:val="clear" w:color="auto" w:fill="auto"/>
            <w:vAlign w:val="top"/>
          </w:tcPr>
          <w:p w14:paraId="78B56261">
            <w:pPr>
              <w:pStyle w:val="23"/>
              <w:kinsoku w:val="0"/>
              <w:overflowPunct w:val="0"/>
              <w:spacing w:before="8" w:beforeLines="0" w:afterLines="0"/>
              <w:ind w:firstLine="230" w:firstLineChars="100"/>
              <w:rPr>
                <w:rFonts w:hint="eastAsia" w:ascii="仿宋" w:hAnsi="仿宋" w:eastAsia="仿宋" w:cs="仿宋"/>
                <w:snapToGrid w:val="0"/>
                <w:color w:val="auto"/>
                <w:kern w:val="0"/>
                <w:sz w:val="23"/>
                <w:szCs w:val="23"/>
                <w:lang w:val="en-US" w:eastAsia="zh-CN" w:bidi="ar-SA"/>
              </w:rPr>
            </w:pPr>
          </w:p>
          <w:p w14:paraId="180A4E2B">
            <w:pPr>
              <w:pStyle w:val="23"/>
              <w:kinsoku w:val="0"/>
              <w:overflowPunct w:val="0"/>
              <w:spacing w:before="8" w:beforeLines="0" w:afterLines="0"/>
              <w:ind w:firstLine="230" w:firstLineChars="100"/>
              <w:rPr>
                <w:rFonts w:hint="eastAsia" w:ascii="仿宋" w:hAnsi="仿宋" w:eastAsia="仿宋" w:cs="仿宋"/>
                <w:snapToGrid w:val="0"/>
                <w:color w:val="auto"/>
                <w:kern w:val="0"/>
                <w:sz w:val="23"/>
                <w:szCs w:val="23"/>
                <w:lang w:val="en-US" w:eastAsia="zh-CN" w:bidi="ar-SA"/>
              </w:rPr>
            </w:pPr>
          </w:p>
          <w:p w14:paraId="4AE9F407">
            <w:pPr>
              <w:pStyle w:val="23"/>
              <w:kinsoku w:val="0"/>
              <w:overflowPunct w:val="0"/>
              <w:spacing w:before="8" w:beforeLines="0" w:afterLines="0"/>
              <w:jc w:val="center"/>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管理方案</w:t>
            </w:r>
          </w:p>
          <w:p w14:paraId="3D0B6ABE">
            <w:pPr>
              <w:pStyle w:val="23"/>
              <w:kinsoku w:val="0"/>
              <w:overflowPunct w:val="0"/>
              <w:spacing w:before="8" w:beforeLines="0" w:afterLines="0"/>
              <w:jc w:val="center"/>
              <w:rPr>
                <w:rFonts w:hint="default"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10分</w:t>
            </w:r>
          </w:p>
        </w:tc>
        <w:tc>
          <w:tcPr>
            <w:tcW w:w="7232" w:type="dxa"/>
            <w:shd w:val="clear" w:color="auto" w:fill="auto"/>
            <w:vAlign w:val="top"/>
          </w:tcPr>
          <w:p w14:paraId="1F3FD753">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1、制度内容完整、科学合理、有针对本项目的具体描述，规范及制度非常细致、全面、完善能够保证本项目采购后的所有技术服务要求得10分；</w:t>
            </w:r>
          </w:p>
          <w:p w14:paraId="43CD715C">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2、制度内容完整，但是缺乏针对本项目采购需求的具体描述，可以满足采购需求的得6分；</w:t>
            </w:r>
          </w:p>
          <w:p w14:paraId="72804877">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3、制度内容不完整，缺乏针对性的，得3分；</w:t>
            </w:r>
          </w:p>
          <w:p w14:paraId="262E8FEF">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4、制度内容不合理，无针对性，得2分；未提供不得分。</w:t>
            </w:r>
          </w:p>
        </w:tc>
      </w:tr>
      <w:tr w14:paraId="28DBF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vMerge w:val="continue"/>
            <w:vAlign w:val="top"/>
          </w:tcPr>
          <w:p w14:paraId="4C6A3785">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1121" w:type="dxa"/>
            <w:vMerge w:val="continue"/>
            <w:vAlign w:val="top"/>
          </w:tcPr>
          <w:p w14:paraId="3E137C30">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463" w:type="dxa"/>
            <w:shd w:val="clear" w:color="auto" w:fill="auto"/>
            <w:vAlign w:val="top"/>
          </w:tcPr>
          <w:p w14:paraId="1218DD30">
            <w:pPr>
              <w:pStyle w:val="23"/>
              <w:kinsoku w:val="0"/>
              <w:overflowPunct w:val="0"/>
              <w:spacing w:before="8" w:beforeLines="0" w:afterLines="0"/>
              <w:jc w:val="center"/>
              <w:rPr>
                <w:rFonts w:hint="eastAsia" w:ascii="仿宋" w:hAnsi="仿宋" w:eastAsia="仿宋" w:cs="仿宋"/>
                <w:snapToGrid w:val="0"/>
                <w:color w:val="auto"/>
                <w:kern w:val="0"/>
                <w:sz w:val="23"/>
                <w:szCs w:val="23"/>
                <w:lang w:val="en-US" w:eastAsia="zh-CN" w:bidi="ar-SA"/>
              </w:rPr>
            </w:pPr>
          </w:p>
          <w:p w14:paraId="4873E08A">
            <w:pPr>
              <w:pStyle w:val="23"/>
              <w:kinsoku w:val="0"/>
              <w:overflowPunct w:val="0"/>
              <w:spacing w:before="8" w:beforeLines="0" w:afterLines="0"/>
              <w:jc w:val="center"/>
              <w:rPr>
                <w:rFonts w:hint="default"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全过程跟踪审计的保密措施4分</w:t>
            </w:r>
          </w:p>
        </w:tc>
        <w:tc>
          <w:tcPr>
            <w:tcW w:w="7232" w:type="dxa"/>
            <w:shd w:val="clear" w:color="auto" w:fill="auto"/>
            <w:vAlign w:val="top"/>
          </w:tcPr>
          <w:p w14:paraId="7C4D5B21">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1、保密方案内容全面详细、具体、合理、针对性强得4分；</w:t>
            </w:r>
          </w:p>
          <w:p w14:paraId="0989D335">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2、保密方案内容较全面、较具体、较合理、针对性较强得2分；</w:t>
            </w:r>
          </w:p>
          <w:p w14:paraId="774B4AC3">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3、没有不得分。</w:t>
            </w:r>
          </w:p>
        </w:tc>
      </w:tr>
      <w:tr w14:paraId="2B8DF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vMerge w:val="continue"/>
            <w:vAlign w:val="top"/>
          </w:tcPr>
          <w:p w14:paraId="34F011E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1121" w:type="dxa"/>
            <w:vMerge w:val="continue"/>
            <w:vAlign w:val="top"/>
          </w:tcPr>
          <w:p w14:paraId="47C5454A">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463" w:type="dxa"/>
            <w:shd w:val="clear" w:color="auto" w:fill="auto"/>
            <w:vAlign w:val="top"/>
          </w:tcPr>
          <w:p w14:paraId="6B7C633B">
            <w:pPr>
              <w:pStyle w:val="23"/>
              <w:kinsoku w:val="0"/>
              <w:overflowPunct w:val="0"/>
              <w:spacing w:before="8" w:beforeLines="0" w:afterLines="0"/>
              <w:jc w:val="center"/>
              <w:rPr>
                <w:rFonts w:hint="eastAsia" w:ascii="仿宋" w:hAnsi="仿宋" w:eastAsia="仿宋" w:cs="仿宋"/>
                <w:snapToGrid w:val="0"/>
                <w:color w:val="auto"/>
                <w:kern w:val="0"/>
                <w:sz w:val="23"/>
                <w:szCs w:val="23"/>
                <w:lang w:val="en-US" w:eastAsia="zh-CN" w:bidi="ar-SA"/>
              </w:rPr>
            </w:pPr>
          </w:p>
          <w:p w14:paraId="7625FE26">
            <w:pPr>
              <w:pStyle w:val="23"/>
              <w:kinsoku w:val="0"/>
              <w:overflowPunct w:val="0"/>
              <w:spacing w:before="8" w:beforeLines="0" w:afterLines="0"/>
              <w:jc w:val="center"/>
              <w:rPr>
                <w:rFonts w:hint="default"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廉政措施5分</w:t>
            </w:r>
          </w:p>
        </w:tc>
        <w:tc>
          <w:tcPr>
            <w:tcW w:w="7232" w:type="dxa"/>
            <w:shd w:val="clear" w:color="auto" w:fill="auto"/>
            <w:vAlign w:val="top"/>
          </w:tcPr>
          <w:p w14:paraId="1A7AE456">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具有廉政风险的防控措施，根据防控措施内容完整清晰明确且科学合理、可行性高、针对性强的，得 5 分； 廉政风险的防控措施内容不清、可行性较差，无针对性的，得 2 分。未提供本项目内容的，得 0 分。</w:t>
            </w:r>
          </w:p>
        </w:tc>
      </w:tr>
      <w:tr w14:paraId="23D28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vMerge w:val="continue"/>
            <w:vAlign w:val="top"/>
          </w:tcPr>
          <w:p w14:paraId="159D2B2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rPr>
            </w:pPr>
          </w:p>
        </w:tc>
        <w:tc>
          <w:tcPr>
            <w:tcW w:w="1121" w:type="dxa"/>
            <w:vMerge w:val="continue"/>
            <w:vAlign w:val="top"/>
          </w:tcPr>
          <w:p w14:paraId="0993FEDF">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rPr>
            </w:pPr>
          </w:p>
        </w:tc>
        <w:tc>
          <w:tcPr>
            <w:tcW w:w="1463" w:type="dxa"/>
            <w:shd w:val="clear" w:color="auto" w:fill="auto"/>
            <w:vAlign w:val="top"/>
          </w:tcPr>
          <w:p w14:paraId="4EFB6440">
            <w:pPr>
              <w:pStyle w:val="23"/>
              <w:kinsoku w:val="0"/>
              <w:overflowPunct w:val="0"/>
              <w:spacing w:before="8" w:beforeLines="0" w:afterLines="0"/>
              <w:jc w:val="center"/>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供应商承诺</w:t>
            </w:r>
          </w:p>
          <w:p w14:paraId="41C7B5DD">
            <w:pPr>
              <w:pStyle w:val="23"/>
              <w:kinsoku w:val="0"/>
              <w:overflowPunct w:val="0"/>
              <w:spacing w:before="8" w:beforeLines="0" w:afterLines="0"/>
              <w:jc w:val="center"/>
              <w:rPr>
                <w:rFonts w:hint="default"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5分</w:t>
            </w:r>
          </w:p>
        </w:tc>
        <w:tc>
          <w:tcPr>
            <w:tcW w:w="7232" w:type="dxa"/>
            <w:shd w:val="clear" w:color="auto" w:fill="auto"/>
            <w:vAlign w:val="top"/>
          </w:tcPr>
          <w:p w14:paraId="76450AF2">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供应商承诺评审误差率±3%以内得 5 分， 否则不得分。</w:t>
            </w:r>
          </w:p>
        </w:tc>
      </w:tr>
      <w:tr w14:paraId="2E741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jc w:val="center"/>
        </w:trPr>
        <w:tc>
          <w:tcPr>
            <w:tcW w:w="600" w:type="dxa"/>
            <w:vAlign w:val="top"/>
          </w:tcPr>
          <w:p w14:paraId="1AAD133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3713B86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52C527B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08AD6EBB">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176BBF7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w:t>
            </w:r>
          </w:p>
        </w:tc>
        <w:tc>
          <w:tcPr>
            <w:tcW w:w="1121" w:type="dxa"/>
            <w:vAlign w:val="top"/>
          </w:tcPr>
          <w:p w14:paraId="2EECFEF6">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pacing w:val="2"/>
                <w:sz w:val="23"/>
                <w:szCs w:val="23"/>
                <w:lang w:val="en-US" w:eastAsia="zh-CN"/>
              </w:rPr>
            </w:pPr>
          </w:p>
          <w:p w14:paraId="6541CEDF">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pacing w:val="2"/>
                <w:sz w:val="23"/>
                <w:szCs w:val="23"/>
                <w:lang w:val="en-US" w:eastAsia="zh-CN"/>
              </w:rPr>
            </w:pPr>
          </w:p>
          <w:p w14:paraId="29E6F4EB">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lang w:val="en-US" w:eastAsia="zh-CN"/>
              </w:rPr>
              <w:t>商务部分20分</w:t>
            </w:r>
          </w:p>
        </w:tc>
        <w:tc>
          <w:tcPr>
            <w:tcW w:w="1463" w:type="dxa"/>
            <w:vAlign w:val="top"/>
          </w:tcPr>
          <w:p w14:paraId="5ECFE0E7">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0B853E44">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287CE57E">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576FBA7E">
            <w:pPr>
              <w:pStyle w:val="23"/>
              <w:kinsoku w:val="0"/>
              <w:overflowPunct w:val="0"/>
              <w:spacing w:before="8" w:beforeLines="0" w:afterLines="0"/>
              <w:jc w:val="center"/>
              <w:rPr>
                <w:rFonts w:hint="eastAsia" w:ascii="仿宋" w:hAnsi="仿宋" w:eastAsia="仿宋" w:cs="仿宋"/>
                <w:snapToGrid w:val="0"/>
                <w:color w:val="auto"/>
                <w:kern w:val="0"/>
                <w:sz w:val="23"/>
                <w:szCs w:val="23"/>
                <w:lang w:val="en-US" w:eastAsia="zh-CN" w:bidi="ar-SA"/>
              </w:rPr>
            </w:pPr>
          </w:p>
          <w:p w14:paraId="2B112575">
            <w:pPr>
              <w:pStyle w:val="23"/>
              <w:kinsoku w:val="0"/>
              <w:overflowPunct w:val="0"/>
              <w:spacing w:before="8" w:beforeLines="0" w:afterLines="0"/>
              <w:jc w:val="center"/>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履约能力</w:t>
            </w:r>
          </w:p>
          <w:p w14:paraId="476ADF1D">
            <w:pPr>
              <w:pStyle w:val="23"/>
              <w:kinsoku w:val="0"/>
              <w:overflowPunct w:val="0"/>
              <w:spacing w:before="8" w:beforeLines="0" w:afterLines="0"/>
              <w:jc w:val="center"/>
              <w:rPr>
                <w:rFonts w:hint="default" w:ascii="仿宋" w:hAnsi="仿宋" w:eastAsia="仿宋" w:cs="仿宋"/>
                <w:color w:val="auto"/>
                <w:spacing w:val="-10"/>
                <w:sz w:val="23"/>
                <w:szCs w:val="23"/>
                <w:lang w:val="en-US"/>
              </w:rPr>
            </w:pPr>
            <w:r>
              <w:rPr>
                <w:rFonts w:hint="eastAsia" w:ascii="仿宋" w:hAnsi="仿宋" w:eastAsia="仿宋" w:cs="仿宋"/>
                <w:snapToGrid w:val="0"/>
                <w:color w:val="auto"/>
                <w:kern w:val="0"/>
                <w:sz w:val="23"/>
                <w:szCs w:val="23"/>
                <w:lang w:val="en-US" w:eastAsia="zh-CN" w:bidi="ar-SA"/>
              </w:rPr>
              <w:t>11分</w:t>
            </w:r>
          </w:p>
        </w:tc>
        <w:tc>
          <w:tcPr>
            <w:tcW w:w="7232" w:type="dxa"/>
            <w:vAlign w:val="top"/>
          </w:tcPr>
          <w:p w14:paraId="4E54CF54">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①项目负责人具有相关专业一级造价师证及高级工程师职称的得2分；（注：供应商需提供项目负责人职称证书复印件加盖公章，不提供相应证明材料按评分项目规则不得分。）</w:t>
            </w:r>
          </w:p>
          <w:p w14:paraId="59A30BC9">
            <w:pPr>
              <w:pStyle w:val="23"/>
              <w:kinsoku w:val="0"/>
              <w:overflowPunct w:val="0"/>
              <w:spacing w:before="8" w:beforeLines="0" w:afterLines="0"/>
              <w:rPr>
                <w:rFonts w:hint="eastAsia" w:ascii="仿宋" w:hAnsi="仿宋" w:eastAsia="仿宋" w:cs="仿宋"/>
                <w:snapToGrid w:val="0"/>
                <w:color w:val="auto"/>
                <w:kern w:val="0"/>
                <w:sz w:val="23"/>
                <w:szCs w:val="23"/>
                <w:highlight w:val="none"/>
                <w:lang w:val="en-US" w:eastAsia="zh-CN" w:bidi="ar-SA"/>
              </w:rPr>
            </w:pPr>
            <w:r>
              <w:rPr>
                <w:rFonts w:hint="eastAsia" w:ascii="仿宋" w:hAnsi="仿宋" w:eastAsia="仿宋" w:cs="仿宋"/>
                <w:snapToGrid w:val="0"/>
                <w:color w:val="auto"/>
                <w:kern w:val="0"/>
                <w:sz w:val="23"/>
                <w:szCs w:val="23"/>
                <w:lang w:val="en-US" w:eastAsia="zh-CN" w:bidi="ar-SA"/>
              </w:rPr>
              <w:t>②为本项目配备的专职人员数量达到3名的得6分；少一名扣2分。（注：供应商需提供一级/二级注册</w:t>
            </w:r>
            <w:r>
              <w:rPr>
                <w:rFonts w:hint="eastAsia" w:ascii="仿宋" w:hAnsi="仿宋" w:eastAsia="仿宋" w:cs="仿宋"/>
                <w:snapToGrid w:val="0"/>
                <w:color w:val="auto"/>
                <w:kern w:val="0"/>
                <w:sz w:val="23"/>
                <w:szCs w:val="23"/>
                <w:highlight w:val="none"/>
                <w:lang w:val="en-US" w:eastAsia="zh-CN" w:bidi="ar-SA"/>
              </w:rPr>
              <w:t>证书或高级/中级职业资格证书）。</w:t>
            </w:r>
          </w:p>
          <w:p w14:paraId="2D29D9A7">
            <w:pPr>
              <w:pStyle w:val="23"/>
              <w:kinsoku w:val="0"/>
              <w:overflowPunct w:val="0"/>
              <w:spacing w:before="8" w:beforeLines="0" w:afterLines="0"/>
              <w:rPr>
                <w:rFonts w:hint="eastAsia" w:ascii="仿宋" w:hAnsi="仿宋" w:eastAsia="仿宋" w:cs="仿宋"/>
                <w:color w:val="auto"/>
                <w:sz w:val="23"/>
                <w:szCs w:val="23"/>
                <w:lang w:val="en-US" w:eastAsia="en-US"/>
              </w:rPr>
            </w:pPr>
            <w:r>
              <w:rPr>
                <w:rFonts w:hint="eastAsia" w:ascii="仿宋" w:hAnsi="仿宋" w:eastAsia="仿宋" w:cs="仿宋"/>
                <w:snapToGrid w:val="0"/>
                <w:color w:val="auto"/>
                <w:kern w:val="0"/>
                <w:sz w:val="23"/>
                <w:szCs w:val="23"/>
                <w:lang w:val="en-US" w:eastAsia="zh-CN" w:bidi="ar-SA"/>
              </w:rPr>
              <w:t>③为本项目配备的专职人员中，除项目负责人以外具有一级注册造价师资格或具有与本项目相关专业的中级及以上职称（含中级职称）的每1人得1分，最多得3分。（注：供应商需提供相应专职人员注册证书、职称证书复印件加盖公章，不提供相应证明材料按评分项目规则不得分）。（注：供应商需提供以上人员近3个月的社保缴纳证明、专职人员注册证书、职称证书复印件及加盖公章，不提供相应证明材料按评分项目规则不得分。）</w:t>
            </w:r>
          </w:p>
        </w:tc>
      </w:tr>
      <w:tr w14:paraId="0124B1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600" w:type="dxa"/>
            <w:vAlign w:val="top"/>
          </w:tcPr>
          <w:p w14:paraId="684185F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tc>
        <w:tc>
          <w:tcPr>
            <w:tcW w:w="1121" w:type="dxa"/>
            <w:vAlign w:val="top"/>
          </w:tcPr>
          <w:p w14:paraId="2C69DB27">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color w:val="auto"/>
                <w:spacing w:val="6"/>
                <w:sz w:val="23"/>
                <w:szCs w:val="23"/>
              </w:rPr>
            </w:pPr>
          </w:p>
        </w:tc>
        <w:tc>
          <w:tcPr>
            <w:tcW w:w="1463" w:type="dxa"/>
            <w:shd w:val="clear" w:color="auto" w:fill="auto"/>
            <w:vAlign w:val="top"/>
          </w:tcPr>
          <w:p w14:paraId="26608579">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038D6820">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4C5FC9F8">
            <w:pPr>
              <w:pStyle w:val="23"/>
              <w:kinsoku w:val="0"/>
              <w:overflowPunct w:val="0"/>
              <w:spacing w:before="8" w:beforeLines="0" w:afterLines="0"/>
              <w:jc w:val="center"/>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企业业绩</w:t>
            </w:r>
          </w:p>
          <w:p w14:paraId="36CD92E3">
            <w:pPr>
              <w:pStyle w:val="23"/>
              <w:kinsoku w:val="0"/>
              <w:overflowPunct w:val="0"/>
              <w:spacing w:before="8" w:beforeLines="0" w:afterLines="0"/>
              <w:jc w:val="center"/>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9分</w:t>
            </w:r>
          </w:p>
        </w:tc>
        <w:tc>
          <w:tcPr>
            <w:tcW w:w="7232" w:type="dxa"/>
            <w:shd w:val="clear" w:color="auto" w:fill="auto"/>
            <w:vAlign w:val="top"/>
          </w:tcPr>
          <w:p w14:paraId="5C4F110B">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highlight w:val="none"/>
                <w:lang w:val="en-US" w:eastAsia="zh-CN" w:bidi="ar-SA"/>
              </w:rPr>
              <w:t>供应商在近三年（2022年1月1日至今）承担过同类咨询项目，每有一个5000万元（含）-1亿元的项目得4分；每有一个2000万元（含）-5000万元的项目得3分；每有一个1000万元（含）-2000万元的项目得2分，该项最高得9分。</w:t>
            </w:r>
            <w:r>
              <w:rPr>
                <w:rFonts w:hint="eastAsia" w:ascii="仿宋" w:hAnsi="仿宋" w:eastAsia="仿宋" w:cs="仿宋"/>
                <w:snapToGrid w:val="0"/>
                <w:color w:val="auto"/>
                <w:kern w:val="0"/>
                <w:sz w:val="23"/>
                <w:szCs w:val="23"/>
                <w:lang w:val="en-US" w:eastAsia="zh-CN" w:bidi="ar-SA"/>
              </w:rPr>
              <w:t>注：须附业绩证明资料（如中标通知书或合同相关证明资料复印件）并加盖公章，以上提供资料应当清晰、完整且有效，未按要求提供或提供不清晰导致专家无法有效判断的不得分。</w:t>
            </w:r>
          </w:p>
        </w:tc>
      </w:tr>
    </w:tbl>
    <w:p w14:paraId="1C79D85D">
      <w:pPr>
        <w:rPr>
          <w:rFonts w:hint="eastAsia" w:ascii="仿宋" w:hAnsi="仿宋" w:eastAsia="仿宋" w:cs="仿宋"/>
          <w:sz w:val="21"/>
          <w:szCs w:val="21"/>
        </w:rPr>
      </w:pPr>
    </w:p>
    <w:p w14:paraId="3882652E">
      <w:pPr>
        <w:rPr>
          <w:rFonts w:hint="eastAsia" w:ascii="仿宋" w:hAnsi="仿宋" w:eastAsia="仿宋" w:cs="仿宋"/>
          <w:sz w:val="21"/>
          <w:szCs w:val="21"/>
        </w:rPr>
      </w:pPr>
    </w:p>
    <w:p w14:paraId="440A1BCA">
      <w:pPr>
        <w:rPr>
          <w:rFonts w:hint="eastAsia" w:ascii="仿宋" w:hAnsi="仿宋" w:eastAsia="仿宋" w:cs="仿宋"/>
          <w:sz w:val="21"/>
          <w:szCs w:val="21"/>
        </w:rPr>
      </w:pPr>
    </w:p>
    <w:p w14:paraId="0A24D8DD">
      <w:pPr>
        <w:rPr>
          <w:rFonts w:hint="eastAsia" w:ascii="仿宋" w:hAnsi="仿宋" w:eastAsia="仿宋" w:cs="仿宋"/>
          <w:sz w:val="21"/>
          <w:szCs w:val="21"/>
        </w:rPr>
      </w:pPr>
    </w:p>
    <w:p w14:paraId="09BFDB9F">
      <w:pPr>
        <w:rPr>
          <w:rFonts w:hint="eastAsia" w:ascii="仿宋" w:hAnsi="仿宋" w:eastAsia="仿宋" w:cs="仿宋"/>
          <w:sz w:val="21"/>
          <w:szCs w:val="21"/>
        </w:rPr>
      </w:pPr>
    </w:p>
    <w:p w14:paraId="36D68F48">
      <w:pPr>
        <w:rPr>
          <w:rFonts w:hint="eastAsia" w:ascii="仿宋" w:hAnsi="仿宋" w:eastAsia="仿宋" w:cs="仿宋"/>
          <w:sz w:val="21"/>
          <w:szCs w:val="21"/>
        </w:rPr>
      </w:pPr>
    </w:p>
    <w:p w14:paraId="30721654">
      <w:pPr>
        <w:rPr>
          <w:rFonts w:hint="eastAsia" w:ascii="仿宋" w:hAnsi="仿宋" w:eastAsia="仿宋" w:cs="仿宋"/>
          <w:sz w:val="21"/>
          <w:szCs w:val="21"/>
        </w:rPr>
      </w:pPr>
    </w:p>
    <w:p w14:paraId="3CEAEE0D">
      <w:pPr>
        <w:rPr>
          <w:rFonts w:hint="eastAsia" w:ascii="仿宋" w:hAnsi="仿宋" w:eastAsia="仿宋" w:cs="仿宋"/>
          <w:sz w:val="21"/>
          <w:szCs w:val="21"/>
        </w:rPr>
      </w:pPr>
    </w:p>
    <w:p w14:paraId="6954DC3A">
      <w:pPr>
        <w:rPr>
          <w:rFonts w:hint="eastAsia" w:ascii="仿宋" w:hAnsi="仿宋" w:eastAsia="仿宋" w:cs="仿宋"/>
          <w:sz w:val="21"/>
          <w:szCs w:val="21"/>
        </w:rPr>
      </w:pPr>
    </w:p>
    <w:p w14:paraId="163DFB2A">
      <w:pPr>
        <w:rPr>
          <w:rFonts w:hint="eastAsia" w:ascii="仿宋" w:hAnsi="仿宋" w:eastAsia="仿宋" w:cs="仿宋"/>
          <w:sz w:val="21"/>
          <w:szCs w:val="21"/>
        </w:rPr>
      </w:pPr>
    </w:p>
    <w:p w14:paraId="09568993">
      <w:pPr>
        <w:rPr>
          <w:rFonts w:hint="eastAsia" w:ascii="仿宋" w:hAnsi="仿宋" w:eastAsia="仿宋" w:cs="仿宋"/>
          <w:sz w:val="21"/>
          <w:szCs w:val="21"/>
        </w:rPr>
      </w:pPr>
    </w:p>
    <w:p w14:paraId="745E7FA7">
      <w:pPr>
        <w:rPr>
          <w:rFonts w:hint="eastAsia" w:ascii="仿宋" w:hAnsi="仿宋" w:eastAsia="仿宋" w:cs="仿宋"/>
          <w:sz w:val="21"/>
          <w:szCs w:val="21"/>
        </w:rPr>
      </w:pPr>
    </w:p>
    <w:p w14:paraId="29590554">
      <w:pPr>
        <w:rPr>
          <w:rFonts w:hint="eastAsia" w:ascii="仿宋" w:hAnsi="仿宋" w:eastAsia="仿宋" w:cs="仿宋"/>
          <w:sz w:val="21"/>
          <w:szCs w:val="21"/>
        </w:rPr>
      </w:pPr>
    </w:p>
    <w:p w14:paraId="4F3884EF">
      <w:pPr>
        <w:rPr>
          <w:rFonts w:hint="eastAsia" w:ascii="仿宋" w:hAnsi="仿宋" w:eastAsia="仿宋" w:cs="仿宋"/>
          <w:sz w:val="21"/>
          <w:szCs w:val="21"/>
        </w:rPr>
      </w:pPr>
    </w:p>
    <w:p w14:paraId="048B04E2">
      <w:pPr>
        <w:rPr>
          <w:rFonts w:hint="eastAsia" w:ascii="仿宋" w:hAnsi="仿宋" w:eastAsia="仿宋" w:cs="仿宋"/>
          <w:sz w:val="21"/>
          <w:szCs w:val="21"/>
        </w:rPr>
      </w:pPr>
    </w:p>
    <w:p w14:paraId="0A88F26E">
      <w:pPr>
        <w:rPr>
          <w:rFonts w:hint="eastAsia" w:ascii="仿宋" w:hAnsi="仿宋" w:eastAsia="仿宋" w:cs="仿宋"/>
          <w:sz w:val="21"/>
          <w:szCs w:val="21"/>
        </w:rPr>
      </w:pPr>
    </w:p>
    <w:p w14:paraId="1F86C34A">
      <w:pPr>
        <w:rPr>
          <w:rFonts w:hint="eastAsia" w:ascii="仿宋" w:hAnsi="仿宋" w:eastAsia="仿宋" w:cs="仿宋"/>
          <w:sz w:val="21"/>
          <w:szCs w:val="21"/>
        </w:rPr>
      </w:pPr>
    </w:p>
    <w:p w14:paraId="1CDDB3CB">
      <w:pPr>
        <w:rPr>
          <w:rFonts w:hint="eastAsia" w:ascii="仿宋" w:hAnsi="仿宋" w:eastAsia="仿宋" w:cs="仿宋"/>
          <w:sz w:val="21"/>
          <w:szCs w:val="21"/>
        </w:rPr>
      </w:pPr>
    </w:p>
    <w:p w14:paraId="3008B7FE">
      <w:pPr>
        <w:rPr>
          <w:rFonts w:hint="eastAsia" w:ascii="仿宋" w:hAnsi="仿宋" w:eastAsia="仿宋" w:cs="仿宋"/>
          <w:sz w:val="21"/>
          <w:szCs w:val="21"/>
        </w:rPr>
      </w:pPr>
    </w:p>
    <w:p w14:paraId="0476358A">
      <w:pPr>
        <w:rPr>
          <w:rFonts w:hint="eastAsia" w:ascii="仿宋" w:hAnsi="仿宋" w:eastAsia="仿宋" w:cs="仿宋"/>
          <w:sz w:val="21"/>
          <w:szCs w:val="21"/>
        </w:rPr>
      </w:pPr>
    </w:p>
    <w:p w14:paraId="3BFA98D5">
      <w:pPr>
        <w:rPr>
          <w:rFonts w:hint="eastAsia" w:ascii="仿宋" w:hAnsi="仿宋" w:eastAsia="仿宋" w:cs="仿宋"/>
          <w:sz w:val="21"/>
          <w:szCs w:val="21"/>
        </w:rPr>
      </w:pPr>
    </w:p>
    <w:p w14:paraId="46EF1648">
      <w:pPr>
        <w:rPr>
          <w:rFonts w:hint="eastAsia" w:ascii="仿宋" w:hAnsi="仿宋" w:eastAsia="仿宋" w:cs="仿宋"/>
          <w:sz w:val="21"/>
          <w:szCs w:val="21"/>
        </w:rPr>
      </w:pPr>
    </w:p>
    <w:p w14:paraId="1A8CBEE9">
      <w:pPr>
        <w:rPr>
          <w:rFonts w:hint="eastAsia" w:ascii="仿宋" w:hAnsi="仿宋" w:eastAsia="仿宋" w:cs="仿宋"/>
          <w:sz w:val="21"/>
          <w:szCs w:val="21"/>
        </w:rPr>
      </w:pPr>
    </w:p>
    <w:p w14:paraId="2A91643E">
      <w:pPr>
        <w:rPr>
          <w:rFonts w:hint="eastAsia" w:ascii="仿宋" w:hAnsi="仿宋" w:eastAsia="仿宋" w:cs="仿宋"/>
          <w:sz w:val="21"/>
          <w:szCs w:val="21"/>
        </w:rPr>
      </w:pPr>
    </w:p>
    <w:p w14:paraId="1755A046">
      <w:pPr>
        <w:rPr>
          <w:rFonts w:hint="eastAsia" w:ascii="仿宋" w:hAnsi="仿宋" w:eastAsia="仿宋" w:cs="仿宋"/>
          <w:sz w:val="21"/>
          <w:szCs w:val="21"/>
        </w:rPr>
      </w:pPr>
    </w:p>
    <w:p w14:paraId="68A01DB9">
      <w:pPr>
        <w:rPr>
          <w:rFonts w:hint="eastAsia" w:ascii="仿宋" w:hAnsi="仿宋" w:eastAsia="仿宋" w:cs="仿宋"/>
          <w:sz w:val="21"/>
          <w:szCs w:val="21"/>
        </w:rPr>
      </w:pPr>
    </w:p>
    <w:p w14:paraId="275CE629">
      <w:pPr>
        <w:rPr>
          <w:rFonts w:hint="eastAsia" w:ascii="仿宋" w:hAnsi="仿宋" w:eastAsia="仿宋" w:cs="仿宋"/>
          <w:sz w:val="21"/>
          <w:szCs w:val="21"/>
        </w:rPr>
      </w:pPr>
    </w:p>
    <w:p w14:paraId="50733EAA">
      <w:pPr>
        <w:rPr>
          <w:rFonts w:hint="eastAsia" w:ascii="仿宋" w:hAnsi="仿宋" w:eastAsia="仿宋" w:cs="仿宋"/>
          <w:sz w:val="21"/>
          <w:szCs w:val="21"/>
        </w:rPr>
      </w:pPr>
    </w:p>
    <w:p w14:paraId="67F04DEC">
      <w:pPr>
        <w:rPr>
          <w:rFonts w:hint="eastAsia" w:ascii="仿宋" w:hAnsi="仿宋" w:eastAsia="仿宋" w:cs="仿宋"/>
          <w:sz w:val="21"/>
          <w:szCs w:val="21"/>
        </w:rPr>
      </w:pPr>
    </w:p>
    <w:p w14:paraId="3404AA5E">
      <w:pPr>
        <w:rPr>
          <w:rFonts w:hint="eastAsia" w:ascii="仿宋" w:hAnsi="仿宋" w:eastAsia="仿宋" w:cs="仿宋"/>
          <w:sz w:val="21"/>
          <w:szCs w:val="21"/>
        </w:rPr>
      </w:pPr>
    </w:p>
    <w:p w14:paraId="55978F58">
      <w:pPr>
        <w:rPr>
          <w:rFonts w:hint="eastAsia" w:ascii="仿宋" w:hAnsi="仿宋" w:eastAsia="仿宋" w:cs="仿宋"/>
          <w:sz w:val="21"/>
          <w:szCs w:val="21"/>
        </w:rPr>
      </w:pPr>
    </w:p>
    <w:p w14:paraId="2402B56C">
      <w:pPr>
        <w:rPr>
          <w:rFonts w:hint="eastAsia" w:ascii="仿宋" w:hAnsi="仿宋" w:eastAsia="仿宋" w:cs="仿宋"/>
          <w:sz w:val="21"/>
          <w:szCs w:val="21"/>
        </w:rPr>
      </w:pPr>
    </w:p>
    <w:p w14:paraId="149BA7B6">
      <w:pPr>
        <w:rPr>
          <w:rFonts w:hint="eastAsia" w:ascii="仿宋" w:hAnsi="仿宋" w:eastAsia="仿宋" w:cs="仿宋"/>
          <w:sz w:val="21"/>
          <w:szCs w:val="21"/>
        </w:rPr>
      </w:pPr>
    </w:p>
    <w:p w14:paraId="38FFCB13">
      <w:pPr>
        <w:rPr>
          <w:rFonts w:hint="eastAsia" w:ascii="仿宋" w:hAnsi="仿宋" w:eastAsia="仿宋" w:cs="仿宋"/>
          <w:sz w:val="21"/>
          <w:szCs w:val="21"/>
        </w:rPr>
      </w:pPr>
    </w:p>
    <w:p w14:paraId="2FDF3F6D">
      <w:pPr>
        <w:rPr>
          <w:rFonts w:hint="eastAsia" w:ascii="仿宋" w:hAnsi="仿宋" w:eastAsia="仿宋" w:cs="仿宋"/>
          <w:sz w:val="21"/>
          <w:szCs w:val="21"/>
        </w:rPr>
      </w:pPr>
    </w:p>
    <w:p w14:paraId="72A68ADC">
      <w:pPr>
        <w:rPr>
          <w:rFonts w:hint="eastAsia" w:ascii="仿宋" w:hAnsi="仿宋" w:eastAsia="仿宋" w:cs="仿宋"/>
          <w:sz w:val="21"/>
          <w:szCs w:val="21"/>
        </w:rPr>
      </w:pPr>
    </w:p>
    <w:p w14:paraId="2120E302">
      <w:pPr>
        <w:rPr>
          <w:rFonts w:hint="eastAsia" w:ascii="仿宋" w:hAnsi="仿宋" w:eastAsia="仿宋" w:cs="仿宋"/>
          <w:sz w:val="21"/>
          <w:szCs w:val="21"/>
        </w:rPr>
      </w:pPr>
    </w:p>
    <w:p w14:paraId="47C867F1">
      <w:pPr>
        <w:rPr>
          <w:rFonts w:hint="eastAsia" w:ascii="仿宋" w:hAnsi="仿宋" w:eastAsia="仿宋" w:cs="仿宋"/>
          <w:sz w:val="21"/>
          <w:szCs w:val="21"/>
        </w:rPr>
      </w:pPr>
    </w:p>
    <w:p w14:paraId="4CCE754E">
      <w:pPr>
        <w:rPr>
          <w:rFonts w:hint="eastAsia" w:ascii="仿宋" w:hAnsi="仿宋" w:eastAsia="仿宋" w:cs="仿宋"/>
          <w:sz w:val="21"/>
          <w:szCs w:val="21"/>
        </w:rPr>
      </w:pPr>
    </w:p>
    <w:p w14:paraId="1C721D52">
      <w:pPr>
        <w:rPr>
          <w:rFonts w:hint="eastAsia" w:ascii="仿宋" w:hAnsi="仿宋" w:eastAsia="仿宋" w:cs="仿宋"/>
          <w:sz w:val="21"/>
          <w:szCs w:val="21"/>
        </w:rPr>
      </w:pPr>
    </w:p>
    <w:p w14:paraId="5702F7DB">
      <w:pPr>
        <w:rPr>
          <w:rFonts w:hint="eastAsia" w:ascii="仿宋" w:hAnsi="仿宋" w:eastAsia="仿宋" w:cs="仿宋"/>
          <w:sz w:val="21"/>
          <w:szCs w:val="21"/>
        </w:rPr>
      </w:pPr>
    </w:p>
    <w:p w14:paraId="6C5E72C9">
      <w:pPr>
        <w:rPr>
          <w:rFonts w:hint="eastAsia" w:ascii="仿宋" w:hAnsi="仿宋" w:eastAsia="仿宋" w:cs="仿宋"/>
          <w:sz w:val="21"/>
          <w:szCs w:val="21"/>
        </w:rPr>
      </w:pPr>
    </w:p>
    <w:p w14:paraId="73F647D8">
      <w:pPr>
        <w:rPr>
          <w:rFonts w:hint="eastAsia" w:ascii="仿宋" w:hAnsi="仿宋" w:eastAsia="仿宋" w:cs="仿宋"/>
          <w:sz w:val="21"/>
          <w:szCs w:val="21"/>
        </w:rPr>
      </w:pPr>
    </w:p>
    <w:p w14:paraId="20D77D72">
      <w:pPr>
        <w:rPr>
          <w:rFonts w:hint="eastAsia" w:ascii="仿宋" w:hAnsi="仿宋" w:eastAsia="仿宋" w:cs="仿宋"/>
          <w:b/>
          <w:bCs/>
          <w:sz w:val="28"/>
          <w:szCs w:val="28"/>
        </w:rPr>
      </w:pPr>
    </w:p>
    <w:p w14:paraId="09AE4FD0">
      <w:pPr>
        <w:rPr>
          <w:rFonts w:hint="eastAsia" w:ascii="仿宋" w:hAnsi="仿宋" w:eastAsia="仿宋" w:cs="仿宋"/>
          <w:b/>
          <w:bCs/>
          <w:sz w:val="28"/>
          <w:szCs w:val="28"/>
          <w:lang w:val="en-US" w:eastAsia="zh-CN"/>
        </w:rPr>
      </w:pPr>
      <w:r>
        <w:rPr>
          <w:rFonts w:hint="eastAsia" w:ascii="仿宋" w:hAnsi="仿宋" w:eastAsia="仿宋" w:cs="仿宋"/>
          <w:b/>
          <w:bCs/>
          <w:sz w:val="28"/>
          <w:szCs w:val="28"/>
        </w:rPr>
        <w:t>标项</w:t>
      </w:r>
      <w:r>
        <w:rPr>
          <w:rFonts w:hint="eastAsia" w:ascii="仿宋" w:hAnsi="仿宋" w:eastAsia="仿宋" w:cs="仿宋"/>
          <w:b/>
          <w:bCs/>
          <w:sz w:val="28"/>
          <w:szCs w:val="28"/>
          <w:lang w:val="en-US" w:eastAsia="zh-CN"/>
        </w:rPr>
        <w:t>9</w:t>
      </w:r>
    </w:p>
    <w:tbl>
      <w:tblPr>
        <w:tblStyle w:val="14"/>
        <w:tblW w:w="104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799"/>
        <w:gridCol w:w="1338"/>
        <w:gridCol w:w="447"/>
        <w:gridCol w:w="7232"/>
      </w:tblGrid>
      <w:tr w14:paraId="6887B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jc w:val="center"/>
        </w:trPr>
        <w:tc>
          <w:tcPr>
            <w:tcW w:w="600" w:type="dxa"/>
            <w:vAlign w:val="top"/>
          </w:tcPr>
          <w:p w14:paraId="19A86009">
            <w:pPr>
              <w:keepNext w:val="0"/>
              <w:keepLines w:val="0"/>
              <w:pageBreakBefore w:val="0"/>
              <w:widowControl/>
              <w:kinsoku w:val="0"/>
              <w:wordWrap/>
              <w:overflowPunct/>
              <w:topLinePunct w:val="0"/>
              <w:autoSpaceDE w:val="0"/>
              <w:autoSpaceDN w:val="0"/>
              <w:bidi w:val="0"/>
              <w:adjustRightInd w:val="0"/>
              <w:snapToGrid w:val="0"/>
              <w:spacing w:before="43" w:line="260" w:lineRule="exact"/>
              <w:textAlignment w:val="baseline"/>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2137" w:type="dxa"/>
            <w:gridSpan w:val="2"/>
            <w:vAlign w:val="top"/>
          </w:tcPr>
          <w:p w14:paraId="527D7AC7">
            <w:pPr>
              <w:pStyle w:val="15"/>
              <w:keepNext w:val="0"/>
              <w:keepLines w:val="0"/>
              <w:pageBreakBefore w:val="0"/>
              <w:widowControl/>
              <w:kinsoku w:val="0"/>
              <w:wordWrap/>
              <w:overflowPunct/>
              <w:topLinePunct w:val="0"/>
              <w:autoSpaceDE w:val="0"/>
              <w:autoSpaceDN w:val="0"/>
              <w:bidi w:val="0"/>
              <w:adjustRightInd w:val="0"/>
              <w:snapToGrid w:val="0"/>
              <w:spacing w:before="53" w:line="260" w:lineRule="exact"/>
              <w:ind w:left="118"/>
              <w:textAlignment w:val="baseline"/>
              <w:outlineLvl w:val="1"/>
              <w:rPr>
                <w:rFonts w:hint="eastAsia" w:ascii="仿宋" w:hAnsi="仿宋" w:eastAsia="仿宋" w:cs="仿宋"/>
                <w:color w:val="auto"/>
              </w:rPr>
            </w:pPr>
            <w:r>
              <w:rPr>
                <w:rFonts w:hint="eastAsia" w:ascii="仿宋" w:hAnsi="仿宋" w:eastAsia="仿宋" w:cs="仿宋"/>
                <w:color w:val="auto"/>
                <w:spacing w:val="5"/>
              </w:rPr>
              <w:t>评分因素</w:t>
            </w:r>
          </w:p>
          <w:p w14:paraId="219BFB2F">
            <w:pPr>
              <w:pStyle w:val="15"/>
              <w:keepNext w:val="0"/>
              <w:keepLines w:val="0"/>
              <w:pageBreakBefore w:val="0"/>
              <w:widowControl/>
              <w:kinsoku w:val="0"/>
              <w:wordWrap/>
              <w:overflowPunct/>
              <w:topLinePunct w:val="0"/>
              <w:autoSpaceDE w:val="0"/>
              <w:autoSpaceDN w:val="0"/>
              <w:bidi w:val="0"/>
              <w:adjustRightInd w:val="0"/>
              <w:snapToGrid w:val="0"/>
              <w:spacing w:before="182" w:line="260" w:lineRule="exact"/>
              <w:ind w:left="118"/>
              <w:textAlignment w:val="baseline"/>
              <w:rPr>
                <w:rFonts w:hint="eastAsia" w:ascii="仿宋" w:hAnsi="仿宋" w:eastAsia="仿宋" w:cs="仿宋"/>
                <w:color w:val="auto"/>
              </w:rPr>
            </w:pPr>
            <w:r>
              <w:rPr>
                <w:rFonts w:hint="eastAsia" w:ascii="仿宋" w:hAnsi="仿宋" w:eastAsia="仿宋" w:cs="仿宋"/>
                <w:color w:val="auto"/>
                <w:spacing w:val="4"/>
              </w:rPr>
              <w:t>及权重</w:t>
            </w:r>
          </w:p>
        </w:tc>
        <w:tc>
          <w:tcPr>
            <w:tcW w:w="447" w:type="dxa"/>
            <w:vAlign w:val="top"/>
          </w:tcPr>
          <w:p w14:paraId="5D55D841">
            <w:pPr>
              <w:pStyle w:val="15"/>
              <w:keepNext w:val="0"/>
              <w:keepLines w:val="0"/>
              <w:pageBreakBefore w:val="0"/>
              <w:widowControl/>
              <w:kinsoku w:val="0"/>
              <w:wordWrap/>
              <w:overflowPunct/>
              <w:topLinePunct w:val="0"/>
              <w:autoSpaceDE w:val="0"/>
              <w:autoSpaceDN w:val="0"/>
              <w:bidi w:val="0"/>
              <w:adjustRightInd w:val="0"/>
              <w:snapToGrid w:val="0"/>
              <w:spacing w:before="288" w:line="260" w:lineRule="exact"/>
              <w:ind w:left="126"/>
              <w:textAlignment w:val="baseline"/>
              <w:outlineLvl w:val="1"/>
              <w:rPr>
                <w:rFonts w:hint="eastAsia" w:ascii="仿宋" w:hAnsi="仿宋" w:eastAsia="仿宋" w:cs="仿宋"/>
                <w:color w:val="auto"/>
              </w:rPr>
            </w:pPr>
            <w:r>
              <w:rPr>
                <w:rFonts w:hint="eastAsia" w:ascii="仿宋" w:hAnsi="仿宋" w:eastAsia="仿宋" w:cs="仿宋"/>
                <w:color w:val="auto"/>
              </w:rPr>
              <w:t>分值</w:t>
            </w:r>
          </w:p>
        </w:tc>
        <w:tc>
          <w:tcPr>
            <w:tcW w:w="7232" w:type="dxa"/>
            <w:vAlign w:val="top"/>
          </w:tcPr>
          <w:p w14:paraId="20E34FB3">
            <w:pPr>
              <w:pStyle w:val="15"/>
              <w:keepNext w:val="0"/>
              <w:keepLines w:val="0"/>
              <w:pageBreakBefore w:val="0"/>
              <w:widowControl/>
              <w:kinsoku w:val="0"/>
              <w:wordWrap/>
              <w:overflowPunct/>
              <w:topLinePunct w:val="0"/>
              <w:autoSpaceDE w:val="0"/>
              <w:autoSpaceDN w:val="0"/>
              <w:bidi w:val="0"/>
              <w:adjustRightInd w:val="0"/>
              <w:snapToGrid w:val="0"/>
              <w:spacing w:before="287" w:line="260" w:lineRule="exact"/>
              <w:ind w:left="119"/>
              <w:jc w:val="center"/>
              <w:textAlignment w:val="baseline"/>
              <w:outlineLvl w:val="1"/>
              <w:rPr>
                <w:rFonts w:hint="eastAsia" w:ascii="仿宋" w:hAnsi="仿宋" w:eastAsia="仿宋" w:cs="仿宋"/>
                <w:color w:val="auto"/>
              </w:rPr>
            </w:pPr>
            <w:r>
              <w:rPr>
                <w:rFonts w:hint="eastAsia" w:ascii="仿宋" w:hAnsi="仿宋" w:eastAsia="仿宋" w:cs="仿宋"/>
                <w:color w:val="auto"/>
                <w:spacing w:val="5"/>
              </w:rPr>
              <w:t>评分标准</w:t>
            </w:r>
          </w:p>
        </w:tc>
      </w:tr>
      <w:tr w14:paraId="5FE305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1" w:hRule="atLeast"/>
          <w:jc w:val="center"/>
        </w:trPr>
        <w:tc>
          <w:tcPr>
            <w:tcW w:w="600" w:type="dxa"/>
            <w:vAlign w:val="top"/>
          </w:tcPr>
          <w:p w14:paraId="6D357F99">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3598F949">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50F12A6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60"/>
              <w:textAlignment w:val="baseline"/>
              <w:rPr>
                <w:rFonts w:hint="eastAsia" w:ascii="仿宋" w:hAnsi="仿宋" w:eastAsia="仿宋" w:cs="仿宋"/>
                <w:color w:val="auto"/>
                <w:sz w:val="23"/>
                <w:szCs w:val="23"/>
              </w:rPr>
            </w:pPr>
            <w:r>
              <w:rPr>
                <w:rFonts w:hint="eastAsia" w:ascii="仿宋" w:hAnsi="仿宋" w:eastAsia="仿宋" w:cs="仿宋"/>
                <w:color w:val="auto"/>
                <w:sz w:val="23"/>
                <w:szCs w:val="23"/>
              </w:rPr>
              <w:t>1</w:t>
            </w:r>
          </w:p>
        </w:tc>
        <w:tc>
          <w:tcPr>
            <w:tcW w:w="799" w:type="dxa"/>
            <w:vAlign w:val="top"/>
          </w:tcPr>
          <w:p w14:paraId="4EA7B2F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p>
          <w:p w14:paraId="122C0F7F">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lang w:val="en-US" w:eastAsia="zh-CN"/>
              </w:rPr>
            </w:pPr>
            <w:r>
              <w:rPr>
                <w:rFonts w:hint="eastAsia" w:ascii="仿宋" w:hAnsi="仿宋" w:eastAsia="仿宋" w:cs="仿宋"/>
                <w:color w:val="auto"/>
                <w:spacing w:val="5"/>
                <w:sz w:val="23"/>
                <w:szCs w:val="23"/>
                <w:lang w:val="en-US" w:eastAsia="zh-CN"/>
              </w:rPr>
              <w:t>报价</w:t>
            </w:r>
          </w:p>
        </w:tc>
        <w:tc>
          <w:tcPr>
            <w:tcW w:w="1785" w:type="dxa"/>
            <w:gridSpan w:val="2"/>
            <w:vAlign w:val="top"/>
          </w:tcPr>
          <w:p w14:paraId="7DAF9B9F">
            <w:pPr>
              <w:keepNext w:val="0"/>
              <w:keepLines w:val="0"/>
              <w:pageBreakBefore w:val="0"/>
              <w:widowControl/>
              <w:kinsoku w:val="0"/>
              <w:wordWrap/>
              <w:overflowPunct/>
              <w:topLinePunct w:val="0"/>
              <w:autoSpaceDE w:val="0"/>
              <w:autoSpaceDN w:val="0"/>
              <w:bidi w:val="0"/>
              <w:adjustRightInd w:val="0"/>
              <w:snapToGrid w:val="0"/>
              <w:spacing w:line="260" w:lineRule="exact"/>
              <w:jc w:val="center"/>
              <w:textAlignment w:val="baseline"/>
              <w:rPr>
                <w:rFonts w:hint="eastAsia" w:ascii="仿宋" w:hAnsi="仿宋" w:eastAsia="仿宋" w:cs="仿宋"/>
                <w:color w:val="auto"/>
                <w:sz w:val="21"/>
              </w:rPr>
            </w:pPr>
          </w:p>
          <w:p w14:paraId="0B1E236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pacing w:val="5"/>
                <w:sz w:val="23"/>
                <w:szCs w:val="23"/>
              </w:rPr>
            </w:pPr>
            <w:r>
              <w:rPr>
                <w:rFonts w:hint="eastAsia" w:ascii="仿宋" w:hAnsi="仿宋" w:eastAsia="仿宋" w:cs="仿宋"/>
                <w:color w:val="auto"/>
                <w:spacing w:val="5"/>
                <w:sz w:val="23"/>
                <w:szCs w:val="23"/>
              </w:rPr>
              <w:t>报价</w:t>
            </w:r>
          </w:p>
          <w:p w14:paraId="58CC8DC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部</w:t>
            </w:r>
            <w:r>
              <w:rPr>
                <w:rFonts w:hint="eastAsia" w:ascii="仿宋" w:hAnsi="仿宋" w:eastAsia="仿宋" w:cs="仿宋"/>
                <w:color w:val="auto"/>
                <w:sz w:val="23"/>
                <w:szCs w:val="23"/>
              </w:rPr>
              <w:t>分</w:t>
            </w:r>
          </w:p>
          <w:p w14:paraId="163C73F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15"/>
              <w:jc w:val="center"/>
              <w:textAlignment w:val="baseline"/>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30分</w:t>
            </w:r>
          </w:p>
        </w:tc>
        <w:tc>
          <w:tcPr>
            <w:tcW w:w="7232" w:type="dxa"/>
            <w:vAlign w:val="top"/>
          </w:tcPr>
          <w:p w14:paraId="2845CE6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采用低价优先法计算，即满足招标文件要求且投标下浮率最高的投标报价为评标基准下浮率，其价格分为满分。</w:t>
            </w:r>
          </w:p>
          <w:p w14:paraId="2D09B619">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20"/>
              <w:textAlignment w:val="baseline"/>
              <w:outlineLvl w:val="1"/>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其他投标人的价格分统一按照下列公式计算：投标报价（下浮率）得分=（投标下浮率/基准下浮率） ×价格权值（30%） ×100</w:t>
            </w:r>
          </w:p>
        </w:tc>
      </w:tr>
      <w:tr w14:paraId="40E139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jc w:val="center"/>
        </w:trPr>
        <w:tc>
          <w:tcPr>
            <w:tcW w:w="600" w:type="dxa"/>
            <w:vAlign w:val="top"/>
          </w:tcPr>
          <w:p w14:paraId="299CD52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494D375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7CF3FD54">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3F22F77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5EBB33E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497BDFD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27D163F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69142AFC">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3D958EAA">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p>
          <w:p w14:paraId="608D7ABD">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2</w:t>
            </w:r>
          </w:p>
        </w:tc>
        <w:tc>
          <w:tcPr>
            <w:tcW w:w="799" w:type="dxa"/>
            <w:vAlign w:val="top"/>
          </w:tcPr>
          <w:p w14:paraId="74C9C6F8">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eastAsia="zh-CN"/>
              </w:rPr>
            </w:pPr>
          </w:p>
          <w:p w14:paraId="5C8BA85A">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jc w:val="both"/>
              <w:textAlignment w:val="baseline"/>
              <w:rPr>
                <w:rFonts w:hint="eastAsia" w:ascii="仿宋" w:hAnsi="仿宋" w:eastAsia="仿宋" w:cs="仿宋"/>
                <w:color w:val="auto"/>
                <w:sz w:val="23"/>
                <w:szCs w:val="23"/>
                <w:lang w:eastAsia="zh-CN"/>
              </w:rPr>
            </w:pPr>
          </w:p>
          <w:p w14:paraId="7F551E44">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eastAsia="zh-CN"/>
              </w:rPr>
            </w:pPr>
          </w:p>
          <w:p w14:paraId="54AEF99D">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eastAsia="zh-CN"/>
              </w:rPr>
            </w:pPr>
          </w:p>
          <w:p w14:paraId="5C4B2366">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eastAsia" w:ascii="仿宋" w:hAnsi="仿宋" w:eastAsia="仿宋" w:cs="仿宋"/>
                <w:color w:val="auto"/>
                <w:sz w:val="23"/>
                <w:szCs w:val="23"/>
                <w:lang w:eastAsia="zh-CN"/>
              </w:rPr>
            </w:pPr>
          </w:p>
          <w:p w14:paraId="59619F7B">
            <w:pPr>
              <w:pStyle w:val="15"/>
              <w:keepNext w:val="0"/>
              <w:keepLines w:val="0"/>
              <w:pageBreakBefore w:val="0"/>
              <w:widowControl/>
              <w:kinsoku w:val="0"/>
              <w:wordWrap/>
              <w:overflowPunct/>
              <w:topLinePunct w:val="0"/>
              <w:autoSpaceDE w:val="0"/>
              <w:autoSpaceDN w:val="0"/>
              <w:bidi w:val="0"/>
              <w:adjustRightInd w:val="0"/>
              <w:snapToGrid w:val="0"/>
              <w:spacing w:before="181" w:line="260" w:lineRule="exact"/>
              <w:ind w:left="119"/>
              <w:jc w:val="center"/>
              <w:textAlignment w:val="baseline"/>
              <w:rPr>
                <w:rFonts w:hint="default" w:ascii="仿宋" w:hAnsi="仿宋" w:eastAsia="仿宋" w:cs="仿宋"/>
                <w:color w:val="auto"/>
                <w:sz w:val="23"/>
                <w:szCs w:val="23"/>
                <w:lang w:val="en-US"/>
              </w:rPr>
            </w:pPr>
            <w:r>
              <w:rPr>
                <w:rFonts w:hint="eastAsia" w:ascii="仿宋" w:hAnsi="仿宋" w:eastAsia="仿宋" w:cs="仿宋"/>
                <w:color w:val="auto"/>
                <w:sz w:val="23"/>
                <w:szCs w:val="23"/>
                <w:lang w:eastAsia="zh-CN"/>
              </w:rPr>
              <w:t>技术部分</w:t>
            </w:r>
            <w:r>
              <w:rPr>
                <w:rFonts w:hint="eastAsia" w:ascii="仿宋" w:hAnsi="仿宋" w:eastAsia="仿宋" w:cs="仿宋"/>
                <w:color w:val="auto"/>
                <w:sz w:val="23"/>
                <w:szCs w:val="23"/>
                <w:lang w:val="en-US" w:eastAsia="zh-CN"/>
              </w:rPr>
              <w:t>30分</w:t>
            </w:r>
          </w:p>
        </w:tc>
        <w:tc>
          <w:tcPr>
            <w:tcW w:w="1785" w:type="dxa"/>
            <w:gridSpan w:val="2"/>
            <w:vAlign w:val="top"/>
          </w:tcPr>
          <w:p w14:paraId="25D3B1CD">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3BBD00BB">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3C1BE5B3">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0F5F6676">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6754E504">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4E2A9B03">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1433177B">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7F0EC8A6">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5DC082E9">
            <w:pPr>
              <w:pStyle w:val="23"/>
              <w:kinsoku w:val="0"/>
              <w:overflowPunct w:val="0"/>
              <w:spacing w:before="8" w:beforeLines="0" w:afterLines="0"/>
              <w:ind w:firstLine="230" w:firstLineChars="100"/>
              <w:rPr>
                <w:rFonts w:hint="default"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服务方案30分</w:t>
            </w:r>
          </w:p>
        </w:tc>
        <w:tc>
          <w:tcPr>
            <w:tcW w:w="7232" w:type="dxa"/>
            <w:vAlign w:val="top"/>
          </w:tcPr>
          <w:p w14:paraId="6A530772">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①服务质量目标实现措施。措施完善可行的得5分、措施基本完善可行的得3分、 措施部分可行的得2分、 措施基本不可行的得1分）、未提供的不得分。</w:t>
            </w:r>
          </w:p>
          <w:p w14:paraId="125480C3">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②供应商内部管理（人员安排、服务流程、反馈改进措施、复核监督）制度。制度科学合理、可行性强的得5分、基本合理可行的得3分、部分可行的得2分、基本不可行的得1分、提供的不得分。</w:t>
            </w:r>
          </w:p>
          <w:p w14:paraId="382FBC56">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③项目实施进度保证措施：措施完善可行的得5分、措施基本完善可行的得3分、措施部分可行的得2分、措施基本不可行的得1分、未提供的不得分。</w:t>
            </w:r>
          </w:p>
          <w:p w14:paraId="71ED0F62">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④廉政风险防控措施。防控措施内容完整清晰明确且科学合理、可行性高的得5分、措施基本完善可行的得3分、措施部分可行的得2分、措施基本不可行的得1分、未提供的不得分。</w:t>
            </w:r>
          </w:p>
          <w:p w14:paraId="7429F250">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⑤项目保密措施：保密措施内容全面且科学合理的得5分、措施基本完善可行的得3分、措施部分可行的得2分、措施基本不可行的得1分、未提供的不得分。</w:t>
            </w:r>
          </w:p>
          <w:p w14:paraId="54E1490C">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⑥突发紧急情况时的应急解决方案（如：在财务结算审查时间紧急）。应急方案完整清晰且科学合理、可操作性高的得得5分、措施基本完善可行的得3分、措施部分可行的得2分、措施基本不可行的得1分、未提供的不得分。</w:t>
            </w:r>
          </w:p>
        </w:tc>
      </w:tr>
      <w:tr w14:paraId="3FA91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jc w:val="center"/>
        </w:trPr>
        <w:tc>
          <w:tcPr>
            <w:tcW w:w="600" w:type="dxa"/>
            <w:vMerge w:val="restart"/>
            <w:vAlign w:val="top"/>
          </w:tcPr>
          <w:p w14:paraId="37EF1BD0">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0A356C87">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6B896F77">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仿宋" w:hAnsi="仿宋" w:eastAsia="仿宋" w:cs="仿宋"/>
                <w:color w:val="auto"/>
                <w:sz w:val="21"/>
              </w:rPr>
            </w:pPr>
          </w:p>
          <w:p w14:paraId="710E87C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7EA90B07">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textAlignment w:val="baseline"/>
              <w:rPr>
                <w:rFonts w:hint="eastAsia" w:ascii="仿宋" w:hAnsi="仿宋" w:eastAsia="仿宋" w:cs="仿宋"/>
                <w:color w:val="auto"/>
                <w:sz w:val="23"/>
                <w:szCs w:val="23"/>
                <w:lang w:val="en-US" w:eastAsia="zh-CN"/>
              </w:rPr>
            </w:pPr>
          </w:p>
          <w:p w14:paraId="173326C8">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06345FF1">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23328A15">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50DB0623">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p w14:paraId="056EC462">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3</w:t>
            </w:r>
          </w:p>
        </w:tc>
        <w:tc>
          <w:tcPr>
            <w:tcW w:w="799" w:type="dxa"/>
            <w:vMerge w:val="restart"/>
            <w:vAlign w:val="top"/>
          </w:tcPr>
          <w:p w14:paraId="591B8D2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21A77943">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74009A6F">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6B2A2AD1">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15B7F7CB">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57F178FE">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eastAsia" w:ascii="仿宋" w:hAnsi="仿宋" w:eastAsia="仿宋" w:cs="仿宋"/>
                <w:color w:val="auto"/>
                <w:spacing w:val="2"/>
                <w:sz w:val="23"/>
                <w:szCs w:val="23"/>
                <w:lang w:val="en-US" w:eastAsia="zh-CN"/>
              </w:rPr>
            </w:pPr>
          </w:p>
          <w:p w14:paraId="4E14D4D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both"/>
              <w:textAlignment w:val="baseline"/>
              <w:outlineLvl w:val="1"/>
              <w:rPr>
                <w:rFonts w:hint="eastAsia" w:ascii="仿宋" w:hAnsi="仿宋" w:eastAsia="仿宋" w:cs="仿宋"/>
                <w:color w:val="auto"/>
                <w:spacing w:val="2"/>
                <w:sz w:val="23"/>
                <w:szCs w:val="23"/>
                <w:lang w:val="en-US" w:eastAsia="zh-CN"/>
              </w:rPr>
            </w:pPr>
          </w:p>
          <w:p w14:paraId="5470C9BF">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ind w:left="119"/>
              <w:jc w:val="center"/>
              <w:textAlignment w:val="baseline"/>
              <w:outlineLvl w:val="1"/>
              <w:rPr>
                <w:rFonts w:hint="default" w:ascii="仿宋" w:hAnsi="仿宋" w:eastAsia="仿宋" w:cs="仿宋"/>
                <w:color w:val="auto"/>
                <w:spacing w:val="2"/>
                <w:sz w:val="23"/>
                <w:szCs w:val="23"/>
                <w:lang w:val="en-US" w:eastAsia="zh-CN"/>
              </w:rPr>
            </w:pPr>
            <w:r>
              <w:rPr>
                <w:rFonts w:hint="eastAsia" w:ascii="仿宋" w:hAnsi="仿宋" w:eastAsia="仿宋" w:cs="仿宋"/>
                <w:color w:val="auto"/>
                <w:spacing w:val="2"/>
                <w:sz w:val="23"/>
                <w:szCs w:val="23"/>
                <w:lang w:val="en-US" w:eastAsia="zh-CN"/>
              </w:rPr>
              <w:t>商务部分40分</w:t>
            </w:r>
          </w:p>
        </w:tc>
        <w:tc>
          <w:tcPr>
            <w:tcW w:w="1785" w:type="dxa"/>
            <w:gridSpan w:val="2"/>
            <w:vAlign w:val="top"/>
          </w:tcPr>
          <w:p w14:paraId="335E2F59">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543713CB">
            <w:pPr>
              <w:pStyle w:val="23"/>
              <w:kinsoku w:val="0"/>
              <w:overflowPunct w:val="0"/>
              <w:spacing w:beforeLines="0" w:afterLines="0"/>
              <w:ind w:left="84" w:leftChars="0" w:right="95" w:rightChars="0"/>
              <w:jc w:val="center"/>
              <w:rPr>
                <w:rFonts w:hint="eastAsia" w:ascii="仿宋" w:hAnsi="仿宋" w:eastAsia="仿宋" w:cs="仿宋"/>
                <w:snapToGrid w:val="0"/>
                <w:color w:val="auto"/>
                <w:kern w:val="0"/>
                <w:sz w:val="23"/>
                <w:szCs w:val="23"/>
                <w:lang w:val="en-US" w:eastAsia="zh-CN" w:bidi="ar-SA"/>
              </w:rPr>
            </w:pPr>
          </w:p>
          <w:p w14:paraId="56C5CB65">
            <w:pPr>
              <w:pStyle w:val="23"/>
              <w:kinsoku w:val="0"/>
              <w:overflowPunct w:val="0"/>
              <w:spacing w:beforeLines="0" w:afterLines="0"/>
              <w:ind w:left="84" w:leftChars="0" w:right="95" w:rightChars="0"/>
              <w:jc w:val="center"/>
              <w:rPr>
                <w:rFonts w:hint="eastAsia" w:ascii="仿宋" w:hAnsi="仿宋" w:eastAsia="仿宋" w:cs="仿宋"/>
                <w:snapToGrid w:val="0"/>
                <w:color w:val="auto"/>
                <w:kern w:val="0"/>
                <w:sz w:val="23"/>
                <w:szCs w:val="23"/>
                <w:lang w:val="en-US" w:eastAsia="zh-CN" w:bidi="ar-SA"/>
              </w:rPr>
            </w:pPr>
          </w:p>
          <w:p w14:paraId="60B6CE06">
            <w:pPr>
              <w:pStyle w:val="23"/>
              <w:kinsoku w:val="0"/>
              <w:overflowPunct w:val="0"/>
              <w:spacing w:beforeLines="0" w:afterLines="0"/>
              <w:ind w:left="84" w:leftChars="0" w:right="95" w:rightChars="0"/>
              <w:jc w:val="center"/>
              <w:rPr>
                <w:rFonts w:hint="eastAsia" w:ascii="仿宋" w:hAnsi="仿宋" w:eastAsia="仿宋" w:cs="仿宋"/>
                <w:snapToGrid w:val="0"/>
                <w:color w:val="auto"/>
                <w:kern w:val="0"/>
                <w:sz w:val="23"/>
                <w:szCs w:val="23"/>
                <w:lang w:val="en-US" w:eastAsia="zh-CN" w:bidi="ar-SA"/>
              </w:rPr>
            </w:pPr>
          </w:p>
          <w:p w14:paraId="74D03B5B">
            <w:pPr>
              <w:pStyle w:val="23"/>
              <w:kinsoku w:val="0"/>
              <w:overflowPunct w:val="0"/>
              <w:spacing w:beforeLines="0" w:afterLines="0"/>
              <w:ind w:left="84" w:leftChars="0" w:right="95" w:rightChars="0"/>
              <w:jc w:val="center"/>
              <w:rPr>
                <w:rFonts w:hint="default"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企业</w:t>
            </w:r>
            <w:r>
              <w:rPr>
                <w:rFonts w:hint="default" w:ascii="仿宋" w:hAnsi="仿宋" w:eastAsia="仿宋" w:cs="仿宋"/>
                <w:snapToGrid w:val="0"/>
                <w:color w:val="auto"/>
                <w:kern w:val="0"/>
                <w:sz w:val="23"/>
                <w:szCs w:val="23"/>
                <w:lang w:val="en-US" w:eastAsia="zh-CN" w:bidi="ar-SA"/>
              </w:rPr>
              <w:t>业绩</w:t>
            </w:r>
            <w:r>
              <w:rPr>
                <w:rFonts w:hint="eastAsia" w:ascii="仿宋" w:hAnsi="仿宋" w:eastAsia="仿宋" w:cs="仿宋"/>
                <w:snapToGrid w:val="0"/>
                <w:color w:val="auto"/>
                <w:kern w:val="0"/>
                <w:sz w:val="23"/>
                <w:szCs w:val="23"/>
                <w:lang w:val="en-US" w:eastAsia="zh-CN" w:bidi="ar-SA"/>
              </w:rPr>
              <w:t>12分</w:t>
            </w:r>
          </w:p>
        </w:tc>
        <w:tc>
          <w:tcPr>
            <w:tcW w:w="7232" w:type="dxa"/>
            <w:vAlign w:val="top"/>
          </w:tcPr>
          <w:p w14:paraId="5CC82CB4">
            <w:pPr>
              <w:pStyle w:val="23"/>
              <w:kinsoku w:val="0"/>
              <w:overflowPunct w:val="0"/>
              <w:spacing w:beforeLines="0" w:afterLines="0" w:line="312" w:lineRule="exact"/>
              <w:ind w:left="102" w:leftChar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供应商提供2022年1月1日至今项目类似竣工决算财务审核业绩每项业绩得2分，最多不超过12分。</w:t>
            </w:r>
          </w:p>
          <w:p w14:paraId="58A08683">
            <w:pPr>
              <w:pStyle w:val="23"/>
              <w:kinsoku w:val="0"/>
              <w:overflowPunct w:val="0"/>
              <w:spacing w:beforeLines="0" w:afterLines="0" w:line="312" w:lineRule="exact"/>
              <w:ind w:left="102" w:leftChar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注：项目业绩证明材料需提供中标通知或竣工决算财务审核合同、</w:t>
            </w:r>
          </w:p>
          <w:p w14:paraId="0D7309AC">
            <w:pPr>
              <w:pStyle w:val="23"/>
              <w:kinsoku w:val="0"/>
              <w:overflowPunct w:val="0"/>
              <w:spacing w:beforeLines="0" w:afterLines="0" w:line="312" w:lineRule="exact"/>
              <w:ind w:left="102" w:leftChar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审计报告（签章页，以审计报告出具时间为准）。                注：项目业绩证明材料需提供中标通知或财务审核合同、成果文件（签章页）。合同签订日期应在征集文件要求的时限内，合同应当清晰、完整且有效，并加盖公章，未按要求提供或提供不清晰导致专家无法有效判断的不得分。</w:t>
            </w:r>
          </w:p>
        </w:tc>
      </w:tr>
      <w:tr w14:paraId="6D9E2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jc w:val="center"/>
        </w:trPr>
        <w:tc>
          <w:tcPr>
            <w:tcW w:w="600" w:type="dxa"/>
            <w:vMerge w:val="continue"/>
            <w:vAlign w:val="top"/>
          </w:tcPr>
          <w:p w14:paraId="02C00B90">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rPr>
            </w:pPr>
          </w:p>
        </w:tc>
        <w:tc>
          <w:tcPr>
            <w:tcW w:w="799" w:type="dxa"/>
            <w:vMerge w:val="continue"/>
            <w:vAlign w:val="top"/>
          </w:tcPr>
          <w:p w14:paraId="6FE1F160">
            <w:pPr>
              <w:pStyle w:val="15"/>
              <w:keepNext w:val="0"/>
              <w:keepLines w:val="0"/>
              <w:pageBreakBefore w:val="0"/>
              <w:widowControl/>
              <w:kinsoku w:val="0"/>
              <w:wordWrap/>
              <w:overflowPunct/>
              <w:topLinePunct w:val="0"/>
              <w:autoSpaceDE w:val="0"/>
              <w:autoSpaceDN w:val="0"/>
              <w:bidi w:val="0"/>
              <w:adjustRightInd w:val="0"/>
              <w:snapToGrid w:val="0"/>
              <w:spacing w:before="310" w:line="260" w:lineRule="exact"/>
              <w:ind w:left="123"/>
              <w:jc w:val="center"/>
              <w:textAlignment w:val="baseline"/>
              <w:outlineLvl w:val="1"/>
              <w:rPr>
                <w:rFonts w:hint="eastAsia" w:ascii="仿宋" w:hAnsi="仿宋" w:eastAsia="仿宋" w:cs="仿宋"/>
                <w:color w:val="auto"/>
                <w:sz w:val="23"/>
                <w:szCs w:val="23"/>
              </w:rPr>
            </w:pPr>
          </w:p>
        </w:tc>
        <w:tc>
          <w:tcPr>
            <w:tcW w:w="1785" w:type="dxa"/>
            <w:gridSpan w:val="2"/>
            <w:vAlign w:val="top"/>
          </w:tcPr>
          <w:p w14:paraId="72DC67BB">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16594E9F">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544C6A34">
            <w:pPr>
              <w:pStyle w:val="23"/>
              <w:kinsoku w:val="0"/>
              <w:overflowPunct w:val="0"/>
              <w:spacing w:before="8" w:beforeLines="0" w:afterLines="0"/>
              <w:ind w:left="460" w:hanging="460" w:hangingChars="20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项目负责人业绩</w:t>
            </w:r>
          </w:p>
          <w:p w14:paraId="32FC4132">
            <w:pPr>
              <w:pStyle w:val="23"/>
              <w:kinsoku w:val="0"/>
              <w:overflowPunct w:val="0"/>
              <w:spacing w:before="8" w:beforeLines="0" w:afterLines="0"/>
              <w:ind w:firstLine="690" w:firstLineChars="300"/>
              <w:rPr>
                <w:rFonts w:hint="default" w:ascii="仿宋" w:hAnsi="仿宋" w:eastAsia="仿宋" w:cs="仿宋"/>
                <w:color w:val="auto"/>
                <w:spacing w:val="-10"/>
                <w:sz w:val="23"/>
                <w:szCs w:val="23"/>
                <w:lang w:val="en-US"/>
              </w:rPr>
            </w:pPr>
            <w:r>
              <w:rPr>
                <w:rFonts w:hint="eastAsia" w:ascii="仿宋" w:hAnsi="仿宋" w:eastAsia="仿宋" w:cs="仿宋"/>
                <w:snapToGrid w:val="0"/>
                <w:color w:val="auto"/>
                <w:kern w:val="0"/>
                <w:sz w:val="23"/>
                <w:szCs w:val="23"/>
                <w:lang w:val="en-US" w:eastAsia="zh-CN" w:bidi="ar-SA"/>
              </w:rPr>
              <w:t>5分</w:t>
            </w:r>
          </w:p>
        </w:tc>
        <w:tc>
          <w:tcPr>
            <w:tcW w:w="7232" w:type="dxa"/>
            <w:vAlign w:val="top"/>
          </w:tcPr>
          <w:p w14:paraId="71977189">
            <w:pPr>
              <w:pStyle w:val="23"/>
              <w:kinsoku w:val="0"/>
              <w:overflowPunct w:val="0"/>
              <w:spacing w:before="8" w:beforeLines="0" w:afterLines="0"/>
              <w:rPr>
                <w:rFonts w:hint="eastAsia" w:ascii="仿宋" w:hAnsi="仿宋" w:eastAsia="仿宋" w:cs="仿宋"/>
                <w:color w:val="auto"/>
                <w:sz w:val="23"/>
                <w:szCs w:val="23"/>
                <w:lang w:val="en-US" w:eastAsia="en-US"/>
              </w:rPr>
            </w:pPr>
            <w:r>
              <w:rPr>
                <w:rFonts w:hint="eastAsia" w:ascii="仿宋" w:hAnsi="仿宋" w:eastAsia="仿宋" w:cs="仿宋"/>
                <w:color w:val="auto"/>
                <w:sz w:val="23"/>
                <w:szCs w:val="23"/>
                <w:lang w:val="en-US" w:eastAsia="en-US"/>
              </w:rPr>
              <w:t>提供项目负责人202</w:t>
            </w:r>
            <w:r>
              <w:rPr>
                <w:rFonts w:hint="eastAsia" w:ascii="仿宋" w:hAnsi="仿宋" w:eastAsia="仿宋" w:cs="仿宋"/>
                <w:color w:val="auto"/>
                <w:sz w:val="23"/>
                <w:szCs w:val="23"/>
                <w:lang w:val="en-US" w:eastAsia="zh-CN"/>
              </w:rPr>
              <w:t>2</w:t>
            </w:r>
            <w:r>
              <w:rPr>
                <w:rFonts w:hint="eastAsia" w:ascii="仿宋" w:hAnsi="仿宋" w:eastAsia="仿宋" w:cs="仿宋"/>
                <w:color w:val="auto"/>
                <w:sz w:val="23"/>
                <w:szCs w:val="23"/>
                <w:lang w:val="en-US" w:eastAsia="en-US"/>
              </w:rPr>
              <w:t>、202</w:t>
            </w:r>
            <w:r>
              <w:rPr>
                <w:rFonts w:hint="eastAsia" w:ascii="仿宋" w:hAnsi="仿宋" w:eastAsia="仿宋" w:cs="仿宋"/>
                <w:color w:val="auto"/>
                <w:sz w:val="23"/>
                <w:szCs w:val="23"/>
                <w:lang w:val="en-US" w:eastAsia="zh-CN"/>
              </w:rPr>
              <w:t>3</w:t>
            </w:r>
            <w:r>
              <w:rPr>
                <w:rFonts w:hint="eastAsia" w:ascii="仿宋" w:hAnsi="仿宋" w:eastAsia="仿宋" w:cs="仿宋"/>
                <w:color w:val="auto"/>
                <w:sz w:val="23"/>
                <w:szCs w:val="23"/>
                <w:lang w:val="en-US" w:eastAsia="en-US"/>
              </w:rPr>
              <w:t>、202</w:t>
            </w:r>
            <w:r>
              <w:rPr>
                <w:rFonts w:hint="eastAsia" w:ascii="仿宋" w:hAnsi="仿宋" w:eastAsia="仿宋" w:cs="仿宋"/>
                <w:color w:val="auto"/>
                <w:sz w:val="23"/>
                <w:szCs w:val="23"/>
                <w:lang w:val="en-US" w:eastAsia="zh-CN"/>
              </w:rPr>
              <w:t>4</w:t>
            </w:r>
            <w:r>
              <w:rPr>
                <w:rFonts w:hint="eastAsia" w:ascii="仿宋" w:hAnsi="仿宋" w:eastAsia="仿宋" w:cs="仿宋"/>
                <w:color w:val="auto"/>
                <w:sz w:val="23"/>
                <w:szCs w:val="23"/>
                <w:lang w:val="en-US" w:eastAsia="en-US"/>
              </w:rPr>
              <w:t>年完成的竣工财务决算类似业绩，每项业绩得1分，最多不超过5分。</w:t>
            </w:r>
          </w:p>
          <w:p w14:paraId="671ED377">
            <w:pPr>
              <w:pStyle w:val="23"/>
              <w:kinsoku w:val="0"/>
              <w:overflowPunct w:val="0"/>
              <w:spacing w:before="8" w:beforeLines="0" w:afterLines="0"/>
              <w:rPr>
                <w:rFonts w:hint="eastAsia" w:ascii="仿宋" w:hAnsi="仿宋" w:eastAsia="仿宋" w:cs="仿宋"/>
                <w:color w:val="auto"/>
                <w:sz w:val="23"/>
                <w:szCs w:val="23"/>
                <w:lang w:val="en-US" w:eastAsia="en-US"/>
              </w:rPr>
            </w:pPr>
            <w:r>
              <w:rPr>
                <w:rFonts w:hint="eastAsia" w:ascii="仿宋" w:hAnsi="仿宋" w:eastAsia="仿宋" w:cs="仿宋"/>
                <w:color w:val="auto"/>
                <w:sz w:val="23"/>
                <w:szCs w:val="23"/>
                <w:lang w:val="en-US" w:eastAsia="en-US"/>
              </w:rPr>
              <w:t>注：项目业绩需提供中标通知或委托协议（合同）或审计报告等证 明材料（以审计报告出具时间为准），且能体现该项目的项目负责人为本项目负责人。</w:t>
            </w:r>
          </w:p>
        </w:tc>
      </w:tr>
      <w:tr w14:paraId="4648A4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600" w:type="dxa"/>
            <w:vMerge w:val="continue"/>
            <w:vAlign w:val="top"/>
          </w:tcPr>
          <w:p w14:paraId="6532A399">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tc>
        <w:tc>
          <w:tcPr>
            <w:tcW w:w="799" w:type="dxa"/>
            <w:vMerge w:val="continue"/>
            <w:vAlign w:val="top"/>
          </w:tcPr>
          <w:p w14:paraId="4C305B02">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color w:val="auto"/>
                <w:spacing w:val="6"/>
                <w:sz w:val="23"/>
                <w:szCs w:val="23"/>
              </w:rPr>
            </w:pPr>
          </w:p>
        </w:tc>
        <w:tc>
          <w:tcPr>
            <w:tcW w:w="1785" w:type="dxa"/>
            <w:gridSpan w:val="2"/>
            <w:shd w:val="clear" w:color="auto" w:fill="auto"/>
            <w:vAlign w:val="top"/>
          </w:tcPr>
          <w:p w14:paraId="348929E2">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59D196A1">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p>
          <w:p w14:paraId="0F57583C">
            <w:pPr>
              <w:pStyle w:val="23"/>
              <w:kinsoku w:val="0"/>
              <w:overflowPunct w:val="0"/>
              <w:spacing w:before="8" w:beforeLines="0" w:afterLines="0"/>
              <w:ind w:left="460" w:hanging="460" w:hangingChars="200"/>
              <w:rPr>
                <w:rFonts w:hint="default" w:ascii="仿宋" w:hAnsi="仿宋" w:eastAsia="宋体"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　项目配备人员　15分</w:t>
            </w:r>
          </w:p>
        </w:tc>
        <w:tc>
          <w:tcPr>
            <w:tcW w:w="7232" w:type="dxa"/>
            <w:shd w:val="clear" w:color="auto" w:fill="auto"/>
            <w:vAlign w:val="top"/>
          </w:tcPr>
          <w:p w14:paraId="492E3ADD">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本项目配备的专职评审人员（项目负责人除外），各专业人员可兼项： 项目组成人员中具有会计、审计、经济类职称资格的，初级每人得1 分，中级每人得3分，高级每人得5分，最高不超过15分。</w:t>
            </w:r>
          </w:p>
          <w:p w14:paraId="6C36C761">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注：需提供职称证书、注册证书、近六个月缴纳社会养老保险证明等复印件，不提供不得分。</w:t>
            </w:r>
          </w:p>
        </w:tc>
      </w:tr>
      <w:tr w14:paraId="2F4C8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600" w:type="dxa"/>
            <w:vMerge w:val="continue"/>
            <w:vAlign w:val="top"/>
          </w:tcPr>
          <w:p w14:paraId="4A20A62E">
            <w:pPr>
              <w:pStyle w:val="15"/>
              <w:keepNext w:val="0"/>
              <w:keepLines w:val="0"/>
              <w:pageBreakBefore w:val="0"/>
              <w:widowControl/>
              <w:kinsoku w:val="0"/>
              <w:wordWrap/>
              <w:overflowPunct/>
              <w:topLinePunct w:val="0"/>
              <w:autoSpaceDE w:val="0"/>
              <w:autoSpaceDN w:val="0"/>
              <w:bidi w:val="0"/>
              <w:adjustRightInd w:val="0"/>
              <w:snapToGrid w:val="0"/>
              <w:spacing w:before="75" w:line="260" w:lineRule="exact"/>
              <w:ind w:left="135" w:leftChars="0"/>
              <w:textAlignment w:val="baseline"/>
              <w:rPr>
                <w:rFonts w:hint="eastAsia" w:ascii="仿宋" w:hAnsi="仿宋" w:eastAsia="仿宋" w:cs="仿宋"/>
                <w:color w:val="auto"/>
                <w:sz w:val="23"/>
                <w:szCs w:val="23"/>
                <w:lang w:val="en-US" w:eastAsia="zh-CN"/>
              </w:rPr>
            </w:pPr>
          </w:p>
        </w:tc>
        <w:tc>
          <w:tcPr>
            <w:tcW w:w="799" w:type="dxa"/>
            <w:vMerge w:val="continue"/>
            <w:vAlign w:val="top"/>
          </w:tcPr>
          <w:p w14:paraId="514D5514">
            <w:pPr>
              <w:pStyle w:val="15"/>
              <w:keepNext w:val="0"/>
              <w:keepLines w:val="0"/>
              <w:pageBreakBefore w:val="0"/>
              <w:widowControl/>
              <w:kinsoku w:val="0"/>
              <w:wordWrap/>
              <w:overflowPunct/>
              <w:topLinePunct w:val="0"/>
              <w:autoSpaceDE w:val="0"/>
              <w:autoSpaceDN w:val="0"/>
              <w:bidi w:val="0"/>
              <w:adjustRightInd w:val="0"/>
              <w:snapToGrid w:val="0"/>
              <w:spacing w:before="74" w:line="260" w:lineRule="exact"/>
              <w:jc w:val="center"/>
              <w:textAlignment w:val="baseline"/>
              <w:outlineLvl w:val="1"/>
              <w:rPr>
                <w:rFonts w:hint="eastAsia" w:ascii="仿宋" w:hAnsi="仿宋" w:eastAsia="仿宋" w:cs="仿宋"/>
                <w:color w:val="auto"/>
                <w:spacing w:val="6"/>
                <w:sz w:val="23"/>
                <w:szCs w:val="23"/>
              </w:rPr>
            </w:pPr>
          </w:p>
        </w:tc>
        <w:tc>
          <w:tcPr>
            <w:tcW w:w="1785" w:type="dxa"/>
            <w:gridSpan w:val="2"/>
            <w:shd w:val="clear" w:color="auto" w:fill="auto"/>
            <w:vAlign w:val="top"/>
          </w:tcPr>
          <w:p w14:paraId="2977FBA0">
            <w:pPr>
              <w:pStyle w:val="23"/>
              <w:kinsoku w:val="0"/>
              <w:overflowPunct w:val="0"/>
              <w:spacing w:before="8" w:beforeLines="0" w:afterLines="0"/>
              <w:ind w:left="460" w:hanging="460" w:hangingChars="200"/>
              <w:rPr>
                <w:rFonts w:hint="eastAsia" w:ascii="仿宋" w:hAnsi="仿宋" w:eastAsia="仿宋" w:cs="仿宋"/>
                <w:snapToGrid w:val="0"/>
                <w:color w:val="auto"/>
                <w:kern w:val="0"/>
                <w:sz w:val="23"/>
                <w:szCs w:val="23"/>
                <w:lang w:val="en-US" w:eastAsia="zh-CN" w:bidi="ar-SA"/>
              </w:rPr>
            </w:pPr>
          </w:p>
          <w:p w14:paraId="58BDBAB1">
            <w:pPr>
              <w:pStyle w:val="23"/>
              <w:kinsoku w:val="0"/>
              <w:overflowPunct w:val="0"/>
              <w:spacing w:before="8" w:beforeLines="0" w:afterLines="0"/>
              <w:ind w:left="459" w:leftChars="109" w:hanging="230" w:hangingChars="100"/>
              <w:rPr>
                <w:rFonts w:hint="eastAsia" w:ascii="仿宋" w:hAnsi="仿宋" w:eastAsia="仿宋" w:cs="仿宋"/>
                <w:snapToGrid w:val="0"/>
                <w:color w:val="auto"/>
                <w:kern w:val="0"/>
                <w:sz w:val="23"/>
                <w:szCs w:val="23"/>
                <w:lang w:val="en-US" w:eastAsia="zh-CN" w:bidi="ar-SA"/>
              </w:rPr>
            </w:pPr>
          </w:p>
          <w:p w14:paraId="3EDA04A3">
            <w:pPr>
              <w:pStyle w:val="23"/>
              <w:kinsoku w:val="0"/>
              <w:overflowPunct w:val="0"/>
              <w:spacing w:before="8" w:beforeLines="0" w:afterLines="0"/>
              <w:ind w:left="459" w:leftChars="109" w:hanging="230" w:hangingChars="100"/>
              <w:rPr>
                <w:rFonts w:hint="eastAsia" w:ascii="仿宋" w:hAnsi="仿宋" w:eastAsia="仿宋" w:cs="仿宋"/>
                <w:snapToGrid w:val="0"/>
                <w:color w:val="auto"/>
                <w:kern w:val="0"/>
                <w:sz w:val="23"/>
                <w:szCs w:val="23"/>
                <w:lang w:val="en-US" w:eastAsia="zh-CN" w:bidi="ar-SA"/>
              </w:rPr>
            </w:pPr>
          </w:p>
          <w:p w14:paraId="0E55E13E">
            <w:pPr>
              <w:pStyle w:val="23"/>
              <w:kinsoku w:val="0"/>
              <w:overflowPunct w:val="0"/>
              <w:spacing w:before="8" w:beforeLines="0" w:afterLines="0"/>
              <w:ind w:left="459" w:leftChars="109" w:hanging="230" w:hangingChars="100"/>
              <w:rPr>
                <w:rFonts w:hint="eastAsia" w:ascii="仿宋" w:hAnsi="仿宋" w:eastAsia="仿宋" w:cs="仿宋"/>
                <w:snapToGrid w:val="0"/>
                <w:color w:val="auto"/>
                <w:kern w:val="0"/>
                <w:sz w:val="23"/>
                <w:szCs w:val="23"/>
                <w:lang w:val="en-US" w:eastAsia="zh-CN" w:bidi="ar-SA"/>
              </w:rPr>
            </w:pPr>
          </w:p>
          <w:p w14:paraId="0A9B62FD">
            <w:pPr>
              <w:pStyle w:val="23"/>
              <w:kinsoku w:val="0"/>
              <w:overflowPunct w:val="0"/>
              <w:spacing w:before="8" w:beforeLines="0" w:afterLines="0"/>
              <w:ind w:left="459" w:leftChars="109" w:hanging="230" w:hangingChars="100"/>
              <w:rPr>
                <w:rFonts w:hint="default"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履约承诺8分</w:t>
            </w:r>
          </w:p>
        </w:tc>
        <w:tc>
          <w:tcPr>
            <w:tcW w:w="7232" w:type="dxa"/>
            <w:shd w:val="clear" w:color="auto" w:fill="auto"/>
            <w:vAlign w:val="top"/>
          </w:tcPr>
          <w:p w14:paraId="3CE3C581">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①承诺项目组成人员能在2小时内到达指定地点办公，并在规定时间内完成委托手续办理的得4分；缺项不得分。</w:t>
            </w:r>
          </w:p>
          <w:p w14:paraId="0F24784D">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②承诺满足项目评审时限要求的得2分；缺项不得分。</w:t>
            </w:r>
          </w:p>
          <w:p w14:paraId="533591D9">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③提供保密服务方案及承诺的得2分；缺项不得分。</w:t>
            </w:r>
          </w:p>
          <w:p w14:paraId="7EBD9C4D">
            <w:pPr>
              <w:pStyle w:val="23"/>
              <w:kinsoku w:val="0"/>
              <w:overflowPunct w:val="0"/>
              <w:spacing w:before="8" w:beforeLines="0" w:afterLines="0"/>
              <w:rPr>
                <w:rFonts w:hint="eastAsia" w:ascii="仿宋" w:hAnsi="仿宋" w:eastAsia="仿宋" w:cs="仿宋"/>
                <w:snapToGrid w:val="0"/>
                <w:color w:val="auto"/>
                <w:kern w:val="0"/>
                <w:sz w:val="23"/>
                <w:szCs w:val="23"/>
                <w:lang w:val="en-US" w:eastAsia="zh-CN" w:bidi="ar-SA"/>
              </w:rPr>
            </w:pPr>
            <w:r>
              <w:rPr>
                <w:rFonts w:hint="eastAsia" w:ascii="仿宋" w:hAnsi="仿宋" w:eastAsia="仿宋" w:cs="仿宋"/>
                <w:snapToGrid w:val="0"/>
                <w:color w:val="auto"/>
                <w:kern w:val="0"/>
                <w:sz w:val="23"/>
                <w:szCs w:val="23"/>
                <w:lang w:val="en-US" w:eastAsia="zh-CN" w:bidi="ar-SA"/>
              </w:rPr>
              <w:t>注：如提供虚假证明材料或承诺，将被取消入围资格（在入围合同中约定）。</w:t>
            </w:r>
          </w:p>
        </w:tc>
      </w:tr>
    </w:tbl>
    <w:p w14:paraId="4DACBBBE">
      <w:pPr>
        <w:rPr>
          <w:rFonts w:hint="eastAsia" w:ascii="仿宋" w:hAnsi="仿宋" w:eastAsia="仿宋" w:cs="仿宋"/>
          <w:sz w:val="21"/>
          <w:szCs w:val="21"/>
        </w:rPr>
      </w:pPr>
    </w:p>
    <w:p w14:paraId="33838F03">
      <w:pPr>
        <w:rPr>
          <w:rFonts w:hint="eastAsia" w:ascii="仿宋" w:hAnsi="仿宋" w:eastAsia="仿宋" w:cs="仿宋"/>
          <w:sz w:val="21"/>
          <w:szCs w:val="21"/>
        </w:rPr>
      </w:pPr>
    </w:p>
    <w:p w14:paraId="5D209ACB">
      <w:pPr>
        <w:rPr>
          <w:rFonts w:hint="eastAsia" w:ascii="仿宋" w:hAnsi="仿宋" w:eastAsia="仿宋" w:cs="仿宋"/>
          <w:sz w:val="21"/>
          <w:szCs w:val="21"/>
        </w:rPr>
      </w:pPr>
    </w:p>
    <w:p w14:paraId="3D6BB686">
      <w:pPr>
        <w:rPr>
          <w:rFonts w:hint="eastAsia" w:ascii="仿宋" w:hAnsi="仿宋" w:eastAsia="仿宋" w:cs="仿宋"/>
          <w:sz w:val="21"/>
          <w:szCs w:val="21"/>
        </w:rPr>
      </w:pPr>
    </w:p>
    <w:p w14:paraId="7B364FAC">
      <w:pPr>
        <w:rPr>
          <w:rFonts w:hint="eastAsia" w:ascii="仿宋" w:hAnsi="仿宋" w:eastAsia="仿宋" w:cs="仿宋"/>
          <w:sz w:val="21"/>
          <w:szCs w:val="21"/>
        </w:rPr>
      </w:pPr>
    </w:p>
    <w:p w14:paraId="0DDD9D0A">
      <w:pPr>
        <w:rPr>
          <w:rFonts w:hint="eastAsia" w:ascii="仿宋" w:hAnsi="仿宋" w:eastAsia="仿宋" w:cs="仿宋"/>
          <w:sz w:val="21"/>
          <w:szCs w:val="21"/>
        </w:rPr>
      </w:pPr>
    </w:p>
    <w:p w14:paraId="33DA239E">
      <w:pPr>
        <w:rPr>
          <w:rFonts w:hint="eastAsia" w:ascii="仿宋" w:hAnsi="仿宋" w:eastAsia="仿宋" w:cs="仿宋"/>
          <w:sz w:val="21"/>
          <w:szCs w:val="21"/>
        </w:rPr>
        <w:sectPr>
          <w:footerReference r:id="rId29" w:type="default"/>
          <w:pgSz w:w="11905" w:h="16838"/>
          <w:pgMar w:top="1020" w:right="1134" w:bottom="1020" w:left="1134" w:header="0" w:footer="573" w:gutter="0"/>
          <w:pgNumType w:fmt="decimal"/>
          <w:cols w:space="0" w:num="1"/>
          <w:rtlGutter w:val="0"/>
          <w:docGrid w:linePitch="0" w:charSpace="0"/>
        </w:sectPr>
      </w:pPr>
    </w:p>
    <w:p w14:paraId="6D05ED58">
      <w:pPr>
        <w:spacing w:before="163" w:line="389" w:lineRule="exact"/>
        <w:jc w:val="center"/>
        <w:outlineLvl w:val="0"/>
        <w:rPr>
          <w:rFonts w:hint="eastAsia" w:ascii="仿宋" w:hAnsi="仿宋" w:eastAsia="仿宋" w:cs="仿宋"/>
          <w:color w:val="auto"/>
          <w:sz w:val="38"/>
          <w:szCs w:val="38"/>
        </w:rPr>
      </w:pPr>
      <w:r>
        <w:rPr>
          <w:rFonts w:hint="eastAsia" w:ascii="仿宋" w:hAnsi="仿宋" w:eastAsia="仿宋" w:cs="仿宋"/>
          <w:color w:val="auto"/>
          <w:spacing w:val="3"/>
          <w:position w:val="-1"/>
          <w:sz w:val="38"/>
          <w:szCs w:val="38"/>
        </w:rPr>
        <w:t>第五部分 框架协议(格式)</w:t>
      </w:r>
    </w:p>
    <w:p w14:paraId="6D06E16C">
      <w:pPr>
        <w:spacing w:before="121" w:line="227" w:lineRule="auto"/>
        <w:ind w:left="2281"/>
        <w:rPr>
          <w:rFonts w:hint="eastAsia" w:ascii="仿宋" w:hAnsi="仿宋" w:eastAsia="仿宋" w:cs="仿宋"/>
          <w:sz w:val="19"/>
          <w:szCs w:val="19"/>
        </w:rPr>
      </w:pPr>
      <w:r>
        <w:rPr>
          <w:rFonts w:hint="eastAsia" w:ascii="仿宋" w:hAnsi="仿宋" w:eastAsia="仿宋" w:cs="仿宋"/>
          <w:spacing w:val="13"/>
          <w:sz w:val="19"/>
          <w:szCs w:val="19"/>
        </w:rPr>
        <w:t>框架协议 （本协议仅供参考，</w:t>
      </w:r>
      <w:r>
        <w:rPr>
          <w:rFonts w:hint="eastAsia" w:ascii="仿宋" w:hAnsi="仿宋" w:eastAsia="仿宋" w:cs="仿宋"/>
          <w:spacing w:val="-21"/>
          <w:sz w:val="19"/>
          <w:szCs w:val="19"/>
        </w:rPr>
        <w:t xml:space="preserve"> </w:t>
      </w:r>
      <w:r>
        <w:rPr>
          <w:rFonts w:hint="eastAsia" w:ascii="仿宋" w:hAnsi="仿宋" w:eastAsia="仿宋" w:cs="仿宋"/>
          <w:spacing w:val="13"/>
          <w:sz w:val="19"/>
          <w:szCs w:val="19"/>
        </w:rPr>
        <w:t>以后期签订为准）</w:t>
      </w:r>
    </w:p>
    <w:p w14:paraId="0561C5CB">
      <w:pPr>
        <w:spacing w:before="172" w:line="227" w:lineRule="auto"/>
        <w:ind w:left="71"/>
        <w:rPr>
          <w:rFonts w:hint="eastAsia" w:ascii="仿宋" w:hAnsi="仿宋" w:eastAsia="仿宋" w:cs="仿宋"/>
          <w:sz w:val="23"/>
          <w:szCs w:val="23"/>
        </w:rPr>
      </w:pPr>
      <w:r>
        <w:rPr>
          <w:rFonts w:hint="eastAsia" w:ascii="仿宋" w:hAnsi="仿宋" w:eastAsia="仿宋" w:cs="仿宋"/>
          <w:spacing w:val="-2"/>
          <w:sz w:val="23"/>
          <w:szCs w:val="23"/>
        </w:rPr>
        <w:t>甲方 （征集人</w:t>
      </w:r>
      <w:r>
        <w:rPr>
          <w:rFonts w:hint="eastAsia" w:ascii="仿宋" w:hAnsi="仿宋" w:eastAsia="仿宋" w:cs="仿宋"/>
          <w:spacing w:val="-11"/>
          <w:sz w:val="23"/>
          <w:szCs w:val="23"/>
        </w:rPr>
        <w:t>）：</w:t>
      </w:r>
    </w:p>
    <w:p w14:paraId="411EF272">
      <w:pPr>
        <w:spacing w:before="181" w:line="227" w:lineRule="auto"/>
        <w:ind w:left="56"/>
        <w:rPr>
          <w:rFonts w:hint="eastAsia" w:ascii="仿宋" w:hAnsi="仿宋" w:eastAsia="仿宋" w:cs="仿宋"/>
          <w:sz w:val="23"/>
          <w:szCs w:val="23"/>
        </w:rPr>
      </w:pPr>
      <w:r>
        <w:rPr>
          <w:rFonts w:hint="eastAsia" w:ascii="仿宋" w:hAnsi="仿宋" w:eastAsia="仿宋" w:cs="仿宋"/>
          <w:spacing w:val="2"/>
          <w:sz w:val="23"/>
          <w:szCs w:val="23"/>
        </w:rPr>
        <w:t>乙方 （入围供应商</w:t>
      </w:r>
      <w:r>
        <w:rPr>
          <w:rFonts w:hint="eastAsia" w:ascii="仿宋" w:hAnsi="仿宋" w:eastAsia="仿宋" w:cs="仿宋"/>
          <w:spacing w:val="-11"/>
          <w:sz w:val="23"/>
          <w:szCs w:val="23"/>
        </w:rPr>
        <w:t>）：</w:t>
      </w:r>
    </w:p>
    <w:p w14:paraId="7B4772CE">
      <w:pPr>
        <w:pStyle w:val="2"/>
        <w:spacing w:line="370" w:lineRule="auto"/>
        <w:rPr>
          <w:rFonts w:hint="eastAsia" w:ascii="仿宋" w:hAnsi="仿宋" w:eastAsia="仿宋" w:cs="仿宋"/>
        </w:rPr>
      </w:pPr>
    </w:p>
    <w:p w14:paraId="057CF83A">
      <w:pPr>
        <w:spacing w:before="75" w:line="364" w:lineRule="auto"/>
        <w:ind w:left="13" w:firstLine="475"/>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根据</w:t>
      </w:r>
      <w:r>
        <w:rPr>
          <w:rFonts w:hint="eastAsia" w:ascii="仿宋" w:hAnsi="仿宋" w:eastAsia="仿宋" w:cs="仿宋"/>
          <w:color w:val="auto"/>
          <w:spacing w:val="-23"/>
          <w:sz w:val="23"/>
          <w:szCs w:val="23"/>
        </w:rPr>
        <w:t xml:space="preserve"> </w:t>
      </w:r>
      <w:r>
        <w:rPr>
          <w:rFonts w:hint="eastAsia" w:ascii="仿宋" w:hAnsi="仿宋" w:eastAsia="仿宋" w:cs="仿宋"/>
          <w:color w:val="auto"/>
          <w:spacing w:val="5"/>
          <w:sz w:val="23"/>
          <w:szCs w:val="23"/>
        </w:rPr>
        <w:t>《中华人民共和国政府采购法》 、《政府采购框架协议采购方式管理暂行办》</w:t>
      </w:r>
      <w:r>
        <w:rPr>
          <w:rFonts w:hint="eastAsia" w:ascii="仿宋" w:hAnsi="仿宋" w:eastAsia="仿宋" w:cs="仿宋"/>
          <w:color w:val="auto"/>
          <w:sz w:val="23"/>
          <w:szCs w:val="23"/>
        </w:rPr>
        <w:t xml:space="preserve"> </w:t>
      </w:r>
      <w:r>
        <w:rPr>
          <w:rFonts w:hint="eastAsia" w:ascii="仿宋" w:hAnsi="仿宋" w:eastAsia="仿宋" w:cs="仿宋"/>
          <w:color w:val="auto"/>
          <w:spacing w:val="8"/>
          <w:sz w:val="23"/>
          <w:szCs w:val="23"/>
        </w:rPr>
        <w:t>等相关法律，按照征集文件约定的事项以及协议乙方的响应文</w:t>
      </w:r>
      <w:r>
        <w:rPr>
          <w:rFonts w:hint="eastAsia" w:ascii="仿宋" w:hAnsi="仿宋" w:eastAsia="仿宋" w:cs="仿宋"/>
          <w:color w:val="auto"/>
          <w:spacing w:val="7"/>
          <w:sz w:val="23"/>
          <w:szCs w:val="23"/>
        </w:rPr>
        <w:t>件及其承诺，协议甲乙双</w:t>
      </w:r>
    </w:p>
    <w:p w14:paraId="6ABC34DA">
      <w:pPr>
        <w:spacing w:line="227" w:lineRule="auto"/>
        <w:ind w:left="12"/>
        <w:rPr>
          <w:rFonts w:hint="eastAsia" w:ascii="仿宋" w:hAnsi="仿宋" w:eastAsia="仿宋" w:cs="仿宋"/>
          <w:color w:val="auto"/>
          <w:sz w:val="23"/>
          <w:szCs w:val="23"/>
        </w:rPr>
      </w:pPr>
      <w:r>
        <w:rPr>
          <w:rFonts w:hint="eastAsia" w:ascii="仿宋" w:hAnsi="仿宋" w:eastAsia="仿宋" w:cs="仿宋"/>
          <w:color w:val="auto"/>
          <w:spacing w:val="5"/>
          <w:sz w:val="23"/>
          <w:szCs w:val="23"/>
        </w:rPr>
        <w:t>方签订框架协议。</w:t>
      </w:r>
    </w:p>
    <w:p w14:paraId="7CC093D7">
      <w:pPr>
        <w:pStyle w:val="2"/>
        <w:spacing w:line="290" w:lineRule="auto"/>
        <w:rPr>
          <w:rFonts w:hint="eastAsia" w:ascii="仿宋" w:hAnsi="仿宋" w:eastAsia="仿宋" w:cs="仿宋"/>
          <w:color w:val="auto"/>
        </w:rPr>
      </w:pPr>
    </w:p>
    <w:p w14:paraId="07A4AA28">
      <w:pPr>
        <w:spacing w:before="104" w:line="173" w:lineRule="auto"/>
        <w:rPr>
          <w:rFonts w:hint="eastAsia" w:ascii="仿宋" w:hAnsi="仿宋" w:eastAsia="仿宋" w:cs="仿宋"/>
          <w:color w:val="auto"/>
          <w:sz w:val="24"/>
          <w:szCs w:val="24"/>
        </w:rPr>
      </w:pPr>
      <w:r>
        <w:rPr>
          <w:rFonts w:hint="eastAsia" w:ascii="仿宋" w:hAnsi="仿宋" w:eastAsia="仿宋" w:cs="仿宋"/>
          <w:color w:val="auto"/>
          <w:spacing w:val="6"/>
          <w:sz w:val="24"/>
          <w:szCs w:val="24"/>
        </w:rPr>
        <w:t>第一条</w:t>
      </w:r>
      <w:r>
        <w:rPr>
          <w:rFonts w:hint="eastAsia" w:ascii="仿宋" w:hAnsi="仿宋" w:eastAsia="仿宋" w:cs="仿宋"/>
          <w:color w:val="auto"/>
          <w:spacing w:val="29"/>
          <w:sz w:val="24"/>
          <w:szCs w:val="24"/>
        </w:rPr>
        <w:t xml:space="preserve"> </w:t>
      </w:r>
      <w:r>
        <w:rPr>
          <w:rFonts w:hint="eastAsia" w:ascii="仿宋" w:hAnsi="仿宋" w:eastAsia="仿宋" w:cs="仿宋"/>
          <w:color w:val="auto"/>
          <w:spacing w:val="6"/>
          <w:sz w:val="24"/>
          <w:szCs w:val="24"/>
        </w:rPr>
        <w:t>项目基本信息</w:t>
      </w:r>
    </w:p>
    <w:p w14:paraId="4A776CC2">
      <w:pPr>
        <w:spacing w:before="179" w:line="485" w:lineRule="exact"/>
        <w:ind w:left="525"/>
        <w:rPr>
          <w:rFonts w:hint="eastAsia" w:ascii="仿宋" w:hAnsi="仿宋" w:eastAsia="仿宋" w:cs="仿宋"/>
          <w:color w:val="auto"/>
          <w:sz w:val="23"/>
          <w:szCs w:val="23"/>
        </w:rPr>
      </w:pPr>
      <w:r>
        <w:rPr>
          <w:rFonts w:hint="eastAsia" w:ascii="仿宋" w:hAnsi="仿宋" w:eastAsia="仿宋" w:cs="仿宋"/>
          <w:color w:val="auto"/>
          <w:position w:val="18"/>
          <w:sz w:val="23"/>
          <w:szCs w:val="23"/>
        </w:rPr>
        <w:t>1.项目名称：</w:t>
      </w:r>
    </w:p>
    <w:p w14:paraId="7E1417BA">
      <w:pPr>
        <w:spacing w:line="227" w:lineRule="auto"/>
        <w:ind w:left="494"/>
        <w:rPr>
          <w:rFonts w:hint="eastAsia" w:ascii="仿宋" w:hAnsi="仿宋" w:eastAsia="仿宋" w:cs="仿宋"/>
          <w:color w:val="auto"/>
          <w:sz w:val="23"/>
          <w:szCs w:val="23"/>
        </w:rPr>
      </w:pPr>
      <w:r>
        <w:rPr>
          <w:rFonts w:hint="eastAsia" w:ascii="仿宋" w:hAnsi="仿宋" w:eastAsia="仿宋" w:cs="仿宋"/>
          <w:color w:val="auto"/>
          <w:spacing w:val="3"/>
          <w:sz w:val="23"/>
          <w:szCs w:val="23"/>
        </w:rPr>
        <w:t>2.项目编号</w:t>
      </w:r>
    </w:p>
    <w:p w14:paraId="1AB7488F">
      <w:pPr>
        <w:spacing w:before="184" w:line="227" w:lineRule="auto"/>
        <w:ind w:left="498"/>
        <w:rPr>
          <w:rFonts w:hint="eastAsia" w:ascii="仿宋" w:hAnsi="仿宋" w:eastAsia="仿宋" w:cs="仿宋"/>
          <w:color w:val="auto"/>
          <w:sz w:val="23"/>
          <w:szCs w:val="23"/>
        </w:rPr>
      </w:pPr>
      <w:r>
        <w:rPr>
          <w:rFonts w:hint="eastAsia" w:ascii="仿宋" w:hAnsi="仿宋" w:eastAsia="仿宋" w:cs="仿宋"/>
          <w:color w:val="auto"/>
          <w:spacing w:val="3"/>
          <w:sz w:val="23"/>
          <w:szCs w:val="23"/>
        </w:rPr>
        <w:t>3.采购需求：</w:t>
      </w:r>
    </w:p>
    <w:p w14:paraId="5AAEE218">
      <w:pPr>
        <w:spacing w:before="185" w:line="227" w:lineRule="auto"/>
        <w:ind w:left="12"/>
        <w:rPr>
          <w:rFonts w:hint="eastAsia" w:ascii="仿宋" w:hAnsi="仿宋" w:eastAsia="仿宋" w:cs="仿宋"/>
          <w:color w:val="auto"/>
          <w:sz w:val="23"/>
          <w:szCs w:val="23"/>
          <w:lang w:eastAsia="zh-CN"/>
        </w:rPr>
      </w:pPr>
      <w:r>
        <w:rPr>
          <w:rFonts w:hint="eastAsia" w:ascii="仿宋" w:hAnsi="仿宋" w:eastAsia="仿宋" w:cs="仿宋"/>
          <w:color w:val="auto"/>
          <w:spacing w:val="1"/>
          <w:sz w:val="23"/>
          <w:szCs w:val="23"/>
        </w:rPr>
        <w:t>4.框架协议期限：本协议有效期为1年</w:t>
      </w:r>
      <w:r>
        <w:rPr>
          <w:rFonts w:hint="eastAsia" w:ascii="仿宋" w:hAnsi="仿宋" w:eastAsia="仿宋" w:cs="仿宋"/>
          <w:color w:val="auto"/>
          <w:spacing w:val="1"/>
          <w:sz w:val="23"/>
          <w:szCs w:val="23"/>
          <w:lang w:eastAsia="zh-CN"/>
        </w:rPr>
        <w:t>（</w:t>
      </w:r>
      <w:r>
        <w:rPr>
          <w:rFonts w:hint="eastAsia" w:ascii="仿宋" w:hAnsi="仿宋" w:eastAsia="仿宋" w:cs="仿宋"/>
          <w:color w:val="auto"/>
          <w:spacing w:val="1"/>
          <w:sz w:val="23"/>
          <w:szCs w:val="23"/>
          <w:lang w:val="en-US" w:eastAsia="zh-CN"/>
        </w:rPr>
        <w:t>具体时间以签订合同为准</w:t>
      </w:r>
      <w:r>
        <w:rPr>
          <w:rFonts w:hint="eastAsia" w:ascii="仿宋" w:hAnsi="仿宋" w:eastAsia="仿宋" w:cs="仿宋"/>
          <w:color w:val="auto"/>
          <w:spacing w:val="1"/>
          <w:sz w:val="23"/>
          <w:szCs w:val="23"/>
          <w:lang w:eastAsia="zh-CN"/>
        </w:rPr>
        <w:t>）</w:t>
      </w:r>
    </w:p>
    <w:p w14:paraId="1C3EF2A9">
      <w:pPr>
        <w:spacing w:before="155" w:line="166" w:lineRule="auto"/>
        <w:rPr>
          <w:rFonts w:hint="eastAsia" w:ascii="仿宋" w:hAnsi="仿宋" w:eastAsia="仿宋" w:cs="仿宋"/>
          <w:color w:val="auto"/>
          <w:sz w:val="25"/>
          <w:szCs w:val="25"/>
        </w:rPr>
      </w:pPr>
      <w:r>
        <w:rPr>
          <w:rFonts w:hint="eastAsia" w:ascii="仿宋" w:hAnsi="仿宋" w:eastAsia="仿宋" w:cs="仿宋"/>
          <w:color w:val="auto"/>
          <w:spacing w:val="8"/>
          <w:sz w:val="25"/>
          <w:szCs w:val="25"/>
        </w:rPr>
        <w:t>第二条框架协议信息</w:t>
      </w:r>
    </w:p>
    <w:p w14:paraId="39DF0E4A">
      <w:pPr>
        <w:spacing w:before="180" w:line="485" w:lineRule="exact"/>
        <w:ind w:left="525"/>
        <w:rPr>
          <w:rFonts w:hint="eastAsia" w:ascii="仿宋" w:hAnsi="仿宋" w:eastAsia="仿宋" w:cs="仿宋"/>
          <w:color w:val="auto"/>
          <w:sz w:val="23"/>
          <w:szCs w:val="23"/>
        </w:rPr>
      </w:pPr>
      <w:r>
        <w:rPr>
          <w:rFonts w:hint="eastAsia" w:ascii="仿宋" w:hAnsi="仿宋" w:eastAsia="仿宋" w:cs="仿宋"/>
          <w:color w:val="auto"/>
          <w:spacing w:val="5"/>
          <w:position w:val="19"/>
          <w:sz w:val="23"/>
          <w:szCs w:val="23"/>
        </w:rPr>
        <w:t>1.服务内容、服务标准、协议价格</w:t>
      </w:r>
    </w:p>
    <w:p w14:paraId="7AA3DBF3">
      <w:pPr>
        <w:spacing w:before="1" w:line="227" w:lineRule="auto"/>
        <w:ind w:left="525"/>
        <w:rPr>
          <w:rFonts w:hint="eastAsia" w:ascii="仿宋" w:hAnsi="仿宋" w:eastAsia="仿宋" w:cs="仿宋"/>
          <w:color w:val="auto"/>
          <w:sz w:val="23"/>
          <w:szCs w:val="23"/>
        </w:rPr>
      </w:pPr>
      <w:r>
        <w:rPr>
          <w:rFonts w:hint="eastAsia" w:ascii="仿宋" w:hAnsi="仿宋" w:eastAsia="仿宋" w:cs="仿宋"/>
          <w:color w:val="auto"/>
          <w:spacing w:val="-5"/>
          <w:sz w:val="23"/>
          <w:szCs w:val="23"/>
        </w:rPr>
        <w:t>1.</w:t>
      </w:r>
      <w:r>
        <w:rPr>
          <w:rFonts w:hint="eastAsia" w:ascii="仿宋" w:hAnsi="仿宋" w:eastAsia="仿宋" w:cs="仿宋"/>
          <w:color w:val="auto"/>
          <w:spacing w:val="65"/>
          <w:sz w:val="23"/>
          <w:szCs w:val="23"/>
        </w:rPr>
        <w:t xml:space="preserve"> </w:t>
      </w:r>
      <w:r>
        <w:rPr>
          <w:rFonts w:hint="eastAsia" w:ascii="仿宋" w:hAnsi="仿宋" w:eastAsia="仿宋" w:cs="仿宋"/>
          <w:color w:val="auto"/>
          <w:spacing w:val="-5"/>
          <w:sz w:val="23"/>
          <w:szCs w:val="23"/>
        </w:rPr>
        <w:t>1 服务内容：</w:t>
      </w:r>
    </w:p>
    <w:p w14:paraId="770D2A2D">
      <w:pPr>
        <w:spacing w:before="185" w:line="227" w:lineRule="auto"/>
        <w:ind w:left="525"/>
        <w:rPr>
          <w:rFonts w:hint="eastAsia" w:ascii="仿宋" w:hAnsi="仿宋" w:eastAsia="仿宋" w:cs="仿宋"/>
          <w:color w:val="auto"/>
          <w:sz w:val="23"/>
          <w:szCs w:val="23"/>
        </w:rPr>
      </w:pPr>
      <w:r>
        <w:rPr>
          <w:rFonts w:hint="eastAsia" w:ascii="仿宋" w:hAnsi="仿宋" w:eastAsia="仿宋" w:cs="仿宋"/>
          <w:color w:val="auto"/>
          <w:spacing w:val="-2"/>
          <w:sz w:val="23"/>
          <w:szCs w:val="23"/>
        </w:rPr>
        <w:t>1.</w:t>
      </w:r>
      <w:r>
        <w:rPr>
          <w:rFonts w:hint="eastAsia" w:ascii="仿宋" w:hAnsi="仿宋" w:eastAsia="仿宋" w:cs="仿宋"/>
          <w:color w:val="auto"/>
          <w:spacing w:val="35"/>
          <w:sz w:val="23"/>
          <w:szCs w:val="23"/>
        </w:rPr>
        <w:t xml:space="preserve"> </w:t>
      </w:r>
      <w:r>
        <w:rPr>
          <w:rFonts w:hint="eastAsia" w:ascii="仿宋" w:hAnsi="仿宋" w:eastAsia="仿宋" w:cs="仿宋"/>
          <w:color w:val="auto"/>
          <w:spacing w:val="-2"/>
          <w:sz w:val="23"/>
          <w:szCs w:val="23"/>
        </w:rPr>
        <w:t>2 服务标准：</w:t>
      </w:r>
    </w:p>
    <w:p w14:paraId="189A97FA">
      <w:pPr>
        <w:spacing w:before="163" w:line="485" w:lineRule="exact"/>
        <w:ind w:left="512"/>
        <w:rPr>
          <w:rFonts w:hint="eastAsia" w:ascii="仿宋" w:hAnsi="仿宋" w:eastAsia="仿宋" w:cs="仿宋"/>
          <w:color w:val="auto"/>
          <w:sz w:val="23"/>
          <w:szCs w:val="23"/>
        </w:rPr>
      </w:pPr>
      <w:r>
        <w:rPr>
          <w:rFonts w:hint="eastAsia" w:ascii="仿宋" w:hAnsi="仿宋" w:eastAsia="仿宋" w:cs="仿宋"/>
          <w:color w:val="auto"/>
          <w:spacing w:val="8"/>
          <w:position w:val="19"/>
          <w:sz w:val="23"/>
          <w:szCs w:val="23"/>
        </w:rPr>
        <w:t>（1）供应商要严格遵守国家的法律、法规和有关规章制度，严格遵守行为准则和</w:t>
      </w:r>
    </w:p>
    <w:p w14:paraId="44B7088D">
      <w:pPr>
        <w:spacing w:line="227" w:lineRule="auto"/>
        <w:ind w:left="12"/>
        <w:rPr>
          <w:rFonts w:hint="eastAsia" w:ascii="仿宋" w:hAnsi="仿宋" w:eastAsia="仿宋" w:cs="仿宋"/>
          <w:color w:val="auto"/>
          <w:sz w:val="23"/>
          <w:szCs w:val="23"/>
        </w:rPr>
      </w:pPr>
      <w:r>
        <w:rPr>
          <w:rFonts w:hint="eastAsia" w:ascii="仿宋" w:hAnsi="仿宋" w:eastAsia="仿宋" w:cs="仿宋"/>
          <w:color w:val="auto"/>
          <w:spacing w:val="9"/>
          <w:sz w:val="23"/>
          <w:szCs w:val="23"/>
        </w:rPr>
        <w:t>职业道德，按现行的财政项目审核操作规程及质量控制规定开展工作。</w:t>
      </w:r>
    </w:p>
    <w:p w14:paraId="2A48FF95">
      <w:pPr>
        <w:spacing w:before="166" w:line="484" w:lineRule="exact"/>
        <w:ind w:left="512"/>
        <w:rPr>
          <w:rFonts w:hint="eastAsia" w:ascii="仿宋" w:hAnsi="仿宋" w:eastAsia="仿宋" w:cs="仿宋"/>
          <w:color w:val="auto"/>
          <w:sz w:val="23"/>
          <w:szCs w:val="23"/>
        </w:rPr>
      </w:pPr>
      <w:r>
        <w:rPr>
          <w:rFonts w:hint="eastAsia" w:ascii="仿宋" w:hAnsi="仿宋" w:eastAsia="仿宋" w:cs="仿宋"/>
          <w:color w:val="auto"/>
          <w:spacing w:val="8"/>
          <w:position w:val="19"/>
          <w:sz w:val="23"/>
          <w:szCs w:val="23"/>
        </w:rPr>
        <w:t>（2）供应商对成果文件应实行复核人、项目负责人、技术负责人“三级复核</w:t>
      </w:r>
      <w:r>
        <w:rPr>
          <w:rFonts w:hint="eastAsia" w:ascii="仿宋" w:hAnsi="仿宋" w:eastAsia="仿宋" w:cs="仿宋"/>
          <w:color w:val="auto"/>
          <w:spacing w:val="-36"/>
          <w:position w:val="19"/>
          <w:sz w:val="23"/>
          <w:szCs w:val="23"/>
        </w:rPr>
        <w:t xml:space="preserve"> </w:t>
      </w:r>
      <w:r>
        <w:rPr>
          <w:rFonts w:hint="eastAsia" w:ascii="仿宋" w:hAnsi="仿宋" w:eastAsia="仿宋" w:cs="仿宋"/>
          <w:color w:val="auto"/>
          <w:spacing w:val="8"/>
          <w:position w:val="19"/>
          <w:sz w:val="23"/>
          <w:szCs w:val="23"/>
        </w:rPr>
        <w:t>”。</w:t>
      </w:r>
    </w:p>
    <w:p w14:paraId="3302AA96">
      <w:pPr>
        <w:spacing w:before="1" w:line="226" w:lineRule="auto"/>
        <w:jc w:val="right"/>
        <w:rPr>
          <w:rFonts w:hint="eastAsia" w:ascii="仿宋" w:hAnsi="仿宋" w:eastAsia="仿宋" w:cs="仿宋"/>
          <w:color w:val="auto"/>
          <w:sz w:val="23"/>
          <w:szCs w:val="23"/>
        </w:rPr>
      </w:pPr>
      <w:r>
        <w:rPr>
          <w:rFonts w:hint="eastAsia" w:ascii="仿宋" w:hAnsi="仿宋" w:eastAsia="仿宋" w:cs="仿宋"/>
          <w:color w:val="auto"/>
          <w:spacing w:val="3"/>
          <w:sz w:val="23"/>
          <w:szCs w:val="23"/>
        </w:rPr>
        <w:t>应依照相关依据发表专业意见出具成果文件，并对成果的真实性、完整性、</w:t>
      </w:r>
      <w:r>
        <w:rPr>
          <w:rFonts w:hint="eastAsia" w:ascii="仿宋" w:hAnsi="仿宋" w:eastAsia="仿宋" w:cs="仿宋"/>
          <w:color w:val="auto"/>
          <w:spacing w:val="2"/>
          <w:sz w:val="23"/>
          <w:szCs w:val="23"/>
        </w:rPr>
        <w:t>准确性负责。</w:t>
      </w:r>
    </w:p>
    <w:p w14:paraId="4DA83AFC">
      <w:pPr>
        <w:spacing w:before="205" w:line="365" w:lineRule="auto"/>
        <w:ind w:left="13" w:right="115" w:firstLine="499"/>
        <w:rPr>
          <w:rFonts w:hint="eastAsia" w:ascii="仿宋" w:hAnsi="仿宋" w:eastAsia="仿宋" w:cs="仿宋"/>
          <w:color w:val="auto"/>
          <w:sz w:val="23"/>
          <w:szCs w:val="23"/>
        </w:rPr>
      </w:pPr>
      <w:r>
        <w:rPr>
          <w:rFonts w:hint="eastAsia" w:ascii="仿宋" w:hAnsi="仿宋" w:eastAsia="仿宋" w:cs="仿宋"/>
          <w:color w:val="auto"/>
          <w:spacing w:val="5"/>
          <w:sz w:val="23"/>
          <w:szCs w:val="23"/>
        </w:rPr>
        <w:t>（3）各类审核报告编制标准审核内容完整、数据准确、依据充分， 审核</w:t>
      </w:r>
      <w:r>
        <w:rPr>
          <w:rFonts w:hint="eastAsia" w:ascii="仿宋" w:hAnsi="仿宋" w:eastAsia="仿宋" w:cs="仿宋"/>
          <w:color w:val="auto"/>
          <w:spacing w:val="4"/>
          <w:sz w:val="23"/>
          <w:szCs w:val="23"/>
        </w:rPr>
        <w:t>结论定性</w:t>
      </w:r>
      <w:r>
        <w:rPr>
          <w:rFonts w:hint="eastAsia" w:ascii="仿宋" w:hAnsi="仿宋" w:eastAsia="仿宋" w:cs="仿宋"/>
          <w:color w:val="auto"/>
          <w:sz w:val="23"/>
          <w:szCs w:val="23"/>
        </w:rPr>
        <w:t xml:space="preserve"> </w:t>
      </w:r>
      <w:r>
        <w:rPr>
          <w:rFonts w:hint="eastAsia" w:ascii="仿宋" w:hAnsi="仿宋" w:eastAsia="仿宋" w:cs="仿宋"/>
          <w:color w:val="auto"/>
          <w:spacing w:val="5"/>
          <w:sz w:val="23"/>
          <w:szCs w:val="23"/>
        </w:rPr>
        <w:t>客观、定量准确、依据充分，核增核减原因定性准</w:t>
      </w:r>
      <w:r>
        <w:rPr>
          <w:rFonts w:hint="eastAsia" w:ascii="仿宋" w:hAnsi="仿宋" w:eastAsia="仿宋" w:cs="仿宋"/>
          <w:color w:val="auto"/>
          <w:spacing w:val="4"/>
          <w:sz w:val="23"/>
          <w:szCs w:val="23"/>
        </w:rPr>
        <w:t>确、条理清晰，披露审核问题有理有</w:t>
      </w:r>
    </w:p>
    <w:p w14:paraId="3927D973">
      <w:pPr>
        <w:spacing w:before="1" w:line="227" w:lineRule="auto"/>
        <w:ind w:left="7"/>
        <w:rPr>
          <w:rFonts w:hint="eastAsia" w:ascii="仿宋" w:hAnsi="仿宋" w:eastAsia="仿宋" w:cs="仿宋"/>
          <w:color w:val="auto"/>
          <w:sz w:val="23"/>
          <w:szCs w:val="23"/>
        </w:rPr>
      </w:pPr>
      <w:r>
        <w:rPr>
          <w:rFonts w:hint="eastAsia" w:ascii="仿宋" w:hAnsi="仿宋" w:eastAsia="仿宋" w:cs="仿宋"/>
          <w:color w:val="auto"/>
          <w:spacing w:val="7"/>
          <w:sz w:val="23"/>
          <w:szCs w:val="23"/>
        </w:rPr>
        <w:t>据、分析透彻，提出审核建议措施具体、针对性强。</w:t>
      </w:r>
    </w:p>
    <w:p w14:paraId="1D2667DC">
      <w:pPr>
        <w:spacing w:before="204" w:line="366" w:lineRule="auto"/>
        <w:ind w:left="7" w:right="172" w:firstLine="504"/>
        <w:rPr>
          <w:rFonts w:hint="eastAsia" w:ascii="仿宋" w:hAnsi="仿宋" w:eastAsia="仿宋" w:cs="仿宋"/>
          <w:color w:val="auto"/>
          <w:sz w:val="23"/>
          <w:szCs w:val="23"/>
        </w:rPr>
      </w:pPr>
      <w:r>
        <w:rPr>
          <w:rFonts w:hint="eastAsia" w:ascii="仿宋" w:hAnsi="仿宋" w:eastAsia="仿宋" w:cs="仿宋"/>
          <w:color w:val="auto"/>
          <w:spacing w:val="5"/>
          <w:sz w:val="23"/>
          <w:szCs w:val="23"/>
        </w:rPr>
        <w:t>（4）采购人将对供应商提交的审核意见和审核结论进行复审， 复审结果</w:t>
      </w:r>
      <w:r>
        <w:rPr>
          <w:rFonts w:hint="eastAsia" w:ascii="仿宋" w:hAnsi="仿宋" w:eastAsia="仿宋" w:cs="仿宋"/>
          <w:color w:val="auto"/>
          <w:spacing w:val="4"/>
          <w:sz w:val="23"/>
          <w:szCs w:val="23"/>
        </w:rPr>
        <w:t>因供应商</w:t>
      </w:r>
      <w:r>
        <w:rPr>
          <w:rFonts w:hint="eastAsia" w:ascii="仿宋" w:hAnsi="仿宋" w:eastAsia="仿宋" w:cs="仿宋"/>
          <w:color w:val="auto"/>
          <w:sz w:val="23"/>
          <w:szCs w:val="23"/>
        </w:rPr>
        <w:t xml:space="preserve"> </w:t>
      </w:r>
      <w:r>
        <w:rPr>
          <w:rFonts w:hint="eastAsia" w:ascii="仿宋" w:hAnsi="仿宋" w:eastAsia="仿宋" w:cs="仿宋"/>
          <w:color w:val="auto"/>
          <w:spacing w:val="9"/>
          <w:sz w:val="23"/>
          <w:szCs w:val="23"/>
        </w:rPr>
        <w:t>造 成严重质量问题时，采购人不支付该项目的审核费用，供应商必须承担由此造成的</w:t>
      </w:r>
    </w:p>
    <w:p w14:paraId="7A7C84C1">
      <w:pPr>
        <w:spacing w:line="227" w:lineRule="auto"/>
        <w:ind w:left="8"/>
        <w:rPr>
          <w:rFonts w:hint="eastAsia" w:ascii="仿宋" w:hAnsi="仿宋" w:eastAsia="仿宋" w:cs="仿宋"/>
          <w:color w:val="auto"/>
          <w:sz w:val="23"/>
          <w:szCs w:val="23"/>
        </w:rPr>
      </w:pPr>
      <w:r>
        <w:rPr>
          <w:rFonts w:hint="eastAsia" w:ascii="仿宋" w:hAnsi="仿宋" w:eastAsia="仿宋" w:cs="仿宋"/>
          <w:color w:val="auto"/>
          <w:spacing w:val="7"/>
          <w:sz w:val="23"/>
          <w:szCs w:val="23"/>
        </w:rPr>
        <w:t>全部经济和法律责任。</w:t>
      </w:r>
    </w:p>
    <w:p w14:paraId="2F77FCEE">
      <w:pPr>
        <w:spacing w:before="166" w:line="482" w:lineRule="exact"/>
        <w:ind w:left="512"/>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（5）供应商提交成果误差不超过正负3%。采购人</w:t>
      </w:r>
      <w:r>
        <w:rPr>
          <w:rFonts w:hint="eastAsia" w:ascii="仿宋" w:hAnsi="仿宋" w:eastAsia="仿宋" w:cs="仿宋"/>
          <w:color w:val="auto"/>
          <w:spacing w:val="7"/>
          <w:position w:val="18"/>
          <w:sz w:val="23"/>
          <w:szCs w:val="23"/>
        </w:rPr>
        <w:t>对供应商递交的审核意见和审核</w:t>
      </w:r>
    </w:p>
    <w:p w14:paraId="3F184007">
      <w:pPr>
        <w:spacing w:before="1" w:line="226" w:lineRule="auto"/>
        <w:ind w:left="21"/>
        <w:rPr>
          <w:rFonts w:hint="eastAsia" w:ascii="仿宋" w:hAnsi="仿宋" w:eastAsia="仿宋" w:cs="仿宋"/>
          <w:color w:val="auto"/>
          <w:sz w:val="23"/>
          <w:szCs w:val="23"/>
        </w:rPr>
        <w:sectPr>
          <w:footerReference r:id="rId30"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4"/>
          <w:sz w:val="23"/>
          <w:szCs w:val="23"/>
        </w:rPr>
        <w:t>结论（以供应商盖章的定案表为准）进行复审，复审单项项目审定额结果误差超</w:t>
      </w:r>
    </w:p>
    <w:p w14:paraId="059FA407">
      <w:pPr>
        <w:spacing w:before="75" w:line="485" w:lineRule="exact"/>
        <w:jc w:val="both"/>
        <w:rPr>
          <w:rFonts w:hint="eastAsia" w:ascii="仿宋" w:hAnsi="仿宋" w:eastAsia="仿宋" w:cs="仿宋"/>
          <w:color w:val="auto"/>
          <w:sz w:val="23"/>
          <w:szCs w:val="23"/>
        </w:rPr>
      </w:pPr>
      <w:r>
        <w:rPr>
          <w:rFonts w:hint="eastAsia" w:ascii="仿宋" w:hAnsi="仿宋" w:eastAsia="仿宋" w:cs="仿宋"/>
          <w:color w:val="auto"/>
          <w:spacing w:val="8"/>
          <w:position w:val="19"/>
          <w:sz w:val="23"/>
          <w:szCs w:val="23"/>
        </w:rPr>
        <w:t>造价的3%（含3%）时，供应商必须承担由此造成的全部经济</w:t>
      </w:r>
      <w:r>
        <w:rPr>
          <w:rFonts w:hint="eastAsia" w:ascii="仿宋" w:hAnsi="仿宋" w:eastAsia="仿宋" w:cs="仿宋"/>
          <w:color w:val="auto"/>
          <w:spacing w:val="7"/>
          <w:position w:val="19"/>
          <w:sz w:val="23"/>
          <w:szCs w:val="23"/>
        </w:rPr>
        <w:t>和法律责任，采购人不支</w:t>
      </w:r>
    </w:p>
    <w:p w14:paraId="7B10A339">
      <w:pPr>
        <w:spacing w:line="227" w:lineRule="auto"/>
        <w:ind w:left="8"/>
        <w:rPr>
          <w:rFonts w:hint="eastAsia" w:ascii="仿宋" w:hAnsi="仿宋" w:eastAsia="仿宋" w:cs="仿宋"/>
          <w:color w:val="auto"/>
          <w:sz w:val="23"/>
          <w:szCs w:val="23"/>
        </w:rPr>
      </w:pPr>
      <w:r>
        <w:rPr>
          <w:rFonts w:hint="eastAsia" w:ascii="仿宋" w:hAnsi="仿宋" w:eastAsia="仿宋" w:cs="仿宋"/>
          <w:color w:val="auto"/>
          <w:spacing w:val="7"/>
          <w:sz w:val="23"/>
          <w:szCs w:val="23"/>
        </w:rPr>
        <w:t>付该单项项目的审核费用。</w:t>
      </w:r>
    </w:p>
    <w:p w14:paraId="266E2579">
      <w:pPr>
        <w:numPr>
          <w:ilvl w:val="0"/>
          <w:numId w:val="0"/>
        </w:numPr>
        <w:spacing w:before="203" w:line="370" w:lineRule="auto"/>
        <w:ind w:left="21" w:leftChars="0" w:right="2" w:rightChars="0"/>
        <w:jc w:val="both"/>
        <w:rPr>
          <w:rFonts w:hint="eastAsia" w:ascii="仿宋" w:hAnsi="仿宋" w:eastAsia="仿宋" w:cs="仿宋"/>
          <w:color w:val="auto"/>
          <w:sz w:val="23"/>
          <w:szCs w:val="23"/>
        </w:rPr>
      </w:pPr>
      <w:r>
        <w:rPr>
          <w:rFonts w:hint="eastAsia" w:ascii="仿宋" w:hAnsi="仿宋" w:eastAsia="仿宋" w:cs="仿宋"/>
          <w:color w:val="auto"/>
          <w:spacing w:val="11"/>
          <w:sz w:val="23"/>
          <w:szCs w:val="23"/>
          <w:lang w:eastAsia="zh-CN"/>
        </w:rPr>
        <w:t>（</w:t>
      </w:r>
      <w:r>
        <w:rPr>
          <w:rFonts w:hint="eastAsia" w:ascii="仿宋" w:hAnsi="仿宋" w:eastAsia="仿宋" w:cs="仿宋"/>
          <w:color w:val="auto"/>
          <w:spacing w:val="11"/>
          <w:sz w:val="23"/>
          <w:szCs w:val="23"/>
          <w:lang w:val="en-US" w:eastAsia="zh-CN"/>
        </w:rPr>
        <w:t>6</w:t>
      </w:r>
      <w:r>
        <w:rPr>
          <w:rFonts w:hint="eastAsia" w:ascii="仿宋" w:hAnsi="仿宋" w:eastAsia="仿宋" w:cs="仿宋"/>
          <w:color w:val="auto"/>
          <w:spacing w:val="11"/>
          <w:sz w:val="23"/>
          <w:szCs w:val="23"/>
          <w:lang w:eastAsia="zh-CN"/>
        </w:rPr>
        <w:t>）</w:t>
      </w:r>
      <w:r>
        <w:rPr>
          <w:rFonts w:hint="eastAsia" w:ascii="仿宋" w:hAnsi="仿宋" w:eastAsia="仿宋" w:cs="仿宋"/>
          <w:color w:val="auto"/>
          <w:spacing w:val="11"/>
          <w:sz w:val="23"/>
          <w:szCs w:val="23"/>
        </w:rPr>
        <w:t>供应商递交的审核意见和审核结论经采购人、建设单位确</w:t>
      </w:r>
      <w:r>
        <w:rPr>
          <w:rFonts w:hint="eastAsia" w:ascii="仿宋" w:hAnsi="仿宋" w:eastAsia="仿宋" w:cs="仿宋"/>
          <w:color w:val="auto"/>
          <w:spacing w:val="10"/>
          <w:sz w:val="23"/>
          <w:szCs w:val="23"/>
        </w:rPr>
        <w:t>认后，在招标时若</w:t>
      </w:r>
      <w:r>
        <w:rPr>
          <w:rFonts w:hint="eastAsia" w:ascii="仿宋" w:hAnsi="仿宋" w:eastAsia="仿宋" w:cs="仿宋"/>
          <w:color w:val="auto"/>
          <w:spacing w:val="8"/>
          <w:sz w:val="23"/>
          <w:szCs w:val="23"/>
        </w:rPr>
        <w:t>由造价管理机构、招标代理机构或其他方发现审核结果存在严重错误（如漏项、漏计单价、由于小数点等原因造成工程量或单价误差较大或各表格之间的对应数据不一致且金额相差大等</w:t>
      </w:r>
      <w:r>
        <w:rPr>
          <w:rFonts w:hint="eastAsia" w:ascii="仿宋" w:hAnsi="仿宋" w:eastAsia="仿宋" w:cs="仿宋"/>
          <w:color w:val="auto"/>
          <w:spacing w:val="13"/>
          <w:sz w:val="23"/>
          <w:szCs w:val="23"/>
        </w:rPr>
        <w:t>），</w:t>
      </w:r>
      <w:r>
        <w:rPr>
          <w:rFonts w:hint="eastAsia" w:ascii="仿宋" w:hAnsi="仿宋" w:eastAsia="仿宋" w:cs="仿宋"/>
          <w:color w:val="auto"/>
          <w:spacing w:val="8"/>
          <w:sz w:val="23"/>
          <w:szCs w:val="23"/>
        </w:rPr>
        <w:t>供应商必须承担由此造成的全部经济和法律责任，采购人不支付该单项</w:t>
      </w:r>
      <w:r>
        <w:rPr>
          <w:rFonts w:hint="eastAsia" w:ascii="仿宋" w:hAnsi="仿宋" w:eastAsia="仿宋" w:cs="仿宋"/>
          <w:color w:val="auto"/>
          <w:spacing w:val="5"/>
          <w:sz w:val="23"/>
          <w:szCs w:val="23"/>
        </w:rPr>
        <w:t>项目的审核费用。</w:t>
      </w:r>
    </w:p>
    <w:p w14:paraId="3D782D9E">
      <w:pPr>
        <w:spacing w:before="203" w:line="365" w:lineRule="auto"/>
        <w:ind w:right="2"/>
        <w:jc w:val="both"/>
        <w:rPr>
          <w:rFonts w:hint="eastAsia" w:ascii="仿宋" w:hAnsi="仿宋" w:eastAsia="仿宋" w:cs="仿宋"/>
          <w:color w:val="auto"/>
          <w:sz w:val="23"/>
          <w:szCs w:val="23"/>
        </w:rPr>
      </w:pPr>
      <w:r>
        <w:rPr>
          <w:rFonts w:hint="eastAsia" w:ascii="仿宋" w:hAnsi="仿宋" w:eastAsia="仿宋" w:cs="仿宋"/>
          <w:color w:val="auto"/>
          <w:spacing w:val="11"/>
          <w:sz w:val="23"/>
          <w:szCs w:val="23"/>
        </w:rPr>
        <w:t>（7）因客观原因导致己审核的项目需要重新审核的，供应商须</w:t>
      </w:r>
      <w:r>
        <w:rPr>
          <w:rFonts w:hint="eastAsia" w:ascii="仿宋" w:hAnsi="仿宋" w:eastAsia="仿宋" w:cs="仿宋"/>
          <w:color w:val="auto"/>
          <w:spacing w:val="10"/>
          <w:sz w:val="23"/>
          <w:szCs w:val="23"/>
        </w:rPr>
        <w:t>元条件配合并重新</w:t>
      </w:r>
      <w:r>
        <w:rPr>
          <w:rFonts w:hint="eastAsia" w:ascii="仿宋" w:hAnsi="仿宋" w:eastAsia="仿宋" w:cs="仿宋"/>
          <w:color w:val="auto"/>
          <w:sz w:val="23"/>
          <w:szCs w:val="23"/>
        </w:rPr>
        <w:t xml:space="preserve"> </w:t>
      </w:r>
      <w:r>
        <w:rPr>
          <w:rFonts w:hint="eastAsia" w:ascii="仿宋" w:hAnsi="仿宋" w:eastAsia="仿宋" w:cs="仿宋"/>
          <w:color w:val="auto"/>
          <w:spacing w:val="8"/>
          <w:sz w:val="23"/>
          <w:szCs w:val="23"/>
        </w:rPr>
        <w:t>进行审核、出具审核成果，采购人不再另行支付供应商相关费用，供应商需充分考虑该</w:t>
      </w:r>
      <w:r>
        <w:rPr>
          <w:rFonts w:hint="eastAsia" w:ascii="仿宋" w:hAnsi="仿宋" w:eastAsia="仿宋" w:cs="仿宋"/>
          <w:color w:val="auto"/>
          <w:spacing w:val="1"/>
          <w:sz w:val="23"/>
          <w:szCs w:val="23"/>
        </w:rPr>
        <w:t>因素进行响应</w:t>
      </w:r>
      <w:r>
        <w:rPr>
          <w:rFonts w:hint="eastAsia" w:ascii="仿宋" w:hAnsi="仿宋" w:eastAsia="仿宋" w:cs="仿宋"/>
          <w:color w:val="auto"/>
          <w:spacing w:val="1"/>
          <w:sz w:val="23"/>
          <w:szCs w:val="23"/>
          <w:lang w:eastAsia="zh-CN"/>
        </w:rPr>
        <w:t>。</w:t>
      </w:r>
    </w:p>
    <w:p w14:paraId="5CD829FD">
      <w:pPr>
        <w:spacing w:before="179" w:line="226" w:lineRule="auto"/>
        <w:ind w:left="494"/>
        <w:rPr>
          <w:rFonts w:hint="eastAsia" w:ascii="仿宋" w:hAnsi="仿宋" w:eastAsia="仿宋" w:cs="仿宋"/>
          <w:color w:val="auto"/>
          <w:sz w:val="23"/>
          <w:szCs w:val="23"/>
        </w:rPr>
      </w:pPr>
      <w:r>
        <w:rPr>
          <w:rFonts w:hint="eastAsia" w:ascii="仿宋" w:hAnsi="仿宋" w:eastAsia="仿宋" w:cs="仿宋"/>
          <w:color w:val="auto"/>
          <w:spacing w:val="7"/>
          <w:sz w:val="23"/>
          <w:szCs w:val="23"/>
        </w:rPr>
        <w:t>2.合同价格形式：固定价格。</w:t>
      </w:r>
    </w:p>
    <w:p w14:paraId="1BB1B292">
      <w:pPr>
        <w:spacing w:before="168" w:line="484" w:lineRule="exact"/>
        <w:ind w:left="498"/>
        <w:rPr>
          <w:rFonts w:hint="eastAsia" w:ascii="仿宋" w:hAnsi="仿宋" w:eastAsia="仿宋" w:cs="仿宋"/>
          <w:color w:val="auto"/>
          <w:sz w:val="23"/>
          <w:szCs w:val="23"/>
          <w:lang w:eastAsia="zh-CN"/>
        </w:rPr>
      </w:pPr>
      <w:r>
        <w:rPr>
          <w:rFonts w:hint="eastAsia" w:ascii="仿宋" w:hAnsi="仿宋" w:eastAsia="仿宋" w:cs="仿宋"/>
          <w:color w:val="auto"/>
          <w:spacing w:val="8"/>
          <w:position w:val="18"/>
          <w:sz w:val="23"/>
          <w:szCs w:val="23"/>
        </w:rPr>
        <w:t>3. 适用框架议的征集人： 喀什经济开发区伊尔克什坦口岸园区管理委员会</w:t>
      </w:r>
    </w:p>
    <w:p w14:paraId="6FB5C6BC">
      <w:pPr>
        <w:spacing w:before="1" w:line="226" w:lineRule="auto"/>
        <w:ind w:left="487"/>
        <w:rPr>
          <w:rFonts w:hint="eastAsia" w:ascii="仿宋" w:hAnsi="仿宋" w:eastAsia="仿宋" w:cs="仿宋"/>
          <w:color w:val="auto"/>
          <w:sz w:val="23"/>
          <w:szCs w:val="23"/>
        </w:rPr>
      </w:pPr>
      <w:r>
        <w:rPr>
          <w:rFonts w:hint="eastAsia" w:ascii="仿宋" w:hAnsi="仿宋" w:eastAsia="仿宋" w:cs="仿宋"/>
          <w:color w:val="auto"/>
          <w:spacing w:val="7"/>
          <w:sz w:val="23"/>
          <w:szCs w:val="23"/>
        </w:rPr>
        <w:t>4. 履行合同的地域范围：采购人指定地点</w:t>
      </w:r>
    </w:p>
    <w:p w14:paraId="27524629">
      <w:pPr>
        <w:spacing w:before="156" w:line="166" w:lineRule="auto"/>
        <w:rPr>
          <w:rFonts w:hint="eastAsia" w:ascii="仿宋" w:hAnsi="仿宋" w:eastAsia="仿宋" w:cs="仿宋"/>
          <w:color w:val="auto"/>
          <w:sz w:val="25"/>
          <w:szCs w:val="25"/>
        </w:rPr>
      </w:pPr>
      <w:r>
        <w:rPr>
          <w:rFonts w:hint="eastAsia" w:ascii="仿宋" w:hAnsi="仿宋" w:eastAsia="仿宋" w:cs="仿宋"/>
          <w:color w:val="auto"/>
          <w:spacing w:val="1"/>
          <w:sz w:val="25"/>
          <w:szCs w:val="25"/>
        </w:rPr>
        <w:t>第三条确定第二阶段成交供应商约方式</w:t>
      </w:r>
    </w:p>
    <w:p w14:paraId="6FFD2EC4">
      <w:pPr>
        <w:spacing w:before="198" w:line="227" w:lineRule="auto"/>
        <w:ind w:left="525"/>
        <w:rPr>
          <w:rFonts w:hint="eastAsia" w:ascii="仿宋" w:hAnsi="仿宋" w:eastAsia="仿宋" w:cs="仿宋"/>
          <w:color w:val="auto"/>
          <w:sz w:val="23"/>
          <w:szCs w:val="23"/>
        </w:rPr>
      </w:pPr>
      <w:r>
        <w:rPr>
          <w:rFonts w:hint="eastAsia" w:ascii="仿宋" w:hAnsi="仿宋" w:eastAsia="仿宋" w:cs="仿宋"/>
          <w:color w:val="auto"/>
          <w:spacing w:val="7"/>
          <w:sz w:val="23"/>
          <w:szCs w:val="23"/>
        </w:rPr>
        <w:t xml:space="preserve">1.  采购人在入围供应商中通过 </w:t>
      </w:r>
      <w:r>
        <w:rPr>
          <w:rFonts w:hint="eastAsia" w:ascii="仿宋" w:hAnsi="仿宋" w:eastAsia="仿宋" w:cs="仿宋"/>
          <w:color w:val="auto"/>
          <w:spacing w:val="7"/>
          <w:sz w:val="23"/>
          <w:szCs w:val="23"/>
          <w:u w:val="single" w:color="auto"/>
        </w:rPr>
        <w:t>直接选定</w:t>
      </w:r>
      <w:r>
        <w:rPr>
          <w:rFonts w:hint="eastAsia" w:ascii="仿宋" w:hAnsi="仿宋" w:eastAsia="仿宋" w:cs="仿宋"/>
          <w:color w:val="auto"/>
          <w:spacing w:val="7"/>
          <w:sz w:val="23"/>
          <w:szCs w:val="23"/>
        </w:rPr>
        <w:t>方式确定成交供应商并签订合同。</w:t>
      </w:r>
    </w:p>
    <w:p w14:paraId="3EF4C678">
      <w:pPr>
        <w:spacing w:before="167" w:line="485" w:lineRule="exact"/>
        <w:ind w:left="574"/>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(1)直接选定，依据入围产品价格、质量以及服务便利性、</w:t>
      </w:r>
      <w:r>
        <w:rPr>
          <w:rFonts w:hint="eastAsia" w:ascii="仿宋" w:hAnsi="仿宋" w:eastAsia="仿宋" w:cs="仿宋"/>
          <w:color w:val="auto"/>
          <w:spacing w:val="6"/>
          <w:position w:val="19"/>
          <w:sz w:val="23"/>
          <w:szCs w:val="23"/>
        </w:rPr>
        <w:t>用户评价等因素，从入</w:t>
      </w:r>
    </w:p>
    <w:p w14:paraId="4A3E2BFA">
      <w:pPr>
        <w:spacing w:line="226" w:lineRule="auto"/>
        <w:ind w:left="52"/>
        <w:rPr>
          <w:rFonts w:hint="eastAsia" w:ascii="仿宋" w:hAnsi="仿宋" w:eastAsia="仿宋" w:cs="仿宋"/>
          <w:color w:val="auto"/>
          <w:sz w:val="23"/>
          <w:szCs w:val="23"/>
        </w:rPr>
      </w:pPr>
      <w:r>
        <w:rPr>
          <w:rFonts w:hint="eastAsia" w:ascii="仿宋" w:hAnsi="仿宋" w:eastAsia="仿宋" w:cs="仿宋"/>
          <w:color w:val="auto"/>
          <w:spacing w:val="4"/>
          <w:sz w:val="23"/>
          <w:szCs w:val="23"/>
        </w:rPr>
        <w:t>围供商中直接选定成交供应商。</w:t>
      </w:r>
    </w:p>
    <w:p w14:paraId="43A8F312">
      <w:pPr>
        <w:spacing w:before="181" w:line="226" w:lineRule="auto"/>
        <w:ind w:left="574"/>
        <w:rPr>
          <w:rFonts w:hint="eastAsia" w:ascii="仿宋" w:hAnsi="仿宋" w:eastAsia="仿宋" w:cs="仿宋"/>
          <w:color w:val="auto"/>
          <w:sz w:val="23"/>
          <w:szCs w:val="23"/>
        </w:rPr>
      </w:pPr>
      <w:r>
        <w:rPr>
          <w:rFonts w:hint="eastAsia" w:ascii="仿宋" w:hAnsi="仿宋" w:eastAsia="仿宋" w:cs="仿宋"/>
          <w:color w:val="auto"/>
          <w:spacing w:val="-7"/>
          <w:sz w:val="23"/>
          <w:szCs w:val="23"/>
        </w:rPr>
        <w:t>(2)二次竞价</w:t>
      </w:r>
    </w:p>
    <w:p w14:paraId="362B30E7">
      <w:pPr>
        <w:spacing w:before="206" w:line="366" w:lineRule="auto"/>
        <w:ind w:left="35" w:right="14" w:firstLine="461"/>
        <w:rPr>
          <w:rFonts w:hint="eastAsia" w:ascii="仿宋" w:hAnsi="仿宋" w:eastAsia="仿宋" w:cs="仿宋"/>
          <w:color w:val="auto"/>
          <w:sz w:val="23"/>
          <w:szCs w:val="23"/>
        </w:rPr>
      </w:pPr>
      <w:r>
        <w:rPr>
          <w:rFonts w:hint="eastAsia" w:ascii="仿宋" w:hAnsi="仿宋" w:eastAsia="仿宋" w:cs="仿宋"/>
          <w:color w:val="auto"/>
          <w:spacing w:val="8"/>
          <w:sz w:val="23"/>
          <w:szCs w:val="23"/>
        </w:rPr>
        <w:t>二次竞价规则：协议方乙方以第一阶段的响应报价（</w:t>
      </w:r>
      <w:r>
        <w:rPr>
          <w:rFonts w:hint="eastAsia" w:ascii="仿宋" w:hAnsi="仿宋" w:eastAsia="仿宋" w:cs="仿宋"/>
          <w:color w:val="auto"/>
          <w:spacing w:val="7"/>
          <w:sz w:val="23"/>
          <w:szCs w:val="23"/>
        </w:rPr>
        <w:t>协议价格）为最高限价，依照响应文件中承诺的入围产品（服务）、采购合同等事项，根据采购人明确的竞价需求，参与二次竞价，以报价最低的为成交供应商。</w:t>
      </w:r>
    </w:p>
    <w:p w14:paraId="7952D969">
      <w:pPr>
        <w:spacing w:before="167" w:line="485" w:lineRule="exact"/>
        <w:ind w:left="497"/>
        <w:rPr>
          <w:rFonts w:hint="eastAsia" w:ascii="仿宋" w:hAnsi="仿宋" w:eastAsia="仿宋" w:cs="仿宋"/>
          <w:color w:val="auto"/>
          <w:sz w:val="23"/>
          <w:szCs w:val="23"/>
        </w:rPr>
      </w:pPr>
      <w:r>
        <w:rPr>
          <w:rFonts w:hint="eastAsia" w:ascii="仿宋" w:hAnsi="仿宋" w:eastAsia="仿宋" w:cs="仿宋"/>
          <w:color w:val="auto"/>
          <w:spacing w:val="-4"/>
          <w:position w:val="19"/>
          <w:sz w:val="23"/>
          <w:szCs w:val="23"/>
        </w:rPr>
        <w:t>二次竞价截止时间： /</w:t>
      </w:r>
    </w:p>
    <w:p w14:paraId="6EDB0F2C">
      <w:pPr>
        <w:spacing w:before="1" w:line="225" w:lineRule="auto"/>
        <w:ind w:left="497"/>
        <w:rPr>
          <w:rFonts w:hint="eastAsia" w:ascii="仿宋" w:hAnsi="仿宋" w:eastAsia="仿宋" w:cs="仿宋"/>
          <w:color w:val="auto"/>
          <w:sz w:val="23"/>
          <w:szCs w:val="23"/>
        </w:rPr>
      </w:pPr>
      <w:r>
        <w:rPr>
          <w:rFonts w:hint="eastAsia" w:ascii="仿宋" w:hAnsi="仿宋" w:eastAsia="仿宋" w:cs="仿宋"/>
          <w:color w:val="auto"/>
          <w:spacing w:val="7"/>
          <w:sz w:val="23"/>
          <w:szCs w:val="23"/>
        </w:rPr>
        <w:t>二次竞价需求：/</w:t>
      </w:r>
    </w:p>
    <w:p w14:paraId="5703CE2A">
      <w:pPr>
        <w:spacing w:before="185" w:line="227" w:lineRule="auto"/>
        <w:ind w:left="512"/>
        <w:rPr>
          <w:rFonts w:hint="eastAsia" w:ascii="仿宋" w:hAnsi="仿宋" w:eastAsia="仿宋" w:cs="仿宋"/>
          <w:color w:val="auto"/>
          <w:sz w:val="23"/>
          <w:szCs w:val="23"/>
        </w:rPr>
      </w:pPr>
      <w:r>
        <w:rPr>
          <w:rFonts w:hint="eastAsia" w:ascii="仿宋" w:hAnsi="仿宋" w:eastAsia="仿宋" w:cs="仿宋"/>
          <w:color w:val="auto"/>
          <w:spacing w:val="2"/>
          <w:sz w:val="23"/>
          <w:szCs w:val="23"/>
        </w:rPr>
        <w:t>（3）顺序轮候</w:t>
      </w:r>
    </w:p>
    <w:p w14:paraId="743CE271">
      <w:pPr>
        <w:spacing w:before="165" w:line="480" w:lineRule="exact"/>
        <w:ind w:left="492"/>
        <w:rPr>
          <w:rFonts w:hint="eastAsia" w:ascii="仿宋" w:hAnsi="仿宋" w:eastAsia="仿宋" w:cs="仿宋"/>
          <w:color w:val="auto"/>
          <w:sz w:val="23"/>
          <w:szCs w:val="23"/>
        </w:rPr>
      </w:pPr>
      <w:r>
        <w:rPr>
          <w:rFonts w:hint="eastAsia" w:ascii="仿宋" w:hAnsi="仿宋" w:eastAsia="仿宋" w:cs="仿宋"/>
          <w:color w:val="auto"/>
          <w:spacing w:val="9"/>
          <w:position w:val="18"/>
          <w:sz w:val="23"/>
          <w:szCs w:val="23"/>
        </w:rPr>
        <w:t>顺序轮候规则:以入围供应商从高到低排名依次进行合同授予,每个入围供应商在</w:t>
      </w:r>
    </w:p>
    <w:p w14:paraId="28BC2861">
      <w:pPr>
        <w:spacing w:before="1" w:line="224" w:lineRule="auto"/>
        <w:ind w:left="17"/>
        <w:rPr>
          <w:rFonts w:hint="eastAsia" w:ascii="仿宋" w:hAnsi="仿宋" w:eastAsia="仿宋" w:cs="仿宋"/>
          <w:color w:val="auto"/>
          <w:sz w:val="23"/>
          <w:szCs w:val="23"/>
        </w:rPr>
      </w:pPr>
      <w:r>
        <w:rPr>
          <w:rFonts w:hint="eastAsia" w:ascii="仿宋" w:hAnsi="仿宋" w:eastAsia="仿宋" w:cs="仿宋"/>
          <w:color w:val="auto"/>
          <w:spacing w:val="6"/>
          <w:sz w:val="23"/>
          <w:szCs w:val="23"/>
        </w:rPr>
        <w:t>一个顺序轮候期内,仅能获得一次合同授予的机会。</w:t>
      </w:r>
    </w:p>
    <w:p w14:paraId="77838077">
      <w:pPr>
        <w:spacing w:before="194" w:line="227" w:lineRule="auto"/>
        <w:ind w:left="612"/>
        <w:rPr>
          <w:rFonts w:hint="eastAsia" w:ascii="仿宋" w:hAnsi="仿宋" w:eastAsia="仿宋" w:cs="仿宋"/>
          <w:color w:val="auto"/>
          <w:sz w:val="23"/>
          <w:szCs w:val="23"/>
        </w:rPr>
      </w:pPr>
      <w:r>
        <w:rPr>
          <w:rFonts w:hint="eastAsia" w:ascii="仿宋" w:hAnsi="仿宋" w:eastAsia="仿宋" w:cs="仿宋"/>
          <w:color w:val="auto"/>
          <w:spacing w:val="-9"/>
          <w:sz w:val="23"/>
          <w:szCs w:val="23"/>
        </w:rPr>
        <w:t>顺序轮候期： /</w:t>
      </w:r>
    </w:p>
    <w:p w14:paraId="6858FD42">
      <w:pPr>
        <w:spacing w:before="151" w:line="166" w:lineRule="auto"/>
        <w:rPr>
          <w:rFonts w:hint="eastAsia" w:ascii="仿宋" w:hAnsi="仿宋" w:eastAsia="仿宋" w:cs="仿宋"/>
          <w:color w:val="auto"/>
          <w:sz w:val="25"/>
          <w:szCs w:val="25"/>
        </w:rPr>
      </w:pPr>
      <w:r>
        <w:rPr>
          <w:rFonts w:hint="eastAsia" w:ascii="仿宋" w:hAnsi="仿宋" w:eastAsia="仿宋" w:cs="仿宋"/>
          <w:color w:val="auto"/>
          <w:spacing w:val="2"/>
          <w:sz w:val="25"/>
          <w:szCs w:val="25"/>
        </w:rPr>
        <w:t>第四条资金支付方式、时间、条件</w:t>
      </w:r>
    </w:p>
    <w:p w14:paraId="209D01D7">
      <w:pPr>
        <w:spacing w:before="181" w:line="484" w:lineRule="exact"/>
        <w:jc w:val="right"/>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1.本项目无预付款。在完成项目审计项目工作后向委托人提交支付申请书，送采购</w:t>
      </w:r>
    </w:p>
    <w:p w14:paraId="5BBF3CF9">
      <w:pPr>
        <w:spacing w:before="1" w:line="226" w:lineRule="auto"/>
        <w:ind w:left="13"/>
        <w:rPr>
          <w:rFonts w:hint="eastAsia" w:ascii="仿宋" w:hAnsi="仿宋" w:eastAsia="仿宋" w:cs="仿宋"/>
          <w:color w:val="auto"/>
          <w:spacing w:val="3"/>
          <w:sz w:val="23"/>
          <w:szCs w:val="23"/>
        </w:rPr>
      </w:pPr>
      <w:r>
        <w:rPr>
          <w:rFonts w:hint="eastAsia" w:ascii="仿宋" w:hAnsi="仿宋" w:eastAsia="仿宋" w:cs="仿宋"/>
          <w:color w:val="auto"/>
          <w:spacing w:val="3"/>
          <w:sz w:val="23"/>
          <w:szCs w:val="23"/>
        </w:rPr>
        <w:t>人审核签认， 由采购人直接向成交供应商支付。双方账户信息如下：</w:t>
      </w:r>
    </w:p>
    <w:p w14:paraId="6ECC4428">
      <w:pPr>
        <w:spacing w:before="75" w:line="356" w:lineRule="auto"/>
        <w:rPr>
          <w:rFonts w:hint="eastAsia" w:ascii="仿宋" w:hAnsi="仿宋" w:eastAsia="仿宋" w:cs="仿宋"/>
          <w:color w:val="auto"/>
          <w:sz w:val="23"/>
          <w:szCs w:val="23"/>
        </w:rPr>
      </w:pPr>
      <w:r>
        <w:rPr>
          <w:rFonts w:hint="eastAsia" w:ascii="仿宋" w:hAnsi="仿宋" w:eastAsia="仿宋" w:cs="仿宋"/>
          <w:color w:val="auto"/>
          <w:spacing w:val="-8"/>
          <w:sz w:val="23"/>
          <w:szCs w:val="23"/>
        </w:rPr>
        <w:t>甲方名称：</w:t>
      </w:r>
      <w:r>
        <w:rPr>
          <w:rFonts w:hint="eastAsia" w:ascii="仿宋" w:hAnsi="仿宋" w:eastAsia="仿宋" w:cs="仿宋"/>
          <w:color w:val="auto"/>
          <w:sz w:val="23"/>
          <w:szCs w:val="23"/>
          <w:u w:val="single" w:color="auto"/>
        </w:rPr>
        <w:t xml:space="preserve">                                </w:t>
      </w:r>
    </w:p>
    <w:p w14:paraId="7911D9FD">
      <w:pPr>
        <w:spacing w:line="228" w:lineRule="auto"/>
        <w:ind w:left="536"/>
        <w:rPr>
          <w:rFonts w:hint="eastAsia" w:ascii="仿宋" w:hAnsi="仿宋" w:eastAsia="仿宋" w:cs="仿宋"/>
          <w:color w:val="auto"/>
          <w:sz w:val="23"/>
          <w:szCs w:val="23"/>
        </w:rPr>
      </w:pPr>
      <w:r>
        <w:rPr>
          <w:rFonts w:hint="eastAsia" w:ascii="仿宋" w:hAnsi="仿宋" w:eastAsia="仿宋" w:cs="仿宋"/>
          <w:color w:val="auto"/>
          <w:spacing w:val="-4"/>
          <w:sz w:val="23"/>
          <w:szCs w:val="23"/>
        </w:rPr>
        <w:t>国税纳税人识别号</w:t>
      </w:r>
      <w:r>
        <w:rPr>
          <w:rFonts w:hint="eastAsia" w:ascii="仿宋" w:hAnsi="仿宋" w:eastAsia="仿宋" w:cs="仿宋"/>
          <w:color w:val="auto"/>
          <w:spacing w:val="63"/>
          <w:sz w:val="23"/>
          <w:szCs w:val="23"/>
        </w:rPr>
        <w:t xml:space="preserve"> </w:t>
      </w:r>
      <w:r>
        <w:rPr>
          <w:rFonts w:hint="eastAsia" w:ascii="仿宋" w:hAnsi="仿宋" w:eastAsia="仿宋" w:cs="仿宋"/>
          <w:color w:val="auto"/>
          <w:spacing w:val="-4"/>
          <w:sz w:val="23"/>
          <w:szCs w:val="23"/>
        </w:rPr>
        <w:t>：</w:t>
      </w:r>
      <w:r>
        <w:rPr>
          <w:rFonts w:hint="eastAsia" w:ascii="仿宋" w:hAnsi="仿宋" w:eastAsia="仿宋" w:cs="仿宋"/>
          <w:color w:val="auto"/>
          <w:sz w:val="23"/>
          <w:szCs w:val="23"/>
          <w:u w:val="single" w:color="auto"/>
        </w:rPr>
        <w:t xml:space="preserve">                      </w:t>
      </w:r>
    </w:p>
    <w:p w14:paraId="4A8E7016">
      <w:pPr>
        <w:spacing w:before="181" w:line="228" w:lineRule="auto"/>
        <w:ind w:left="492"/>
        <w:rPr>
          <w:rFonts w:hint="eastAsia" w:ascii="仿宋" w:hAnsi="仿宋" w:eastAsia="仿宋" w:cs="仿宋"/>
          <w:color w:val="auto"/>
          <w:sz w:val="23"/>
          <w:szCs w:val="23"/>
        </w:rPr>
      </w:pPr>
      <w:r>
        <w:rPr>
          <w:rFonts w:hint="eastAsia" w:ascii="仿宋" w:hAnsi="仿宋" w:eastAsia="仿宋" w:cs="仿宋"/>
          <w:color w:val="auto"/>
          <w:spacing w:val="-9"/>
          <w:sz w:val="23"/>
          <w:szCs w:val="23"/>
        </w:rPr>
        <w:t>户名</w:t>
      </w:r>
      <w:r>
        <w:rPr>
          <w:rFonts w:hint="eastAsia" w:ascii="仿宋" w:hAnsi="仿宋" w:eastAsia="仿宋" w:cs="仿宋"/>
          <w:color w:val="auto"/>
          <w:spacing w:val="57"/>
          <w:sz w:val="23"/>
          <w:szCs w:val="23"/>
        </w:rPr>
        <w:t xml:space="preserve"> </w:t>
      </w:r>
      <w:r>
        <w:rPr>
          <w:rFonts w:hint="eastAsia" w:ascii="仿宋" w:hAnsi="仿宋" w:eastAsia="仿宋" w:cs="仿宋"/>
          <w:color w:val="auto"/>
          <w:spacing w:val="-9"/>
          <w:sz w:val="23"/>
          <w:szCs w:val="23"/>
        </w:rPr>
        <w:t>：</w:t>
      </w:r>
      <w:r>
        <w:rPr>
          <w:rFonts w:hint="eastAsia" w:ascii="仿宋" w:hAnsi="仿宋" w:eastAsia="仿宋" w:cs="仿宋"/>
          <w:color w:val="auto"/>
          <w:sz w:val="23"/>
          <w:szCs w:val="23"/>
          <w:u w:val="single" w:color="auto"/>
        </w:rPr>
        <w:t xml:space="preserve">                                   </w:t>
      </w:r>
    </w:p>
    <w:p w14:paraId="75D0FB5B">
      <w:pPr>
        <w:spacing w:before="183" w:line="228" w:lineRule="auto"/>
        <w:ind w:left="492"/>
        <w:rPr>
          <w:rFonts w:hint="eastAsia" w:ascii="仿宋" w:hAnsi="仿宋" w:eastAsia="仿宋" w:cs="仿宋"/>
          <w:color w:val="auto"/>
          <w:sz w:val="23"/>
          <w:szCs w:val="23"/>
        </w:rPr>
      </w:pPr>
      <w:r>
        <w:rPr>
          <w:rFonts w:hint="eastAsia" w:ascii="仿宋" w:hAnsi="仿宋" w:eastAsia="仿宋" w:cs="仿宋"/>
          <w:color w:val="auto"/>
          <w:spacing w:val="-8"/>
          <w:sz w:val="23"/>
          <w:szCs w:val="23"/>
        </w:rPr>
        <w:t>开户行</w:t>
      </w:r>
      <w:r>
        <w:rPr>
          <w:rFonts w:hint="eastAsia" w:ascii="仿宋" w:hAnsi="仿宋" w:eastAsia="仿宋" w:cs="仿宋"/>
          <w:color w:val="auto"/>
          <w:spacing w:val="53"/>
          <w:sz w:val="23"/>
          <w:szCs w:val="23"/>
        </w:rPr>
        <w:t xml:space="preserve"> </w:t>
      </w:r>
      <w:r>
        <w:rPr>
          <w:rFonts w:hint="eastAsia" w:ascii="仿宋" w:hAnsi="仿宋" w:eastAsia="仿宋" w:cs="仿宋"/>
          <w:color w:val="auto"/>
          <w:spacing w:val="-8"/>
          <w:sz w:val="23"/>
          <w:szCs w:val="23"/>
        </w:rPr>
        <w:t>：</w:t>
      </w:r>
      <w:r>
        <w:rPr>
          <w:rFonts w:hint="eastAsia" w:ascii="仿宋" w:hAnsi="仿宋" w:eastAsia="仿宋" w:cs="仿宋"/>
          <w:color w:val="auto"/>
          <w:sz w:val="23"/>
          <w:szCs w:val="23"/>
          <w:u w:val="single" w:color="auto"/>
        </w:rPr>
        <w:t xml:space="preserve">                                 </w:t>
      </w:r>
    </w:p>
    <w:p w14:paraId="53B9BB7F">
      <w:pPr>
        <w:spacing w:before="181" w:line="229" w:lineRule="auto"/>
        <w:ind w:left="497"/>
        <w:rPr>
          <w:rFonts w:hint="eastAsia" w:ascii="仿宋" w:hAnsi="仿宋" w:eastAsia="仿宋" w:cs="仿宋"/>
          <w:color w:val="auto"/>
          <w:sz w:val="23"/>
          <w:szCs w:val="23"/>
        </w:rPr>
      </w:pPr>
      <w:r>
        <w:rPr>
          <w:rFonts w:hint="eastAsia" w:ascii="仿宋" w:hAnsi="仿宋" w:eastAsia="仿宋" w:cs="仿宋"/>
          <w:color w:val="auto"/>
          <w:spacing w:val="-15"/>
          <w:sz w:val="23"/>
          <w:szCs w:val="23"/>
        </w:rPr>
        <w:t>账号</w:t>
      </w:r>
      <w:r>
        <w:rPr>
          <w:rFonts w:hint="eastAsia" w:ascii="仿宋" w:hAnsi="仿宋" w:eastAsia="仿宋" w:cs="仿宋"/>
          <w:color w:val="auto"/>
          <w:spacing w:val="51"/>
          <w:sz w:val="23"/>
          <w:szCs w:val="23"/>
        </w:rPr>
        <w:t xml:space="preserve"> </w:t>
      </w:r>
      <w:r>
        <w:rPr>
          <w:rFonts w:hint="eastAsia" w:ascii="仿宋" w:hAnsi="仿宋" w:eastAsia="仿宋" w:cs="仿宋"/>
          <w:color w:val="auto"/>
          <w:spacing w:val="-15"/>
          <w:sz w:val="23"/>
          <w:szCs w:val="23"/>
        </w:rPr>
        <w:t>：</w:t>
      </w:r>
      <w:r>
        <w:rPr>
          <w:rFonts w:hint="eastAsia" w:ascii="仿宋" w:hAnsi="仿宋" w:eastAsia="仿宋" w:cs="仿宋"/>
          <w:color w:val="auto"/>
          <w:sz w:val="23"/>
          <w:szCs w:val="23"/>
          <w:u w:val="single" w:color="auto"/>
        </w:rPr>
        <w:t xml:space="preserve">                                   </w:t>
      </w:r>
    </w:p>
    <w:p w14:paraId="49AF696C">
      <w:pPr>
        <w:spacing w:before="187" w:line="237" w:lineRule="auto"/>
        <w:ind w:left="491"/>
        <w:rPr>
          <w:rFonts w:hint="eastAsia" w:ascii="仿宋" w:hAnsi="仿宋" w:eastAsia="仿宋" w:cs="仿宋"/>
          <w:color w:val="auto"/>
          <w:sz w:val="23"/>
          <w:szCs w:val="23"/>
        </w:rPr>
      </w:pPr>
      <w:r>
        <w:rPr>
          <w:rFonts w:hint="eastAsia" w:ascii="仿宋" w:hAnsi="仿宋" w:eastAsia="仿宋" w:cs="仿宋"/>
          <w:color w:val="auto"/>
          <w:spacing w:val="2"/>
          <w:sz w:val="23"/>
          <w:szCs w:val="23"/>
        </w:rPr>
        <w:t>地址：</w:t>
      </w:r>
      <w:r>
        <w:rPr>
          <w:rFonts w:hint="eastAsia" w:ascii="仿宋" w:hAnsi="仿宋" w:eastAsia="仿宋" w:cs="仿宋"/>
          <w:color w:val="auto"/>
          <w:sz w:val="23"/>
          <w:szCs w:val="23"/>
          <w:u w:val="single" w:color="auto"/>
        </w:rPr>
        <w:t xml:space="preserve">                                     </w:t>
      </w:r>
    </w:p>
    <w:p w14:paraId="2B57BA2E">
      <w:pPr>
        <w:spacing w:before="163" w:line="230" w:lineRule="auto"/>
        <w:ind w:left="492"/>
        <w:rPr>
          <w:rFonts w:hint="eastAsia" w:ascii="仿宋" w:hAnsi="仿宋" w:eastAsia="仿宋" w:cs="仿宋"/>
          <w:color w:val="auto"/>
          <w:sz w:val="23"/>
          <w:szCs w:val="23"/>
        </w:rPr>
      </w:pPr>
      <w:r>
        <w:rPr>
          <w:rFonts w:hint="eastAsia" w:ascii="仿宋" w:hAnsi="仿宋" w:eastAsia="仿宋" w:cs="仿宋"/>
          <w:color w:val="auto"/>
          <w:spacing w:val="2"/>
          <w:sz w:val="23"/>
          <w:szCs w:val="23"/>
        </w:rPr>
        <w:t>联系电话：</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1"/>
          <w:sz w:val="23"/>
          <w:szCs w:val="23"/>
          <w:u w:val="single" w:color="auto"/>
        </w:rPr>
        <w:t xml:space="preserve">                </w:t>
      </w:r>
    </w:p>
    <w:p w14:paraId="62990B47">
      <w:pPr>
        <w:pStyle w:val="2"/>
        <w:spacing w:line="364" w:lineRule="auto"/>
        <w:rPr>
          <w:rFonts w:hint="eastAsia" w:ascii="仿宋" w:hAnsi="仿宋" w:eastAsia="仿宋" w:cs="仿宋"/>
          <w:color w:val="auto"/>
        </w:rPr>
      </w:pPr>
    </w:p>
    <w:p w14:paraId="0C555156">
      <w:pPr>
        <w:spacing w:before="76" w:line="356" w:lineRule="auto"/>
        <w:ind w:left="536"/>
        <w:rPr>
          <w:rFonts w:hint="eastAsia" w:ascii="仿宋" w:hAnsi="仿宋" w:eastAsia="仿宋" w:cs="仿宋"/>
          <w:color w:val="auto"/>
          <w:sz w:val="23"/>
          <w:szCs w:val="23"/>
        </w:rPr>
      </w:pPr>
      <w:r>
        <w:rPr>
          <w:rFonts w:hint="eastAsia" w:ascii="仿宋" w:hAnsi="仿宋" w:eastAsia="仿宋" w:cs="仿宋"/>
          <w:color w:val="auto"/>
          <w:spacing w:val="-1"/>
          <w:sz w:val="23"/>
          <w:szCs w:val="23"/>
        </w:rPr>
        <w:t>乙方名称：</w:t>
      </w:r>
      <w:r>
        <w:rPr>
          <w:rFonts w:hint="eastAsia" w:ascii="仿宋" w:hAnsi="仿宋" w:eastAsia="仿宋" w:cs="仿宋"/>
          <w:color w:val="auto"/>
          <w:sz w:val="23"/>
          <w:szCs w:val="23"/>
          <w:u w:val="single" w:color="auto"/>
        </w:rPr>
        <w:t xml:space="preserve">                                 </w:t>
      </w:r>
    </w:p>
    <w:p w14:paraId="232CDDF1">
      <w:pPr>
        <w:spacing w:line="228" w:lineRule="auto"/>
        <w:ind w:left="536"/>
        <w:rPr>
          <w:rFonts w:hint="eastAsia" w:ascii="仿宋" w:hAnsi="仿宋" w:eastAsia="仿宋" w:cs="仿宋"/>
          <w:color w:val="auto"/>
          <w:sz w:val="23"/>
          <w:szCs w:val="23"/>
        </w:rPr>
      </w:pPr>
      <w:r>
        <w:rPr>
          <w:rFonts w:hint="eastAsia" w:ascii="仿宋" w:hAnsi="仿宋" w:eastAsia="仿宋" w:cs="仿宋"/>
          <w:color w:val="auto"/>
          <w:spacing w:val="1"/>
          <w:sz w:val="23"/>
          <w:szCs w:val="23"/>
        </w:rPr>
        <w:t>国税纳税人识别号：</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p>
    <w:p w14:paraId="0E9E76F4">
      <w:pPr>
        <w:spacing w:before="184" w:line="228" w:lineRule="auto"/>
        <w:ind w:left="492"/>
        <w:rPr>
          <w:rFonts w:hint="eastAsia" w:ascii="仿宋" w:hAnsi="仿宋" w:eastAsia="仿宋" w:cs="仿宋"/>
          <w:color w:val="auto"/>
          <w:sz w:val="23"/>
          <w:szCs w:val="23"/>
        </w:rPr>
      </w:pPr>
      <w:r>
        <w:rPr>
          <w:rFonts w:hint="eastAsia" w:ascii="仿宋" w:hAnsi="仿宋" w:eastAsia="仿宋" w:cs="仿宋"/>
          <w:color w:val="auto"/>
          <w:spacing w:val="-9"/>
          <w:sz w:val="23"/>
          <w:szCs w:val="23"/>
        </w:rPr>
        <w:t>户名</w:t>
      </w:r>
      <w:r>
        <w:rPr>
          <w:rFonts w:hint="eastAsia" w:ascii="仿宋" w:hAnsi="仿宋" w:eastAsia="仿宋" w:cs="仿宋"/>
          <w:color w:val="auto"/>
          <w:spacing w:val="57"/>
          <w:sz w:val="23"/>
          <w:szCs w:val="23"/>
        </w:rPr>
        <w:t xml:space="preserve"> </w:t>
      </w:r>
      <w:r>
        <w:rPr>
          <w:rFonts w:hint="eastAsia" w:ascii="仿宋" w:hAnsi="仿宋" w:eastAsia="仿宋" w:cs="仿宋"/>
          <w:color w:val="auto"/>
          <w:spacing w:val="-9"/>
          <w:sz w:val="23"/>
          <w:szCs w:val="23"/>
        </w:rPr>
        <w:t>：</w:t>
      </w:r>
      <w:r>
        <w:rPr>
          <w:rFonts w:hint="eastAsia" w:ascii="仿宋" w:hAnsi="仿宋" w:eastAsia="仿宋" w:cs="仿宋"/>
          <w:color w:val="auto"/>
          <w:sz w:val="23"/>
          <w:szCs w:val="23"/>
          <w:u w:val="single" w:color="auto"/>
        </w:rPr>
        <w:t xml:space="preserve">                                   </w:t>
      </w:r>
    </w:p>
    <w:p w14:paraId="70D55A8E">
      <w:pPr>
        <w:spacing w:before="198" w:line="360" w:lineRule="auto"/>
        <w:ind w:left="492"/>
        <w:rPr>
          <w:rFonts w:hint="eastAsia" w:ascii="仿宋" w:hAnsi="仿宋" w:eastAsia="仿宋" w:cs="仿宋"/>
          <w:color w:val="auto"/>
          <w:sz w:val="23"/>
          <w:szCs w:val="23"/>
        </w:rPr>
      </w:pPr>
      <w:r>
        <w:rPr>
          <w:rFonts w:hint="eastAsia" w:ascii="仿宋" w:hAnsi="仿宋" w:eastAsia="仿宋" w:cs="仿宋"/>
          <w:color w:val="auto"/>
          <w:spacing w:val="-8"/>
          <w:sz w:val="23"/>
          <w:szCs w:val="23"/>
        </w:rPr>
        <w:t>开户行</w:t>
      </w:r>
      <w:r>
        <w:rPr>
          <w:rFonts w:hint="eastAsia" w:ascii="仿宋" w:hAnsi="仿宋" w:eastAsia="仿宋" w:cs="仿宋"/>
          <w:color w:val="auto"/>
          <w:spacing w:val="53"/>
          <w:sz w:val="23"/>
          <w:szCs w:val="23"/>
        </w:rPr>
        <w:t xml:space="preserve"> </w:t>
      </w:r>
      <w:r>
        <w:rPr>
          <w:rFonts w:hint="eastAsia" w:ascii="仿宋" w:hAnsi="仿宋" w:eastAsia="仿宋" w:cs="仿宋"/>
          <w:color w:val="auto"/>
          <w:spacing w:val="-8"/>
          <w:sz w:val="23"/>
          <w:szCs w:val="23"/>
        </w:rPr>
        <w:t>：</w:t>
      </w:r>
      <w:r>
        <w:rPr>
          <w:rFonts w:hint="eastAsia" w:ascii="仿宋" w:hAnsi="仿宋" w:eastAsia="仿宋" w:cs="仿宋"/>
          <w:color w:val="auto"/>
          <w:sz w:val="23"/>
          <w:szCs w:val="23"/>
          <w:u w:val="single" w:color="auto"/>
        </w:rPr>
        <w:t xml:space="preserve">                                 </w:t>
      </w:r>
    </w:p>
    <w:p w14:paraId="52DE9160">
      <w:pPr>
        <w:spacing w:before="1" w:line="228" w:lineRule="auto"/>
        <w:ind w:left="497"/>
        <w:rPr>
          <w:rFonts w:hint="eastAsia" w:ascii="仿宋" w:hAnsi="仿宋" w:eastAsia="仿宋" w:cs="仿宋"/>
          <w:color w:val="auto"/>
          <w:sz w:val="23"/>
          <w:szCs w:val="23"/>
        </w:rPr>
      </w:pPr>
      <w:r>
        <w:rPr>
          <w:rFonts w:hint="eastAsia" w:ascii="仿宋" w:hAnsi="仿宋" w:eastAsia="仿宋" w:cs="仿宋"/>
          <w:color w:val="auto"/>
          <w:spacing w:val="-15"/>
          <w:sz w:val="23"/>
          <w:szCs w:val="23"/>
        </w:rPr>
        <w:t>账号</w:t>
      </w:r>
      <w:r>
        <w:rPr>
          <w:rFonts w:hint="eastAsia" w:ascii="仿宋" w:hAnsi="仿宋" w:eastAsia="仿宋" w:cs="仿宋"/>
          <w:color w:val="auto"/>
          <w:spacing w:val="51"/>
          <w:sz w:val="23"/>
          <w:szCs w:val="23"/>
        </w:rPr>
        <w:t xml:space="preserve"> </w:t>
      </w:r>
      <w:r>
        <w:rPr>
          <w:rFonts w:hint="eastAsia" w:ascii="仿宋" w:hAnsi="仿宋" w:eastAsia="仿宋" w:cs="仿宋"/>
          <w:color w:val="auto"/>
          <w:spacing w:val="-15"/>
          <w:sz w:val="23"/>
          <w:szCs w:val="23"/>
        </w:rPr>
        <w:t>：</w:t>
      </w:r>
      <w:r>
        <w:rPr>
          <w:rFonts w:hint="eastAsia" w:ascii="仿宋" w:hAnsi="仿宋" w:eastAsia="仿宋" w:cs="仿宋"/>
          <w:color w:val="auto"/>
          <w:sz w:val="23"/>
          <w:szCs w:val="23"/>
          <w:u w:val="single" w:color="auto"/>
        </w:rPr>
        <w:t xml:space="preserve">                                   </w:t>
      </w:r>
    </w:p>
    <w:p w14:paraId="353B8F4F">
      <w:pPr>
        <w:spacing w:before="188" w:line="237" w:lineRule="auto"/>
        <w:ind w:left="491"/>
        <w:rPr>
          <w:rFonts w:hint="eastAsia" w:ascii="仿宋" w:hAnsi="仿宋" w:eastAsia="仿宋" w:cs="仿宋"/>
          <w:color w:val="auto"/>
          <w:sz w:val="23"/>
          <w:szCs w:val="23"/>
        </w:rPr>
      </w:pPr>
      <w:r>
        <w:rPr>
          <w:rFonts w:hint="eastAsia" w:ascii="仿宋" w:hAnsi="仿宋" w:eastAsia="仿宋" w:cs="仿宋"/>
          <w:color w:val="auto"/>
          <w:spacing w:val="2"/>
          <w:sz w:val="23"/>
          <w:szCs w:val="23"/>
        </w:rPr>
        <w:t>地址：</w:t>
      </w:r>
      <w:r>
        <w:rPr>
          <w:rFonts w:hint="eastAsia" w:ascii="仿宋" w:hAnsi="仿宋" w:eastAsia="仿宋" w:cs="仿宋"/>
          <w:color w:val="auto"/>
          <w:sz w:val="23"/>
          <w:szCs w:val="23"/>
          <w:u w:val="single" w:color="auto"/>
        </w:rPr>
        <w:t xml:space="preserve">                                     </w:t>
      </w:r>
    </w:p>
    <w:p w14:paraId="3076862B">
      <w:pPr>
        <w:spacing w:before="165" w:line="230" w:lineRule="auto"/>
        <w:ind w:left="492"/>
        <w:rPr>
          <w:rFonts w:hint="eastAsia" w:ascii="仿宋" w:hAnsi="仿宋" w:eastAsia="仿宋" w:cs="仿宋"/>
          <w:color w:val="auto"/>
          <w:sz w:val="23"/>
          <w:szCs w:val="23"/>
        </w:rPr>
      </w:pPr>
      <w:r>
        <w:rPr>
          <w:rFonts w:hint="eastAsia" w:ascii="仿宋" w:hAnsi="仿宋" w:eastAsia="仿宋" w:cs="仿宋"/>
          <w:color w:val="auto"/>
          <w:spacing w:val="2"/>
          <w:sz w:val="23"/>
          <w:szCs w:val="23"/>
        </w:rPr>
        <w:t>联系电话：</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1"/>
          <w:sz w:val="23"/>
          <w:szCs w:val="23"/>
          <w:u w:val="single" w:color="auto"/>
        </w:rPr>
        <w:t xml:space="preserve">                </w:t>
      </w:r>
    </w:p>
    <w:p w14:paraId="2A3165C4">
      <w:pPr>
        <w:spacing w:before="160" w:line="485" w:lineRule="exact"/>
        <w:ind w:left="416"/>
        <w:rPr>
          <w:rFonts w:hint="eastAsia" w:ascii="仿宋" w:hAnsi="仿宋" w:eastAsia="仿宋" w:cs="仿宋"/>
          <w:color w:val="auto"/>
          <w:sz w:val="23"/>
          <w:szCs w:val="23"/>
        </w:rPr>
      </w:pPr>
      <w:r>
        <w:rPr>
          <w:rFonts w:hint="eastAsia" w:ascii="仿宋" w:hAnsi="仿宋" w:eastAsia="仿宋" w:cs="仿宋"/>
          <w:color w:val="auto"/>
          <w:spacing w:val="5"/>
          <w:position w:val="19"/>
          <w:sz w:val="23"/>
          <w:szCs w:val="23"/>
        </w:rPr>
        <w:t>乙方如需改变上述账户，应提前10日以书面通</w:t>
      </w:r>
      <w:r>
        <w:rPr>
          <w:rFonts w:hint="eastAsia" w:ascii="仿宋" w:hAnsi="仿宋" w:eastAsia="仿宋" w:cs="仿宋"/>
          <w:color w:val="auto"/>
          <w:spacing w:val="4"/>
          <w:position w:val="19"/>
          <w:sz w:val="23"/>
          <w:szCs w:val="23"/>
        </w:rPr>
        <w:t>知甲方。如乙方未按本合同规定通知</w:t>
      </w:r>
    </w:p>
    <w:p w14:paraId="60E32D20">
      <w:pPr>
        <w:spacing w:before="1" w:line="227" w:lineRule="auto"/>
        <w:ind w:left="22"/>
        <w:rPr>
          <w:rFonts w:hint="eastAsia" w:ascii="仿宋" w:hAnsi="仿宋" w:eastAsia="仿宋" w:cs="仿宋"/>
          <w:color w:val="auto"/>
          <w:sz w:val="23"/>
          <w:szCs w:val="23"/>
        </w:rPr>
      </w:pPr>
      <w:r>
        <w:rPr>
          <w:rFonts w:hint="eastAsia" w:ascii="仿宋" w:hAnsi="仿宋" w:eastAsia="仿宋" w:cs="仿宋"/>
          <w:color w:val="auto"/>
          <w:spacing w:val="5"/>
          <w:sz w:val="23"/>
          <w:szCs w:val="23"/>
        </w:rPr>
        <w:t>导致甲方逾期付款，甲方不承担任何违约责任，乙方应承担因此产生的一切费用。</w:t>
      </w:r>
    </w:p>
    <w:p w14:paraId="4035095A">
      <w:pPr>
        <w:spacing w:before="183" w:line="227" w:lineRule="auto"/>
        <w:ind w:left="14"/>
        <w:rPr>
          <w:rFonts w:hint="eastAsia" w:ascii="仿宋" w:hAnsi="仿宋" w:eastAsia="仿宋" w:cs="仿宋"/>
          <w:color w:val="auto"/>
          <w:sz w:val="23"/>
          <w:szCs w:val="23"/>
        </w:rPr>
      </w:pPr>
      <w:r>
        <w:rPr>
          <w:rFonts w:hint="eastAsia" w:ascii="仿宋" w:hAnsi="仿宋" w:eastAsia="仿宋" w:cs="仿宋"/>
          <w:color w:val="auto"/>
          <w:sz w:val="23"/>
          <w:szCs w:val="23"/>
        </w:rPr>
        <w:t>2.</w:t>
      </w:r>
      <w:r>
        <w:rPr>
          <w:rFonts w:hint="eastAsia" w:ascii="仿宋" w:hAnsi="仿宋" w:eastAsia="仿宋" w:cs="仿宋"/>
          <w:color w:val="auto"/>
          <w:spacing w:val="54"/>
          <w:sz w:val="23"/>
          <w:szCs w:val="23"/>
        </w:rPr>
        <w:t xml:space="preserve"> </w:t>
      </w:r>
      <w:r>
        <w:rPr>
          <w:rFonts w:hint="eastAsia" w:ascii="仿宋" w:hAnsi="仿宋" w:eastAsia="仿宋" w:cs="仿宋"/>
          <w:color w:val="auto"/>
          <w:sz w:val="23"/>
          <w:szCs w:val="23"/>
        </w:rPr>
        <w:t>费率其他约定</w:t>
      </w:r>
    </w:p>
    <w:p w14:paraId="7E07EF2A">
      <w:pPr>
        <w:spacing w:before="179" w:line="452" w:lineRule="exact"/>
        <w:jc w:val="right"/>
        <w:rPr>
          <w:rFonts w:hint="eastAsia" w:ascii="仿宋" w:hAnsi="仿宋" w:eastAsia="仿宋" w:cs="仿宋"/>
          <w:color w:val="auto"/>
          <w:sz w:val="23"/>
          <w:szCs w:val="23"/>
        </w:rPr>
      </w:pPr>
      <w:r>
        <w:rPr>
          <w:rFonts w:hint="eastAsia" w:ascii="仿宋" w:hAnsi="仿宋" w:eastAsia="仿宋" w:cs="仿宋"/>
          <w:color w:val="auto"/>
          <w:spacing w:val="4"/>
          <w:position w:val="16"/>
          <w:sz w:val="23"/>
          <w:szCs w:val="23"/>
        </w:rPr>
        <w:t>当成交供应商承接的项目审核存在特殊情况，采购人与成交供应商协</w:t>
      </w:r>
      <w:r>
        <w:rPr>
          <w:rFonts w:hint="eastAsia" w:ascii="仿宋" w:hAnsi="仿宋" w:eastAsia="仿宋" w:cs="仿宋"/>
          <w:color w:val="auto"/>
          <w:spacing w:val="3"/>
          <w:position w:val="16"/>
          <w:sz w:val="23"/>
          <w:szCs w:val="23"/>
        </w:rPr>
        <w:t>商确定费率后，</w:t>
      </w:r>
    </w:p>
    <w:p w14:paraId="7C5095BE">
      <w:pPr>
        <w:spacing w:line="226" w:lineRule="auto"/>
        <w:ind w:left="21"/>
        <w:rPr>
          <w:rFonts w:hint="eastAsia" w:ascii="仿宋" w:hAnsi="仿宋" w:eastAsia="仿宋" w:cs="仿宋"/>
          <w:color w:val="auto"/>
          <w:sz w:val="23"/>
          <w:szCs w:val="23"/>
        </w:rPr>
      </w:pPr>
      <w:r>
        <w:rPr>
          <w:rFonts w:hint="eastAsia" w:ascii="仿宋" w:hAnsi="仿宋" w:eastAsia="仿宋" w:cs="仿宋"/>
          <w:color w:val="auto"/>
          <w:spacing w:val="4"/>
          <w:sz w:val="23"/>
          <w:szCs w:val="23"/>
        </w:rPr>
        <w:t>另行在采购合同中约定。</w:t>
      </w:r>
    </w:p>
    <w:p w14:paraId="71094A7B">
      <w:pPr>
        <w:spacing w:before="203" w:line="228" w:lineRule="auto"/>
        <w:ind w:left="18"/>
        <w:rPr>
          <w:rFonts w:hint="eastAsia" w:ascii="仿宋" w:hAnsi="仿宋" w:eastAsia="仿宋" w:cs="仿宋"/>
          <w:color w:val="auto"/>
          <w:sz w:val="23"/>
          <w:szCs w:val="23"/>
        </w:rPr>
      </w:pPr>
      <w:r>
        <w:rPr>
          <w:rFonts w:hint="eastAsia" w:ascii="仿宋" w:hAnsi="仿宋" w:eastAsia="仿宋" w:cs="仿宋"/>
          <w:color w:val="auto"/>
          <w:spacing w:val="4"/>
          <w:sz w:val="23"/>
          <w:szCs w:val="23"/>
        </w:rPr>
        <w:t>3. 履约保证金：元。</w:t>
      </w:r>
    </w:p>
    <w:p w14:paraId="2332F0EF">
      <w:pPr>
        <w:spacing w:before="151" w:line="167" w:lineRule="auto"/>
        <w:rPr>
          <w:rFonts w:hint="eastAsia" w:ascii="仿宋" w:hAnsi="仿宋" w:eastAsia="仿宋" w:cs="仿宋"/>
          <w:color w:val="auto"/>
          <w:sz w:val="25"/>
          <w:szCs w:val="25"/>
        </w:rPr>
      </w:pPr>
      <w:r>
        <w:rPr>
          <w:rFonts w:hint="eastAsia" w:ascii="仿宋" w:hAnsi="仿宋" w:eastAsia="仿宋" w:cs="仿宋"/>
          <w:color w:val="auto"/>
          <w:spacing w:val="6"/>
          <w:sz w:val="25"/>
          <w:szCs w:val="25"/>
        </w:rPr>
        <w:t>第五条采购合同文本</w:t>
      </w:r>
    </w:p>
    <w:p w14:paraId="0B974136">
      <w:pPr>
        <w:spacing w:before="197" w:line="227" w:lineRule="auto"/>
        <w:ind w:left="14"/>
        <w:rPr>
          <w:rFonts w:hint="eastAsia" w:ascii="仿宋" w:hAnsi="仿宋" w:eastAsia="仿宋" w:cs="仿宋"/>
          <w:color w:val="auto"/>
          <w:sz w:val="23"/>
          <w:szCs w:val="23"/>
        </w:rPr>
      </w:pPr>
      <w:r>
        <w:rPr>
          <w:rFonts w:hint="eastAsia" w:ascii="仿宋" w:hAnsi="仿宋" w:eastAsia="仿宋" w:cs="仿宋"/>
          <w:color w:val="auto"/>
          <w:spacing w:val="4"/>
          <w:sz w:val="23"/>
          <w:szCs w:val="23"/>
        </w:rPr>
        <w:t>详见采购合同（格式）。</w:t>
      </w:r>
    </w:p>
    <w:p w14:paraId="70BB4402">
      <w:pPr>
        <w:spacing w:before="155" w:line="166" w:lineRule="auto"/>
        <w:rPr>
          <w:rFonts w:hint="eastAsia" w:ascii="仿宋" w:hAnsi="仿宋" w:eastAsia="仿宋" w:cs="仿宋"/>
          <w:color w:val="auto"/>
          <w:sz w:val="25"/>
          <w:szCs w:val="25"/>
        </w:rPr>
      </w:pPr>
      <w:r>
        <w:rPr>
          <w:rFonts w:hint="eastAsia" w:ascii="仿宋" w:hAnsi="仿宋" w:eastAsia="仿宋" w:cs="仿宋"/>
          <w:color w:val="auto"/>
          <w:spacing w:val="1"/>
          <w:sz w:val="25"/>
          <w:szCs w:val="25"/>
        </w:rPr>
        <w:t>第六条入围供应商清退和补充规则</w:t>
      </w:r>
    </w:p>
    <w:p w14:paraId="1ABB87C5">
      <w:pPr>
        <w:spacing w:before="197" w:line="227" w:lineRule="auto"/>
        <w:ind w:left="525"/>
        <w:rPr>
          <w:rFonts w:hint="eastAsia" w:ascii="仿宋" w:hAnsi="仿宋" w:eastAsia="仿宋" w:cs="仿宋"/>
          <w:color w:val="auto"/>
          <w:sz w:val="23"/>
          <w:szCs w:val="23"/>
        </w:rPr>
      </w:pPr>
      <w:r>
        <w:rPr>
          <w:rFonts w:hint="eastAsia" w:ascii="仿宋" w:hAnsi="仿宋" w:eastAsia="仿宋" w:cs="仿宋"/>
          <w:color w:val="auto"/>
          <w:spacing w:val="3"/>
          <w:sz w:val="23"/>
          <w:szCs w:val="23"/>
        </w:rPr>
        <w:t>1.入围供应商的清退</w:t>
      </w:r>
    </w:p>
    <w:p w14:paraId="0A2AE46C">
      <w:pPr>
        <w:spacing w:before="166" w:line="480" w:lineRule="exact"/>
        <w:ind w:left="536"/>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乙方在签订本框架协议前出现以下情形之一的，甲方将取消其入围资格：乙</w:t>
      </w:r>
      <w:r>
        <w:rPr>
          <w:rFonts w:hint="eastAsia" w:ascii="仿宋" w:hAnsi="仿宋" w:eastAsia="仿宋" w:cs="仿宋"/>
          <w:color w:val="auto"/>
          <w:spacing w:val="6"/>
          <w:position w:val="18"/>
          <w:sz w:val="23"/>
          <w:szCs w:val="23"/>
        </w:rPr>
        <w:t>方在签</w:t>
      </w:r>
    </w:p>
    <w:p w14:paraId="48BB4682">
      <w:pPr>
        <w:spacing w:before="1" w:line="224" w:lineRule="auto"/>
        <w:ind w:left="14"/>
        <w:rPr>
          <w:rFonts w:hint="eastAsia" w:ascii="仿宋" w:hAnsi="仿宋" w:eastAsia="仿宋" w:cs="仿宋"/>
          <w:color w:val="auto"/>
          <w:sz w:val="23"/>
          <w:szCs w:val="23"/>
        </w:rPr>
      </w:pPr>
      <w:r>
        <w:rPr>
          <w:rFonts w:hint="eastAsia" w:ascii="仿宋" w:hAnsi="仿宋" w:eastAsia="仿宋" w:cs="仿宋"/>
          <w:color w:val="auto"/>
          <w:spacing w:val="8"/>
          <w:sz w:val="23"/>
          <w:szCs w:val="23"/>
        </w:rPr>
        <w:t>订本框架协议后出现以下情形之一的,甲方将解除与其签订的框架协议：</w:t>
      </w:r>
    </w:p>
    <w:p w14:paraId="5C83E7BE">
      <w:pPr>
        <w:spacing w:before="193" w:line="227" w:lineRule="auto"/>
        <w:ind w:left="512"/>
        <w:rPr>
          <w:rFonts w:hint="eastAsia" w:ascii="仿宋" w:hAnsi="仿宋" w:eastAsia="仿宋" w:cs="仿宋"/>
          <w:color w:val="auto"/>
          <w:sz w:val="23"/>
          <w:szCs w:val="23"/>
        </w:rPr>
      </w:pPr>
      <w:r>
        <w:rPr>
          <w:rFonts w:hint="eastAsia" w:ascii="仿宋" w:hAnsi="仿宋" w:eastAsia="仿宋" w:cs="仿宋"/>
          <w:color w:val="auto"/>
          <w:spacing w:val="6"/>
          <w:sz w:val="23"/>
          <w:szCs w:val="23"/>
        </w:rPr>
        <w:t>（1）恶意串通谋取入围或者成交的；</w:t>
      </w:r>
    </w:p>
    <w:p w14:paraId="4EBCF50D">
      <w:pPr>
        <w:spacing w:before="166" w:line="485" w:lineRule="exact"/>
        <w:ind w:left="512"/>
        <w:rPr>
          <w:rFonts w:hint="eastAsia" w:ascii="仿宋" w:hAnsi="仿宋" w:eastAsia="仿宋" w:cs="仿宋"/>
          <w:color w:val="auto"/>
          <w:sz w:val="23"/>
          <w:szCs w:val="23"/>
        </w:rPr>
      </w:pPr>
      <w:r>
        <w:rPr>
          <w:rFonts w:hint="eastAsia" w:ascii="仿宋" w:hAnsi="仿宋" w:eastAsia="仿宋" w:cs="仿宋"/>
          <w:color w:val="auto"/>
          <w:spacing w:val="4"/>
          <w:position w:val="19"/>
          <w:sz w:val="23"/>
          <w:szCs w:val="23"/>
        </w:rPr>
        <w:t>（2）提供虚假材料谋取入围或者成交的；</w:t>
      </w:r>
    </w:p>
    <w:p w14:paraId="7A206682">
      <w:pPr>
        <w:spacing w:line="228" w:lineRule="auto"/>
        <w:ind w:left="512"/>
        <w:rPr>
          <w:rFonts w:hint="eastAsia" w:ascii="仿宋" w:hAnsi="仿宋" w:eastAsia="仿宋" w:cs="仿宋"/>
          <w:color w:val="auto"/>
          <w:sz w:val="23"/>
          <w:szCs w:val="23"/>
        </w:rPr>
        <w:sectPr>
          <w:footerReference r:id="rId31"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5"/>
          <w:sz w:val="23"/>
          <w:szCs w:val="23"/>
        </w:rPr>
        <w:t>（3）无正当理由拒不接受授予的；</w:t>
      </w:r>
    </w:p>
    <w:p w14:paraId="0C639F7C">
      <w:pPr>
        <w:pStyle w:val="2"/>
        <w:spacing w:line="242" w:lineRule="auto"/>
        <w:rPr>
          <w:rFonts w:hint="eastAsia" w:ascii="仿宋" w:hAnsi="仿宋" w:eastAsia="仿宋" w:cs="仿宋"/>
          <w:color w:val="auto"/>
        </w:rPr>
      </w:pPr>
    </w:p>
    <w:p w14:paraId="406DC98A">
      <w:pPr>
        <w:spacing w:before="75" w:line="485" w:lineRule="exact"/>
        <w:ind w:left="512"/>
        <w:rPr>
          <w:rFonts w:hint="eastAsia" w:ascii="仿宋" w:hAnsi="仿宋" w:eastAsia="仿宋" w:cs="仿宋"/>
          <w:color w:val="auto"/>
          <w:sz w:val="23"/>
          <w:szCs w:val="23"/>
        </w:rPr>
      </w:pPr>
      <w:r>
        <w:rPr>
          <w:rFonts w:hint="eastAsia" w:ascii="仿宋" w:hAnsi="仿宋" w:eastAsia="仿宋" w:cs="仿宋"/>
          <w:color w:val="auto"/>
          <w:spacing w:val="8"/>
          <w:position w:val="19"/>
          <w:sz w:val="23"/>
          <w:szCs w:val="23"/>
        </w:rPr>
        <w:t>（4）不履行框架协议义务或者辰行义务不符合约定，经采购人请求履行后仍不履</w:t>
      </w:r>
    </w:p>
    <w:p w14:paraId="4F4032DF">
      <w:pPr>
        <w:spacing w:line="227" w:lineRule="auto"/>
        <w:ind w:left="17"/>
        <w:rPr>
          <w:rFonts w:hint="eastAsia" w:ascii="仿宋" w:hAnsi="仿宋" w:eastAsia="仿宋" w:cs="仿宋"/>
          <w:color w:val="auto"/>
          <w:sz w:val="23"/>
          <w:szCs w:val="23"/>
        </w:rPr>
      </w:pPr>
      <w:r>
        <w:rPr>
          <w:rFonts w:hint="eastAsia" w:ascii="仿宋" w:hAnsi="仿宋" w:eastAsia="仿宋" w:cs="仿宋"/>
          <w:color w:val="auto"/>
          <w:spacing w:val="6"/>
          <w:sz w:val="23"/>
          <w:szCs w:val="23"/>
        </w:rPr>
        <w:t>行或者仍未按约定履行的；</w:t>
      </w:r>
    </w:p>
    <w:p w14:paraId="5831D7E9">
      <w:pPr>
        <w:spacing w:before="181" w:line="227" w:lineRule="auto"/>
        <w:ind w:left="512"/>
        <w:rPr>
          <w:rFonts w:hint="eastAsia" w:ascii="仿宋" w:hAnsi="仿宋" w:eastAsia="仿宋" w:cs="仿宋"/>
          <w:color w:val="auto"/>
          <w:sz w:val="23"/>
          <w:szCs w:val="23"/>
        </w:rPr>
      </w:pPr>
      <w:r>
        <w:rPr>
          <w:rFonts w:hint="eastAsia" w:ascii="仿宋" w:hAnsi="仿宋" w:eastAsia="仿宋" w:cs="仿宋"/>
          <w:color w:val="auto"/>
          <w:spacing w:val="8"/>
          <w:sz w:val="23"/>
          <w:szCs w:val="23"/>
        </w:rPr>
        <w:t>（5）框架协议有效期内，因违法行为被禁止或限制参加政府采购活</w:t>
      </w:r>
      <w:r>
        <w:rPr>
          <w:rFonts w:hint="eastAsia" w:ascii="仿宋" w:hAnsi="仿宋" w:eastAsia="仿宋" w:cs="仿宋"/>
          <w:color w:val="auto"/>
          <w:spacing w:val="7"/>
          <w:sz w:val="23"/>
          <w:szCs w:val="23"/>
        </w:rPr>
        <w:t>动的；</w:t>
      </w:r>
    </w:p>
    <w:p w14:paraId="2D298E63">
      <w:pPr>
        <w:spacing w:before="166" w:line="485" w:lineRule="exact"/>
        <w:ind w:left="512"/>
        <w:rPr>
          <w:rFonts w:hint="eastAsia" w:ascii="仿宋" w:hAnsi="仿宋" w:eastAsia="仿宋" w:cs="仿宋"/>
          <w:color w:val="auto"/>
          <w:sz w:val="23"/>
          <w:szCs w:val="23"/>
        </w:rPr>
      </w:pPr>
      <w:r>
        <w:rPr>
          <w:rFonts w:hint="eastAsia" w:ascii="仿宋" w:hAnsi="仿宋" w:eastAsia="仿宋" w:cs="仿宋"/>
          <w:color w:val="auto"/>
          <w:spacing w:val="5"/>
          <w:position w:val="19"/>
          <w:sz w:val="23"/>
          <w:szCs w:val="23"/>
        </w:rPr>
        <w:t>（6）入围供应商的组织机构、经营、财务状况发生较大变</w:t>
      </w:r>
      <w:r>
        <w:rPr>
          <w:rFonts w:hint="eastAsia" w:ascii="仿宋" w:hAnsi="仿宋" w:eastAsia="仿宋" w:cs="仿宋"/>
          <w:color w:val="auto"/>
          <w:spacing w:val="4"/>
          <w:position w:val="19"/>
          <w:sz w:val="23"/>
          <w:szCs w:val="23"/>
        </w:rPr>
        <w:t>化， 可能造成不能履行</w:t>
      </w:r>
    </w:p>
    <w:p w14:paraId="76C5754A">
      <w:pPr>
        <w:spacing w:line="227" w:lineRule="auto"/>
        <w:ind w:left="7"/>
        <w:rPr>
          <w:rFonts w:hint="eastAsia" w:ascii="仿宋" w:hAnsi="仿宋" w:eastAsia="仿宋" w:cs="仿宋"/>
          <w:color w:val="auto"/>
          <w:sz w:val="23"/>
          <w:szCs w:val="23"/>
        </w:rPr>
      </w:pPr>
      <w:r>
        <w:rPr>
          <w:rFonts w:hint="eastAsia" w:ascii="仿宋" w:hAnsi="仿宋" w:eastAsia="仿宋" w:cs="仿宋"/>
          <w:color w:val="auto"/>
          <w:spacing w:val="4"/>
          <w:sz w:val="23"/>
          <w:szCs w:val="23"/>
        </w:rPr>
        <w:t>框架协议或合同的。</w:t>
      </w:r>
    </w:p>
    <w:p w14:paraId="47B9412A">
      <w:pPr>
        <w:spacing w:before="182" w:line="227" w:lineRule="auto"/>
        <w:ind w:left="494"/>
        <w:rPr>
          <w:rFonts w:hint="eastAsia" w:ascii="仿宋" w:hAnsi="仿宋" w:eastAsia="仿宋" w:cs="仿宋"/>
          <w:color w:val="auto"/>
          <w:sz w:val="23"/>
          <w:szCs w:val="23"/>
        </w:rPr>
      </w:pPr>
      <w:r>
        <w:rPr>
          <w:rFonts w:hint="eastAsia" w:ascii="仿宋" w:hAnsi="仿宋" w:eastAsia="仿宋" w:cs="仿宋"/>
          <w:color w:val="auto"/>
          <w:spacing w:val="6"/>
          <w:sz w:val="23"/>
          <w:szCs w:val="23"/>
        </w:rPr>
        <w:t>2.入围供应商的补充</w:t>
      </w:r>
    </w:p>
    <w:p w14:paraId="392A0E02">
      <w:pPr>
        <w:spacing w:before="184" w:line="227" w:lineRule="auto"/>
        <w:ind w:left="551"/>
        <w:rPr>
          <w:rFonts w:hint="eastAsia" w:ascii="仿宋" w:hAnsi="仿宋" w:eastAsia="仿宋" w:cs="仿宋"/>
          <w:color w:val="auto"/>
          <w:sz w:val="23"/>
          <w:szCs w:val="23"/>
        </w:rPr>
      </w:pPr>
      <w:r>
        <w:rPr>
          <w:rFonts w:hint="eastAsia" w:ascii="仿宋" w:hAnsi="仿宋" w:eastAsia="仿宋" w:cs="仿宋"/>
          <w:color w:val="auto"/>
          <w:spacing w:val="2"/>
          <w:sz w:val="23"/>
          <w:szCs w:val="23"/>
        </w:rPr>
        <w:t>甲方不启动补充征集程序。</w:t>
      </w:r>
    </w:p>
    <w:p w14:paraId="62B55A7C">
      <w:pPr>
        <w:spacing w:before="154" w:line="173" w:lineRule="auto"/>
        <w:rPr>
          <w:rFonts w:hint="eastAsia" w:ascii="仿宋" w:hAnsi="仿宋" w:eastAsia="仿宋" w:cs="仿宋"/>
          <w:color w:val="auto"/>
          <w:sz w:val="24"/>
          <w:szCs w:val="24"/>
        </w:rPr>
      </w:pPr>
      <w:r>
        <w:rPr>
          <w:rFonts w:hint="eastAsia" w:ascii="仿宋" w:hAnsi="仿宋" w:eastAsia="仿宋" w:cs="仿宋"/>
          <w:color w:val="auto"/>
          <w:sz w:val="24"/>
          <w:szCs w:val="24"/>
        </w:rPr>
        <w:t>第七条</w:t>
      </w:r>
      <w:r>
        <w:rPr>
          <w:rFonts w:hint="eastAsia" w:ascii="仿宋" w:hAnsi="仿宋" w:eastAsia="仿宋" w:cs="仿宋"/>
          <w:color w:val="auto"/>
          <w:spacing w:val="19"/>
          <w:w w:val="101"/>
          <w:sz w:val="24"/>
          <w:szCs w:val="24"/>
        </w:rPr>
        <w:t xml:space="preserve">  </w:t>
      </w:r>
      <w:r>
        <w:rPr>
          <w:rFonts w:hint="eastAsia" w:ascii="仿宋" w:hAnsi="仿宋" w:eastAsia="仿宋" w:cs="仿宋"/>
          <w:color w:val="auto"/>
          <w:sz w:val="24"/>
          <w:szCs w:val="24"/>
        </w:rPr>
        <w:t>甲方权利和义务</w:t>
      </w:r>
    </w:p>
    <w:p w14:paraId="4700F6B3">
      <w:pPr>
        <w:spacing w:before="182" w:line="483" w:lineRule="exact"/>
        <w:jc w:val="center"/>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1.甲方将依照有关法规、规章的规定，要求采购人按照本项目征集文件采购需求及</w:t>
      </w:r>
    </w:p>
    <w:p w14:paraId="5C01D2A6">
      <w:pPr>
        <w:spacing w:before="1" w:line="226" w:lineRule="auto"/>
        <w:ind w:left="12"/>
        <w:rPr>
          <w:rFonts w:hint="eastAsia" w:ascii="仿宋" w:hAnsi="仿宋" w:eastAsia="仿宋" w:cs="仿宋"/>
          <w:color w:val="auto"/>
          <w:sz w:val="23"/>
          <w:szCs w:val="23"/>
        </w:rPr>
      </w:pPr>
      <w:r>
        <w:rPr>
          <w:rFonts w:hint="eastAsia" w:ascii="仿宋" w:hAnsi="仿宋" w:eastAsia="仿宋" w:cs="仿宋"/>
          <w:color w:val="auto"/>
          <w:spacing w:val="7"/>
          <w:sz w:val="23"/>
          <w:szCs w:val="23"/>
        </w:rPr>
        <w:t>本框架协议约定的事项从入围供应商中选定成交供应商。</w:t>
      </w:r>
    </w:p>
    <w:p w14:paraId="449791AB">
      <w:pPr>
        <w:spacing w:before="166" w:line="485" w:lineRule="exact"/>
        <w:jc w:val="center"/>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2.甲方负责管理乙方的服务活动，使其符合采购价格不高于响应报价的价格，采购</w:t>
      </w:r>
    </w:p>
    <w:p w14:paraId="6776B8D9">
      <w:pPr>
        <w:spacing w:line="227" w:lineRule="auto"/>
        <w:ind w:left="12"/>
        <w:rPr>
          <w:rFonts w:hint="eastAsia" w:ascii="仿宋" w:hAnsi="仿宋" w:eastAsia="仿宋" w:cs="仿宋"/>
          <w:color w:val="auto"/>
          <w:sz w:val="23"/>
          <w:szCs w:val="23"/>
        </w:rPr>
      </w:pPr>
      <w:r>
        <w:rPr>
          <w:rFonts w:hint="eastAsia" w:ascii="仿宋" w:hAnsi="仿宋" w:eastAsia="仿宋" w:cs="仿宋"/>
          <w:color w:val="auto"/>
          <w:spacing w:val="6"/>
          <w:sz w:val="23"/>
          <w:szCs w:val="23"/>
        </w:rPr>
        <w:t>质量优良和服务良好的要求。</w:t>
      </w:r>
    </w:p>
    <w:p w14:paraId="470986AE">
      <w:pPr>
        <w:spacing w:before="204" w:line="227" w:lineRule="auto"/>
        <w:ind w:left="498"/>
        <w:rPr>
          <w:rFonts w:hint="eastAsia" w:ascii="仿宋" w:hAnsi="仿宋" w:eastAsia="仿宋" w:cs="仿宋"/>
          <w:color w:val="auto"/>
          <w:sz w:val="23"/>
          <w:szCs w:val="23"/>
        </w:rPr>
      </w:pPr>
      <w:r>
        <w:rPr>
          <w:rFonts w:hint="eastAsia" w:ascii="仿宋" w:hAnsi="仿宋" w:eastAsia="仿宋" w:cs="仿宋"/>
          <w:color w:val="auto"/>
          <w:spacing w:val="8"/>
          <w:sz w:val="23"/>
          <w:szCs w:val="23"/>
        </w:rPr>
        <w:t>3.甲方有权按照本项目征集文件以及本框架协议和采购合同等文件对乙方履约行</w:t>
      </w:r>
    </w:p>
    <w:p w14:paraId="65F35156">
      <w:pPr>
        <w:spacing w:before="183" w:line="365" w:lineRule="auto"/>
        <w:ind w:left="7" w:right="2" w:firstLine="3"/>
        <w:rPr>
          <w:rFonts w:hint="eastAsia" w:ascii="仿宋" w:hAnsi="仿宋" w:eastAsia="仿宋" w:cs="仿宋"/>
          <w:color w:val="auto"/>
          <w:sz w:val="23"/>
          <w:szCs w:val="23"/>
        </w:rPr>
      </w:pPr>
      <w:r>
        <w:rPr>
          <w:rFonts w:hint="eastAsia" w:ascii="仿宋" w:hAnsi="仿宋" w:eastAsia="仿宋" w:cs="仿宋"/>
          <w:color w:val="auto"/>
          <w:spacing w:val="5"/>
          <w:sz w:val="23"/>
          <w:szCs w:val="23"/>
        </w:rPr>
        <w:t>为进行监督和检查， 收集并公开采购人对入围供应商履行框架协议和采购合同情况的反</w:t>
      </w:r>
      <w:r>
        <w:rPr>
          <w:rFonts w:hint="eastAsia" w:ascii="仿宋" w:hAnsi="仿宋" w:eastAsia="仿宋" w:cs="仿宋"/>
          <w:color w:val="auto"/>
          <w:spacing w:val="8"/>
          <w:sz w:val="23"/>
          <w:szCs w:val="23"/>
        </w:rPr>
        <w:t>馈与评价。如发现乙方违反征集文件或本协议或采购合同的有关规定和承诺，甲方有权</w:t>
      </w:r>
    </w:p>
    <w:p w14:paraId="07F6BDB4">
      <w:pPr>
        <w:spacing w:line="227" w:lineRule="auto"/>
        <w:ind w:left="23"/>
        <w:rPr>
          <w:rFonts w:hint="eastAsia" w:ascii="仿宋" w:hAnsi="仿宋" w:eastAsia="仿宋" w:cs="仿宋"/>
          <w:color w:val="auto"/>
          <w:sz w:val="23"/>
          <w:szCs w:val="23"/>
        </w:rPr>
      </w:pPr>
      <w:r>
        <w:rPr>
          <w:rFonts w:hint="eastAsia" w:ascii="仿宋" w:hAnsi="仿宋" w:eastAsia="仿宋" w:cs="仿宋"/>
          <w:color w:val="auto"/>
          <w:spacing w:val="6"/>
          <w:sz w:val="23"/>
          <w:szCs w:val="23"/>
        </w:rPr>
        <w:t>暂停或解除乙方的框架协议。</w:t>
      </w:r>
    </w:p>
    <w:p w14:paraId="1A2F5E10">
      <w:pPr>
        <w:spacing w:before="185" w:line="227" w:lineRule="auto"/>
        <w:ind w:left="487"/>
        <w:rPr>
          <w:rFonts w:hint="eastAsia" w:ascii="仿宋" w:hAnsi="仿宋" w:eastAsia="仿宋" w:cs="仿宋"/>
          <w:color w:val="auto"/>
          <w:sz w:val="23"/>
          <w:szCs w:val="23"/>
        </w:rPr>
      </w:pPr>
      <w:r>
        <w:rPr>
          <w:rFonts w:hint="eastAsia" w:ascii="仿宋" w:hAnsi="仿宋" w:eastAsia="仿宋" w:cs="仿宋"/>
          <w:color w:val="auto"/>
          <w:spacing w:val="7"/>
          <w:sz w:val="23"/>
          <w:szCs w:val="23"/>
        </w:rPr>
        <w:t>4.甲方有权对入围供应商进行清退或补充等相关事宜。</w:t>
      </w:r>
    </w:p>
    <w:p w14:paraId="0B6E4C22">
      <w:pPr>
        <w:spacing w:before="164" w:line="482" w:lineRule="exact"/>
        <w:jc w:val="center"/>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5.如征集文件有要求需要在框架协议中另行确定的事项，甲方有权按征集文件要求</w:t>
      </w:r>
    </w:p>
    <w:p w14:paraId="7E430961">
      <w:pPr>
        <w:spacing w:before="1" w:line="227" w:lineRule="auto"/>
        <w:ind w:left="8"/>
        <w:rPr>
          <w:rFonts w:hint="eastAsia" w:ascii="仿宋" w:hAnsi="仿宋" w:eastAsia="仿宋" w:cs="仿宋"/>
          <w:color w:val="auto"/>
          <w:sz w:val="23"/>
          <w:szCs w:val="23"/>
        </w:rPr>
      </w:pPr>
      <w:r>
        <w:rPr>
          <w:rFonts w:hint="eastAsia" w:ascii="仿宋" w:hAnsi="仿宋" w:eastAsia="仿宋" w:cs="仿宋"/>
          <w:color w:val="auto"/>
          <w:spacing w:val="1"/>
          <w:sz w:val="23"/>
          <w:szCs w:val="23"/>
        </w:rPr>
        <w:t>执行。</w:t>
      </w:r>
    </w:p>
    <w:p w14:paraId="722D9CB3">
      <w:pPr>
        <w:numPr>
          <w:ilvl w:val="0"/>
          <w:numId w:val="12"/>
        </w:numPr>
        <w:spacing w:before="206" w:line="365" w:lineRule="auto"/>
        <w:ind w:left="7" w:right="2" w:firstLine="485"/>
        <w:rPr>
          <w:rFonts w:hint="eastAsia" w:ascii="仿宋" w:hAnsi="仿宋" w:eastAsia="仿宋" w:cs="仿宋"/>
          <w:color w:val="auto"/>
          <w:sz w:val="23"/>
          <w:szCs w:val="23"/>
        </w:rPr>
      </w:pPr>
      <w:r>
        <w:rPr>
          <w:rFonts w:hint="eastAsia" w:ascii="仿宋" w:hAnsi="仿宋" w:eastAsia="仿宋" w:cs="仿宋"/>
          <w:color w:val="auto"/>
          <w:spacing w:val="7"/>
          <w:sz w:val="23"/>
          <w:szCs w:val="23"/>
        </w:rPr>
        <w:t>甲方有权要求乙方按时、按质、按量、按计划与合同协议约定完成本项目，并有</w:t>
      </w:r>
      <w:r>
        <w:rPr>
          <w:rFonts w:hint="eastAsia" w:ascii="仿宋" w:hAnsi="仿宋" w:eastAsia="仿宋" w:cs="仿宋"/>
          <w:color w:val="auto"/>
          <w:spacing w:val="8"/>
          <w:sz w:val="23"/>
          <w:szCs w:val="23"/>
        </w:rPr>
        <w:t>权对乙方工作情况进行监督。如发现乙方与项目有关人员有意串通增大工程量或弄虚作</w:t>
      </w:r>
      <w:r>
        <w:rPr>
          <w:rFonts w:hint="eastAsia" w:ascii="仿宋" w:hAnsi="仿宋" w:eastAsia="仿宋" w:cs="仿宋"/>
          <w:color w:val="auto"/>
          <w:spacing w:val="1"/>
          <w:sz w:val="23"/>
          <w:szCs w:val="23"/>
        </w:rPr>
        <w:t>假增加审计金额的， 经查实按违约责任处理。</w:t>
      </w:r>
    </w:p>
    <w:p w14:paraId="6BE2BA2C">
      <w:pPr>
        <w:spacing w:before="166" w:line="485" w:lineRule="exact"/>
        <w:jc w:val="center"/>
        <w:rPr>
          <w:rFonts w:hint="eastAsia" w:ascii="仿宋" w:hAnsi="仿宋" w:eastAsia="仿宋" w:cs="仿宋"/>
          <w:color w:val="auto"/>
          <w:sz w:val="23"/>
          <w:szCs w:val="23"/>
        </w:rPr>
      </w:pPr>
      <w:r>
        <w:rPr>
          <w:rFonts w:hint="eastAsia" w:ascii="仿宋" w:hAnsi="仿宋" w:eastAsia="仿宋" w:cs="仿宋"/>
          <w:color w:val="auto"/>
          <w:spacing w:val="4"/>
          <w:position w:val="19"/>
          <w:sz w:val="23"/>
          <w:szCs w:val="23"/>
        </w:rPr>
        <w:t>7.根据项目进度，甲方有权及时对乙方才是交的方案提出修改意见，并要求乙方按</w:t>
      </w:r>
    </w:p>
    <w:p w14:paraId="78E1BCE7">
      <w:pPr>
        <w:spacing w:before="1" w:line="227" w:lineRule="auto"/>
        <w:ind w:left="8"/>
        <w:rPr>
          <w:rFonts w:hint="eastAsia" w:ascii="仿宋" w:hAnsi="仿宋" w:eastAsia="仿宋" w:cs="仿宋"/>
          <w:color w:val="auto"/>
          <w:sz w:val="23"/>
          <w:szCs w:val="23"/>
        </w:rPr>
      </w:pPr>
      <w:r>
        <w:rPr>
          <w:rFonts w:hint="eastAsia" w:ascii="仿宋" w:hAnsi="仿宋" w:eastAsia="仿宋" w:cs="仿宋"/>
          <w:color w:val="auto"/>
          <w:spacing w:val="5"/>
          <w:sz w:val="23"/>
          <w:szCs w:val="23"/>
        </w:rPr>
        <w:t>修改意见完成服务工作。</w:t>
      </w:r>
    </w:p>
    <w:p w14:paraId="3AE29ADA">
      <w:pPr>
        <w:spacing w:before="165" w:line="485" w:lineRule="exact"/>
        <w:jc w:val="center"/>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8.乙方面己备的项目投入人员应得到甲方的认可；对派遣到甲方的审核人员（包括</w:t>
      </w:r>
    </w:p>
    <w:p w14:paraId="7913443F">
      <w:pPr>
        <w:spacing w:line="227" w:lineRule="auto"/>
        <w:ind w:left="13"/>
        <w:rPr>
          <w:rFonts w:hint="eastAsia" w:ascii="仿宋" w:hAnsi="仿宋" w:eastAsia="仿宋" w:cs="仿宋"/>
          <w:color w:val="auto"/>
          <w:sz w:val="23"/>
          <w:szCs w:val="23"/>
        </w:rPr>
      </w:pPr>
      <w:r>
        <w:rPr>
          <w:rFonts w:hint="eastAsia" w:ascii="仿宋" w:hAnsi="仿宋" w:eastAsia="仿宋" w:cs="仿宋"/>
          <w:color w:val="auto"/>
          <w:spacing w:val="8"/>
          <w:sz w:val="23"/>
          <w:szCs w:val="23"/>
        </w:rPr>
        <w:t>主审、协审人员）进行管理、考核、检查与奖惩。</w:t>
      </w:r>
    </w:p>
    <w:p w14:paraId="7FC3D3B3">
      <w:pPr>
        <w:spacing w:before="183" w:line="227" w:lineRule="auto"/>
        <w:ind w:left="492"/>
        <w:rPr>
          <w:rFonts w:hint="eastAsia" w:ascii="仿宋" w:hAnsi="仿宋" w:eastAsia="仿宋" w:cs="仿宋"/>
          <w:color w:val="auto"/>
          <w:sz w:val="23"/>
          <w:szCs w:val="23"/>
        </w:rPr>
      </w:pPr>
      <w:r>
        <w:rPr>
          <w:rFonts w:hint="eastAsia" w:ascii="仿宋" w:hAnsi="仿宋" w:eastAsia="仿宋" w:cs="仿宋"/>
          <w:color w:val="auto"/>
          <w:spacing w:val="7"/>
          <w:sz w:val="23"/>
          <w:szCs w:val="23"/>
        </w:rPr>
        <w:t>9.甲方有权要求乙方更换不合格的工作人员。</w:t>
      </w:r>
    </w:p>
    <w:p w14:paraId="441CB143">
      <w:pPr>
        <w:spacing w:before="183" w:line="227" w:lineRule="auto"/>
        <w:ind w:left="525"/>
        <w:rPr>
          <w:rFonts w:hint="eastAsia" w:ascii="仿宋" w:hAnsi="仿宋" w:eastAsia="仿宋" w:cs="仿宋"/>
          <w:color w:val="auto"/>
          <w:sz w:val="23"/>
          <w:szCs w:val="23"/>
        </w:rPr>
      </w:pPr>
      <w:r>
        <w:rPr>
          <w:rFonts w:hint="eastAsia" w:ascii="仿宋" w:hAnsi="仿宋" w:eastAsia="仿宋" w:cs="仿宋"/>
          <w:color w:val="auto"/>
          <w:spacing w:val="7"/>
          <w:sz w:val="23"/>
          <w:szCs w:val="23"/>
        </w:rPr>
        <w:t>10.按框架协议要求及时向乙方支付产品和</w:t>
      </w:r>
      <w:r>
        <w:rPr>
          <w:rFonts w:hint="eastAsia" w:ascii="仿宋" w:hAnsi="仿宋" w:eastAsia="仿宋" w:cs="仿宋"/>
          <w:color w:val="auto"/>
          <w:spacing w:val="6"/>
          <w:sz w:val="23"/>
          <w:szCs w:val="23"/>
        </w:rPr>
        <w:t>服务费用。</w:t>
      </w:r>
    </w:p>
    <w:p w14:paraId="3806806D">
      <w:pPr>
        <w:spacing w:before="184" w:line="227" w:lineRule="auto"/>
        <w:ind w:left="525"/>
        <w:rPr>
          <w:rFonts w:hint="eastAsia" w:ascii="仿宋" w:hAnsi="仿宋" w:eastAsia="仿宋" w:cs="仿宋"/>
          <w:color w:val="auto"/>
          <w:sz w:val="23"/>
          <w:szCs w:val="23"/>
        </w:rPr>
      </w:pPr>
      <w:r>
        <w:rPr>
          <w:rFonts w:hint="eastAsia" w:ascii="仿宋" w:hAnsi="仿宋" w:eastAsia="仿宋" w:cs="仿宋"/>
          <w:color w:val="auto"/>
          <w:spacing w:val="7"/>
          <w:sz w:val="23"/>
          <w:szCs w:val="23"/>
        </w:rPr>
        <w:t>11.如采购项目涉及采购标的的知识产权归</w:t>
      </w:r>
      <w:r>
        <w:rPr>
          <w:rFonts w:hint="eastAsia" w:ascii="仿宋" w:hAnsi="仿宋" w:eastAsia="仿宋" w:cs="仿宋"/>
          <w:color w:val="auto"/>
          <w:spacing w:val="6"/>
          <w:sz w:val="23"/>
          <w:szCs w:val="23"/>
        </w:rPr>
        <w:t>属的，产权归属为甲方。</w:t>
      </w:r>
    </w:p>
    <w:p w14:paraId="27B13DB9">
      <w:pPr>
        <w:spacing w:before="183" w:line="227" w:lineRule="auto"/>
        <w:ind w:left="525"/>
        <w:rPr>
          <w:rFonts w:hint="eastAsia" w:ascii="仿宋" w:hAnsi="仿宋" w:eastAsia="仿宋" w:cs="仿宋"/>
          <w:color w:val="auto"/>
          <w:sz w:val="23"/>
          <w:szCs w:val="23"/>
        </w:rPr>
        <w:sectPr>
          <w:footerReference r:id="rId32"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8"/>
          <w:sz w:val="23"/>
          <w:szCs w:val="23"/>
        </w:rPr>
        <w:t>12.处理方式：采购人在中华人民共和国境内使用供应商提供的</w:t>
      </w:r>
      <w:r>
        <w:rPr>
          <w:rFonts w:hint="eastAsia" w:ascii="仿宋" w:hAnsi="仿宋" w:eastAsia="仿宋" w:cs="仿宋"/>
          <w:color w:val="auto"/>
          <w:spacing w:val="7"/>
          <w:sz w:val="23"/>
          <w:szCs w:val="23"/>
        </w:rPr>
        <w:t>产品及服务时免受</w:t>
      </w:r>
    </w:p>
    <w:p w14:paraId="63B0371B">
      <w:pPr>
        <w:pStyle w:val="2"/>
        <w:spacing w:line="242" w:lineRule="auto"/>
        <w:rPr>
          <w:rFonts w:hint="eastAsia" w:ascii="仿宋" w:hAnsi="仿宋" w:eastAsia="仿宋" w:cs="仿宋"/>
          <w:color w:val="auto"/>
        </w:rPr>
      </w:pPr>
    </w:p>
    <w:p w14:paraId="51E4EF9E">
      <w:pPr>
        <w:pStyle w:val="2"/>
        <w:spacing w:line="240" w:lineRule="auto"/>
        <w:rPr>
          <w:rFonts w:hint="eastAsia" w:ascii="仿宋" w:hAnsi="仿宋" w:eastAsia="仿宋" w:cs="仿宋"/>
          <w:color w:val="auto"/>
        </w:rPr>
      </w:pPr>
    </w:p>
    <w:p w14:paraId="2D2BAF3F">
      <w:pPr>
        <w:spacing w:before="75" w:line="485" w:lineRule="exact"/>
        <w:ind w:left="8"/>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第三方提出的侵犯其专利权或其他知识产权的起诉。如果第三方提出侵权指控，乙方应</w:t>
      </w:r>
    </w:p>
    <w:p w14:paraId="0EDA36B9">
      <w:pPr>
        <w:spacing w:line="227" w:lineRule="auto"/>
        <w:ind w:left="8"/>
        <w:rPr>
          <w:rFonts w:hint="eastAsia" w:ascii="仿宋" w:hAnsi="仿宋" w:eastAsia="仿宋" w:cs="仿宋"/>
          <w:color w:val="auto"/>
          <w:sz w:val="23"/>
          <w:szCs w:val="23"/>
        </w:rPr>
      </w:pPr>
      <w:r>
        <w:rPr>
          <w:rFonts w:hint="eastAsia" w:ascii="仿宋" w:hAnsi="仿宋" w:eastAsia="仿宋" w:cs="仿宋"/>
          <w:color w:val="auto"/>
          <w:spacing w:val="6"/>
          <w:sz w:val="23"/>
          <w:szCs w:val="23"/>
        </w:rPr>
        <w:t>承担由此而引起的一切法律责任和费用。</w:t>
      </w:r>
    </w:p>
    <w:p w14:paraId="53373202">
      <w:pPr>
        <w:spacing w:before="154" w:line="173" w:lineRule="auto"/>
        <w:rPr>
          <w:rFonts w:hint="eastAsia" w:ascii="仿宋" w:hAnsi="仿宋" w:eastAsia="仿宋" w:cs="仿宋"/>
          <w:color w:val="auto"/>
          <w:sz w:val="24"/>
          <w:szCs w:val="24"/>
        </w:rPr>
      </w:pPr>
      <w:r>
        <w:rPr>
          <w:rFonts w:hint="eastAsia" w:ascii="仿宋" w:hAnsi="仿宋" w:eastAsia="仿宋" w:cs="仿宋"/>
          <w:color w:val="auto"/>
          <w:spacing w:val="6"/>
          <w:sz w:val="24"/>
          <w:szCs w:val="24"/>
        </w:rPr>
        <w:t>第八条</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6"/>
          <w:sz w:val="24"/>
          <w:szCs w:val="24"/>
        </w:rPr>
        <w:t>乙方权利和义务</w:t>
      </w:r>
    </w:p>
    <w:p w14:paraId="39A833E2">
      <w:pPr>
        <w:spacing w:before="180" w:line="484" w:lineRule="exact"/>
        <w:ind w:left="525"/>
        <w:rPr>
          <w:rFonts w:hint="eastAsia" w:ascii="仿宋" w:hAnsi="仿宋" w:eastAsia="仿宋" w:cs="仿宋"/>
          <w:color w:val="auto"/>
          <w:sz w:val="23"/>
          <w:szCs w:val="23"/>
        </w:rPr>
      </w:pPr>
      <w:r>
        <w:rPr>
          <w:rFonts w:hint="eastAsia" w:ascii="仿宋" w:hAnsi="仿宋" w:eastAsia="仿宋" w:cs="仿宋"/>
          <w:color w:val="auto"/>
          <w:spacing w:val="6"/>
          <w:position w:val="19"/>
          <w:sz w:val="23"/>
          <w:szCs w:val="23"/>
        </w:rPr>
        <w:t>1.</w:t>
      </w:r>
      <w:r>
        <w:rPr>
          <w:rFonts w:hint="eastAsia" w:ascii="仿宋" w:hAnsi="仿宋" w:eastAsia="仿宋" w:cs="仿宋"/>
          <w:color w:val="auto"/>
          <w:spacing w:val="81"/>
          <w:position w:val="19"/>
          <w:sz w:val="23"/>
          <w:szCs w:val="23"/>
        </w:rPr>
        <w:t xml:space="preserve"> </w:t>
      </w:r>
      <w:r>
        <w:rPr>
          <w:rFonts w:hint="eastAsia" w:ascii="仿宋" w:hAnsi="仿宋" w:eastAsia="仿宋" w:cs="仿宋"/>
          <w:color w:val="auto"/>
          <w:spacing w:val="6"/>
          <w:position w:val="19"/>
          <w:sz w:val="23"/>
          <w:szCs w:val="23"/>
        </w:rPr>
        <w:t>乙方应当遵守采购人按照本协议规定的选定成交供应商的方式获得成交供应商</w:t>
      </w:r>
    </w:p>
    <w:p w14:paraId="2FD8E182">
      <w:pPr>
        <w:spacing w:line="227" w:lineRule="auto"/>
        <w:ind w:left="31"/>
        <w:rPr>
          <w:rFonts w:hint="eastAsia" w:ascii="仿宋" w:hAnsi="仿宋" w:eastAsia="仿宋" w:cs="仿宋"/>
          <w:color w:val="auto"/>
          <w:sz w:val="23"/>
          <w:szCs w:val="23"/>
        </w:rPr>
      </w:pPr>
      <w:r>
        <w:rPr>
          <w:rFonts w:hint="eastAsia" w:ascii="仿宋" w:hAnsi="仿宋" w:eastAsia="仿宋" w:cs="仿宋"/>
          <w:color w:val="auto"/>
          <w:spacing w:val="-3"/>
          <w:sz w:val="23"/>
          <w:szCs w:val="23"/>
        </w:rPr>
        <w:t>资格。</w:t>
      </w:r>
    </w:p>
    <w:p w14:paraId="383D6E7A">
      <w:pPr>
        <w:spacing w:before="182" w:line="227" w:lineRule="auto"/>
        <w:ind w:left="494"/>
        <w:rPr>
          <w:rFonts w:hint="eastAsia" w:ascii="仿宋" w:hAnsi="仿宋" w:eastAsia="仿宋" w:cs="仿宋"/>
          <w:color w:val="auto"/>
          <w:sz w:val="23"/>
          <w:szCs w:val="23"/>
        </w:rPr>
      </w:pPr>
      <w:r>
        <w:rPr>
          <w:rFonts w:hint="eastAsia" w:ascii="仿宋" w:hAnsi="仿宋" w:eastAsia="仿宋" w:cs="仿宋"/>
          <w:color w:val="auto"/>
          <w:spacing w:val="8"/>
          <w:sz w:val="23"/>
          <w:szCs w:val="23"/>
        </w:rPr>
        <w:t>2.乙方提供的产品或服务应符合国家标准和征集文件中要求的标准。</w:t>
      </w:r>
    </w:p>
    <w:p w14:paraId="3E44328D">
      <w:pPr>
        <w:spacing w:before="166" w:line="485" w:lineRule="exact"/>
        <w:ind w:right="59"/>
        <w:jc w:val="center"/>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3.乙方应保证依据征集文件要求及响应承诺，向采购人提供质量不降低，价格不提</w:t>
      </w:r>
    </w:p>
    <w:p w14:paraId="3A6F927A">
      <w:pPr>
        <w:spacing w:before="1" w:line="226" w:lineRule="auto"/>
        <w:ind w:left="22"/>
        <w:rPr>
          <w:rFonts w:hint="eastAsia" w:ascii="仿宋" w:hAnsi="仿宋" w:eastAsia="仿宋" w:cs="仿宋"/>
          <w:color w:val="auto"/>
          <w:sz w:val="23"/>
          <w:szCs w:val="23"/>
        </w:rPr>
      </w:pPr>
      <w:r>
        <w:rPr>
          <w:rFonts w:hint="eastAsia" w:ascii="仿宋" w:hAnsi="仿宋" w:eastAsia="仿宋" w:cs="仿宋"/>
          <w:color w:val="auto"/>
          <w:spacing w:val="7"/>
          <w:sz w:val="23"/>
          <w:szCs w:val="23"/>
        </w:rPr>
        <w:t>高的产品，以及与之配套的耗材、配件 。</w:t>
      </w:r>
    </w:p>
    <w:p w14:paraId="359AAE35">
      <w:pPr>
        <w:spacing w:before="181" w:line="226" w:lineRule="auto"/>
        <w:ind w:left="487"/>
        <w:rPr>
          <w:rFonts w:hint="eastAsia" w:ascii="仿宋" w:hAnsi="仿宋" w:eastAsia="仿宋" w:cs="仿宋"/>
          <w:color w:val="auto"/>
          <w:sz w:val="23"/>
          <w:szCs w:val="23"/>
        </w:rPr>
      </w:pPr>
      <w:r>
        <w:rPr>
          <w:rFonts w:hint="eastAsia" w:ascii="仿宋" w:hAnsi="仿宋" w:eastAsia="仿宋" w:cs="仿宋"/>
          <w:color w:val="auto"/>
          <w:spacing w:val="9"/>
          <w:sz w:val="23"/>
          <w:szCs w:val="23"/>
        </w:rPr>
        <w:t>4.乙方应接受并配合甲方的评价及反馈机制，严格</w:t>
      </w:r>
      <w:r>
        <w:rPr>
          <w:rFonts w:hint="eastAsia" w:ascii="仿宋" w:hAnsi="仿宋" w:eastAsia="仿宋" w:cs="仿宋"/>
          <w:color w:val="auto"/>
          <w:spacing w:val="8"/>
          <w:sz w:val="23"/>
          <w:szCs w:val="23"/>
        </w:rPr>
        <w:t>履行服务承诺。</w:t>
      </w:r>
    </w:p>
    <w:p w14:paraId="6C121274">
      <w:pPr>
        <w:spacing w:before="208" w:line="365" w:lineRule="auto"/>
        <w:ind w:left="8" w:right="63" w:firstLine="489"/>
        <w:rPr>
          <w:rFonts w:hint="eastAsia" w:ascii="仿宋" w:hAnsi="仿宋" w:eastAsia="仿宋" w:cs="仿宋"/>
          <w:color w:val="auto"/>
          <w:sz w:val="23"/>
          <w:szCs w:val="23"/>
        </w:rPr>
      </w:pPr>
      <w:r>
        <w:rPr>
          <w:rFonts w:hint="eastAsia" w:ascii="仿宋" w:hAnsi="仿宋" w:eastAsia="仿宋" w:cs="仿宋"/>
          <w:color w:val="auto"/>
          <w:spacing w:val="7"/>
          <w:sz w:val="23"/>
          <w:szCs w:val="23"/>
        </w:rPr>
        <w:t>5.乙方无正当理由，不得主动放弃入围资格或者退出框架协议，否则，乙方不得参</w:t>
      </w:r>
      <w:r>
        <w:rPr>
          <w:rFonts w:hint="eastAsia" w:ascii="仿宋" w:hAnsi="仿宋" w:eastAsia="仿宋" w:cs="仿宋"/>
          <w:color w:val="auto"/>
          <w:spacing w:val="8"/>
          <w:sz w:val="23"/>
          <w:szCs w:val="23"/>
        </w:rPr>
        <w:t>加同一封闭式框架协议补充征集，或者重新申请加入同一开放式框架协议。甲方保留对</w:t>
      </w:r>
    </w:p>
    <w:p w14:paraId="3E999859">
      <w:pPr>
        <w:spacing w:before="1" w:line="226" w:lineRule="auto"/>
        <w:ind w:left="56"/>
        <w:rPr>
          <w:rFonts w:hint="eastAsia" w:ascii="仿宋" w:hAnsi="仿宋" w:eastAsia="仿宋" w:cs="仿宋"/>
          <w:color w:val="auto"/>
          <w:sz w:val="23"/>
          <w:szCs w:val="23"/>
        </w:rPr>
      </w:pPr>
      <w:r>
        <w:rPr>
          <w:rFonts w:hint="eastAsia" w:ascii="仿宋" w:hAnsi="仿宋" w:eastAsia="仿宋" w:cs="仿宋"/>
          <w:color w:val="auto"/>
          <w:spacing w:val="2"/>
          <w:sz w:val="23"/>
          <w:szCs w:val="23"/>
        </w:rPr>
        <w:t>乙方追究责任的权利。</w:t>
      </w:r>
    </w:p>
    <w:p w14:paraId="1FF5EF1F">
      <w:pPr>
        <w:spacing w:before="166" w:line="485" w:lineRule="exact"/>
        <w:ind w:right="59"/>
        <w:jc w:val="center"/>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6.乙方应按照征集文件评审办法要求提供需要核查的原件，如原件与响应文件中提</w:t>
      </w:r>
    </w:p>
    <w:p w14:paraId="70A2BBE5">
      <w:pPr>
        <w:spacing w:before="1" w:line="226" w:lineRule="auto"/>
        <w:ind w:left="8"/>
        <w:rPr>
          <w:rFonts w:hint="eastAsia" w:ascii="仿宋" w:hAnsi="仿宋" w:eastAsia="仿宋" w:cs="仿宋"/>
          <w:color w:val="auto"/>
          <w:sz w:val="23"/>
          <w:szCs w:val="23"/>
        </w:rPr>
      </w:pPr>
      <w:r>
        <w:rPr>
          <w:rFonts w:hint="eastAsia" w:ascii="仿宋" w:hAnsi="仿宋" w:eastAsia="仿宋" w:cs="仿宋"/>
          <w:color w:val="auto"/>
          <w:spacing w:val="9"/>
          <w:sz w:val="23"/>
          <w:szCs w:val="23"/>
        </w:rPr>
        <w:t>供的不一致或虚假的或未提供的，甲方有权取消乙方入围资格</w:t>
      </w:r>
      <w:r>
        <w:rPr>
          <w:rFonts w:hint="eastAsia" w:ascii="仿宋" w:hAnsi="仿宋" w:eastAsia="仿宋" w:cs="仿宋"/>
          <w:color w:val="auto"/>
          <w:spacing w:val="8"/>
          <w:sz w:val="23"/>
          <w:szCs w:val="23"/>
        </w:rPr>
        <w:t>，另行确定入围供应商。</w:t>
      </w:r>
    </w:p>
    <w:p w14:paraId="5D5FA92A">
      <w:pPr>
        <w:pStyle w:val="2"/>
        <w:spacing w:before="166" w:line="485" w:lineRule="exact"/>
        <w:ind w:right="40"/>
        <w:jc w:val="center"/>
        <w:rPr>
          <w:rFonts w:hint="eastAsia" w:ascii="仿宋" w:hAnsi="仿宋" w:eastAsia="仿宋" w:cs="仿宋"/>
          <w:color w:val="auto"/>
          <w:sz w:val="23"/>
          <w:szCs w:val="23"/>
        </w:rPr>
      </w:pPr>
      <w:r>
        <w:rPr>
          <w:rFonts w:hint="eastAsia" w:ascii="仿宋" w:hAnsi="仿宋" w:eastAsia="仿宋" w:cs="仿宋"/>
          <w:color w:val="auto"/>
          <w:spacing w:val="9"/>
          <w:position w:val="18"/>
          <w:sz w:val="23"/>
          <w:szCs w:val="23"/>
        </w:rPr>
        <w:t>7. 严格履行合同文件（含征集文件、响应文件等〉约定和承诺的服务内容和质量.</w:t>
      </w:r>
    </w:p>
    <w:p w14:paraId="02D531D8">
      <w:pPr>
        <w:spacing w:line="228" w:lineRule="auto"/>
        <w:ind w:left="12"/>
        <w:rPr>
          <w:rFonts w:hint="eastAsia" w:ascii="仿宋" w:hAnsi="仿宋" w:eastAsia="仿宋" w:cs="仿宋"/>
          <w:color w:val="auto"/>
          <w:sz w:val="23"/>
          <w:szCs w:val="23"/>
        </w:rPr>
      </w:pPr>
      <w:r>
        <w:rPr>
          <w:rFonts w:hint="eastAsia" w:ascii="仿宋" w:hAnsi="仿宋" w:eastAsia="仿宋" w:cs="仿宋"/>
          <w:color w:val="auto"/>
          <w:spacing w:val="7"/>
          <w:sz w:val="23"/>
          <w:szCs w:val="23"/>
        </w:rPr>
        <w:t>标准，保证甲方项目的相关工作质量和进度。</w:t>
      </w:r>
    </w:p>
    <w:p w14:paraId="312B3869">
      <w:pPr>
        <w:numPr>
          <w:ilvl w:val="0"/>
          <w:numId w:val="12"/>
        </w:numPr>
        <w:spacing w:before="202" w:line="370" w:lineRule="auto"/>
        <w:ind w:left="7" w:leftChars="0" w:firstLine="485" w:firstLineChars="0"/>
        <w:rPr>
          <w:rFonts w:hint="eastAsia" w:ascii="仿宋" w:hAnsi="仿宋" w:eastAsia="仿宋" w:cs="仿宋"/>
          <w:color w:val="auto"/>
          <w:sz w:val="23"/>
          <w:szCs w:val="23"/>
        </w:rPr>
      </w:pPr>
      <w:r>
        <w:rPr>
          <w:rFonts w:hint="eastAsia" w:ascii="仿宋" w:hAnsi="仿宋" w:eastAsia="仿宋" w:cs="仿宋"/>
          <w:color w:val="auto"/>
          <w:spacing w:val="6"/>
          <w:sz w:val="23"/>
          <w:szCs w:val="23"/>
        </w:rPr>
        <w:t>必须严格实施乙方响应文件中承诺的人力资源配置。在必须补充或更换人员时，</w:t>
      </w:r>
      <w:r>
        <w:rPr>
          <w:rFonts w:hint="eastAsia" w:ascii="仿宋" w:hAnsi="仿宋" w:eastAsia="仿宋" w:cs="仿宋"/>
          <w:color w:val="auto"/>
          <w:spacing w:val="7"/>
          <w:sz w:val="23"/>
          <w:szCs w:val="23"/>
        </w:rPr>
        <w:t>必须补充或更换优于或等同于响应文件所承诺资质的审核人员</w:t>
      </w:r>
      <w:r>
        <w:rPr>
          <w:rFonts w:hint="eastAsia" w:ascii="仿宋" w:hAnsi="仿宋" w:eastAsia="仿宋" w:cs="仿宋"/>
          <w:color w:val="auto"/>
          <w:spacing w:val="6"/>
          <w:sz w:val="23"/>
          <w:szCs w:val="23"/>
        </w:rPr>
        <w:t>（包括主审、协审人员</w:t>
      </w:r>
      <w:r>
        <w:rPr>
          <w:rFonts w:hint="eastAsia" w:ascii="仿宋" w:hAnsi="仿宋" w:eastAsia="仿宋" w:cs="仿宋"/>
          <w:color w:val="auto"/>
          <w:spacing w:val="-52"/>
          <w:sz w:val="23"/>
          <w:szCs w:val="23"/>
        </w:rPr>
        <w:t>），</w:t>
      </w:r>
      <w:r>
        <w:rPr>
          <w:rFonts w:hint="eastAsia" w:ascii="仿宋" w:hAnsi="仿宋" w:eastAsia="仿宋" w:cs="仿宋"/>
          <w:color w:val="auto"/>
          <w:spacing w:val="7"/>
          <w:sz w:val="23"/>
          <w:szCs w:val="23"/>
        </w:rPr>
        <w:t>并须取得甲方书面同意。在框架协议有效期内，如乙方在第二阶段签订合同时需要调整</w:t>
      </w:r>
      <w:r>
        <w:rPr>
          <w:rFonts w:hint="eastAsia" w:ascii="仿宋" w:hAnsi="仿宋" w:eastAsia="仿宋" w:cs="仿宋"/>
          <w:color w:val="auto"/>
          <w:spacing w:val="8"/>
          <w:sz w:val="23"/>
          <w:szCs w:val="23"/>
        </w:rPr>
        <w:t>人员，调整的人员应当是响应文件中承诺的拟投入人员，且签</w:t>
      </w:r>
      <w:r>
        <w:rPr>
          <w:rFonts w:hint="eastAsia" w:ascii="仿宋" w:hAnsi="仿宋" w:eastAsia="仿宋" w:cs="仿宋"/>
          <w:color w:val="auto"/>
          <w:spacing w:val="7"/>
          <w:sz w:val="23"/>
          <w:szCs w:val="23"/>
        </w:rPr>
        <w:t>订合同前须提供人员名单</w:t>
      </w:r>
      <w:r>
        <w:rPr>
          <w:rFonts w:hint="eastAsia" w:ascii="仿宋" w:hAnsi="仿宋" w:eastAsia="仿宋" w:cs="仿宋"/>
          <w:color w:val="auto"/>
          <w:spacing w:val="5"/>
          <w:sz w:val="23"/>
          <w:szCs w:val="23"/>
        </w:rPr>
        <w:t>送甲方审核。</w:t>
      </w:r>
    </w:p>
    <w:p w14:paraId="7C9AC8F6">
      <w:pPr>
        <w:spacing w:before="200" w:line="365" w:lineRule="auto"/>
        <w:ind w:left="12" w:right="63" w:firstLine="479"/>
        <w:rPr>
          <w:rFonts w:hint="eastAsia" w:ascii="仿宋" w:hAnsi="仿宋" w:eastAsia="仿宋" w:cs="仿宋"/>
          <w:color w:val="auto"/>
          <w:sz w:val="23"/>
          <w:szCs w:val="23"/>
        </w:rPr>
      </w:pPr>
      <w:r>
        <w:rPr>
          <w:rFonts w:hint="eastAsia" w:ascii="仿宋" w:hAnsi="仿宋" w:eastAsia="仿宋" w:cs="仿宋"/>
          <w:color w:val="auto"/>
          <w:spacing w:val="7"/>
          <w:sz w:val="23"/>
          <w:szCs w:val="23"/>
        </w:rPr>
        <w:t>9.乙方项目负责人及服务团队成员须与响应文件保持一致。合同存续期内，未经甲</w:t>
      </w:r>
      <w:r>
        <w:rPr>
          <w:rFonts w:hint="eastAsia" w:ascii="仿宋" w:hAnsi="仿宋" w:eastAsia="仿宋" w:cs="仿宋"/>
          <w:color w:val="auto"/>
          <w:spacing w:val="5"/>
          <w:sz w:val="23"/>
          <w:szCs w:val="23"/>
        </w:rPr>
        <w:t>方书面要求或同意， 项目负责人不应调整。项目负责人及服务团队成员必须保证在岗工</w:t>
      </w:r>
    </w:p>
    <w:p w14:paraId="3537268A">
      <w:pPr>
        <w:spacing w:before="1" w:line="227" w:lineRule="auto"/>
        <w:ind w:left="12"/>
        <w:rPr>
          <w:rFonts w:hint="eastAsia" w:ascii="仿宋" w:hAnsi="仿宋" w:eastAsia="仿宋" w:cs="仿宋"/>
          <w:color w:val="auto"/>
          <w:sz w:val="23"/>
          <w:szCs w:val="23"/>
        </w:rPr>
      </w:pPr>
      <w:r>
        <w:rPr>
          <w:rFonts w:hint="eastAsia" w:ascii="仿宋" w:hAnsi="仿宋" w:eastAsia="仿宋" w:cs="仿宋"/>
          <w:color w:val="auto"/>
          <w:spacing w:val="-2"/>
          <w:sz w:val="23"/>
          <w:szCs w:val="23"/>
        </w:rPr>
        <w:t>作时间和重大活动在岗， 如有变化， 须取得甲方同意。</w:t>
      </w:r>
    </w:p>
    <w:p w14:paraId="04F67AFB">
      <w:pPr>
        <w:numPr>
          <w:ilvl w:val="0"/>
          <w:numId w:val="13"/>
        </w:numPr>
        <w:spacing w:before="203" w:line="368" w:lineRule="auto"/>
        <w:ind w:left="12" w:right="63" w:firstLine="511"/>
        <w:rPr>
          <w:rFonts w:hint="eastAsia" w:ascii="仿宋" w:hAnsi="仿宋" w:eastAsia="仿宋" w:cs="仿宋"/>
          <w:color w:val="auto"/>
          <w:sz w:val="23"/>
          <w:szCs w:val="23"/>
        </w:rPr>
      </w:pPr>
      <w:r>
        <w:rPr>
          <w:rFonts w:hint="eastAsia" w:ascii="仿宋" w:hAnsi="仿宋" w:eastAsia="仿宋" w:cs="仿宋"/>
          <w:color w:val="auto"/>
          <w:spacing w:val="7"/>
          <w:sz w:val="23"/>
          <w:szCs w:val="23"/>
        </w:rPr>
        <w:t>乙方依本合同约定向甲方提供的报告、资料、文件等内容及服务成果后，甲方</w:t>
      </w:r>
      <w:r>
        <w:rPr>
          <w:rFonts w:hint="eastAsia" w:ascii="仿宋" w:hAnsi="仿宋" w:eastAsia="仿宋" w:cs="仿宋"/>
          <w:color w:val="auto"/>
          <w:spacing w:val="8"/>
          <w:sz w:val="23"/>
          <w:szCs w:val="23"/>
        </w:rPr>
        <w:t>即对上述内容享有充分、完整和排他的著作权和知识产权。未经甲方书面许可，乙方不得向任何第三方提供上述报告、资料、文件等内容及服务成果。</w:t>
      </w:r>
      <w:r>
        <w:rPr>
          <w:rFonts w:hint="eastAsia" w:ascii="仿宋" w:hAnsi="仿宋" w:eastAsia="仿宋" w:cs="仿宋"/>
          <w:color w:val="auto"/>
          <w:spacing w:val="7"/>
          <w:sz w:val="23"/>
          <w:szCs w:val="23"/>
        </w:rPr>
        <w:t>即使向履行本合同有关</w:t>
      </w:r>
      <w:r>
        <w:rPr>
          <w:rFonts w:hint="eastAsia" w:ascii="仿宋" w:hAnsi="仿宋" w:eastAsia="仿宋" w:cs="仿宋"/>
          <w:color w:val="auto"/>
          <w:spacing w:val="2"/>
          <w:sz w:val="23"/>
          <w:szCs w:val="23"/>
        </w:rPr>
        <w:t>的人员提供， 也应注意保密并限于履行合同的必需范围。</w:t>
      </w:r>
    </w:p>
    <w:p w14:paraId="24F80A96">
      <w:pPr>
        <w:spacing w:before="169" w:line="483" w:lineRule="exact"/>
        <w:ind w:left="525"/>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11.乙方审核人员（包括主审、协审人员）应履行保密义务。如</w:t>
      </w:r>
      <w:r>
        <w:rPr>
          <w:rFonts w:hint="eastAsia" w:ascii="仿宋" w:hAnsi="仿宋" w:eastAsia="仿宋" w:cs="仿宋"/>
          <w:color w:val="auto"/>
          <w:spacing w:val="7"/>
          <w:position w:val="18"/>
          <w:sz w:val="23"/>
          <w:szCs w:val="23"/>
        </w:rPr>
        <w:t>乙方因违反本条约</w:t>
      </w:r>
    </w:p>
    <w:p w14:paraId="3F8A7407">
      <w:pPr>
        <w:spacing w:line="227" w:lineRule="auto"/>
        <w:ind w:left="21"/>
        <w:rPr>
          <w:rFonts w:hint="eastAsia" w:ascii="仿宋" w:hAnsi="仿宋" w:eastAsia="仿宋" w:cs="仿宋"/>
          <w:color w:val="auto"/>
          <w:sz w:val="23"/>
          <w:szCs w:val="23"/>
        </w:rPr>
        <w:sectPr>
          <w:footerReference r:id="rId33"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8"/>
          <w:sz w:val="23"/>
          <w:szCs w:val="23"/>
        </w:rPr>
        <w:t>定给甲方造成损失的，乙方应当承担相应的法律责任</w:t>
      </w:r>
      <w:r>
        <w:rPr>
          <w:rFonts w:hint="eastAsia" w:ascii="仿宋" w:hAnsi="仿宋" w:eastAsia="仿宋" w:cs="仿宋"/>
          <w:color w:val="auto"/>
          <w:spacing w:val="7"/>
          <w:sz w:val="23"/>
          <w:szCs w:val="23"/>
        </w:rPr>
        <w:t>，并赔偿由此给甲方造成的一切损</w:t>
      </w:r>
    </w:p>
    <w:p w14:paraId="693AA0BC">
      <w:pPr>
        <w:pStyle w:val="2"/>
        <w:spacing w:line="247" w:lineRule="auto"/>
        <w:rPr>
          <w:rFonts w:hint="eastAsia" w:ascii="仿宋" w:hAnsi="仿宋" w:eastAsia="仿宋" w:cs="仿宋"/>
          <w:color w:val="auto"/>
        </w:rPr>
      </w:pPr>
    </w:p>
    <w:p w14:paraId="22BE97DC">
      <w:pPr>
        <w:spacing w:before="75" w:line="229" w:lineRule="auto"/>
        <w:ind w:left="21"/>
        <w:rPr>
          <w:rFonts w:hint="eastAsia" w:ascii="仿宋" w:hAnsi="仿宋" w:eastAsia="仿宋" w:cs="仿宋"/>
          <w:color w:val="auto"/>
          <w:sz w:val="23"/>
          <w:szCs w:val="23"/>
        </w:rPr>
      </w:pPr>
      <w:r>
        <w:rPr>
          <w:rFonts w:hint="eastAsia" w:ascii="仿宋" w:hAnsi="仿宋" w:eastAsia="仿宋" w:cs="仿宋"/>
          <w:color w:val="auto"/>
          <w:spacing w:val="-3"/>
          <w:sz w:val="23"/>
          <w:szCs w:val="23"/>
        </w:rPr>
        <w:t>失。</w:t>
      </w:r>
    </w:p>
    <w:p w14:paraId="0B9F3A8D">
      <w:pPr>
        <w:numPr>
          <w:ilvl w:val="0"/>
          <w:numId w:val="14"/>
        </w:numPr>
        <w:spacing w:before="199" w:line="370" w:lineRule="auto"/>
        <w:ind w:left="7" w:right="2" w:firstLine="515"/>
        <w:rPr>
          <w:rFonts w:hint="eastAsia" w:ascii="仿宋" w:hAnsi="仿宋" w:eastAsia="仿宋" w:cs="仿宋"/>
          <w:color w:val="auto"/>
          <w:sz w:val="23"/>
          <w:szCs w:val="23"/>
        </w:rPr>
      </w:pPr>
      <w:r>
        <w:rPr>
          <w:rFonts w:hint="eastAsia" w:ascii="仿宋" w:hAnsi="仿宋" w:eastAsia="仿宋" w:cs="仿宋"/>
          <w:color w:val="auto"/>
          <w:spacing w:val="7"/>
          <w:sz w:val="23"/>
          <w:szCs w:val="23"/>
        </w:rPr>
        <w:t>乙方应履行回避义务。乙方以及乙方审核人员（包括主审、协审人员）如存在</w:t>
      </w:r>
      <w:r>
        <w:rPr>
          <w:rFonts w:hint="eastAsia" w:ascii="仿宋" w:hAnsi="仿宋" w:eastAsia="仿宋" w:cs="仿宋"/>
          <w:color w:val="auto"/>
          <w:spacing w:val="5"/>
          <w:sz w:val="23"/>
          <w:szCs w:val="23"/>
        </w:rPr>
        <w:t>可能影响本合同所安排项目审核公正性的情形，应主动告知甲方，并终止本合同或更换</w:t>
      </w:r>
      <w:r>
        <w:rPr>
          <w:rFonts w:hint="eastAsia" w:ascii="仿宋" w:hAnsi="仿宋" w:eastAsia="仿宋" w:cs="仿宋"/>
          <w:color w:val="auto"/>
          <w:spacing w:val="8"/>
          <w:sz w:val="23"/>
          <w:szCs w:val="23"/>
        </w:rPr>
        <w:t>存在利益关联的审核人员。如果乙方与所审核项目（或该项目的送审单位）存在利益关</w:t>
      </w:r>
      <w:r>
        <w:rPr>
          <w:rFonts w:hint="eastAsia" w:ascii="仿宋" w:hAnsi="仿宋" w:eastAsia="仿宋" w:cs="仿宋"/>
          <w:color w:val="auto"/>
          <w:spacing w:val="13"/>
          <w:sz w:val="23"/>
          <w:szCs w:val="23"/>
        </w:rPr>
        <w:t xml:space="preserve"> </w:t>
      </w:r>
      <w:r>
        <w:rPr>
          <w:rFonts w:hint="eastAsia" w:ascii="仿宋" w:hAnsi="仿宋" w:eastAsia="仿宋" w:cs="仿宋"/>
          <w:color w:val="auto"/>
          <w:spacing w:val="2"/>
          <w:sz w:val="23"/>
          <w:szCs w:val="23"/>
        </w:rPr>
        <w:t>联，应主动告知甲方并终止本合同；如果所安排审核人员与所审核项目（或该项目的送</w:t>
      </w:r>
      <w:r>
        <w:rPr>
          <w:rFonts w:hint="eastAsia" w:ascii="仿宋" w:hAnsi="仿宋" w:eastAsia="仿宋" w:cs="仿宋"/>
          <w:color w:val="auto"/>
          <w:spacing w:val="-1"/>
          <w:sz w:val="23"/>
          <w:szCs w:val="23"/>
        </w:rPr>
        <w:t>审单位）存在利益关联， 应主动告知甲方并更换审核人员。</w:t>
      </w:r>
    </w:p>
    <w:p w14:paraId="44642211">
      <w:pPr>
        <w:spacing w:before="181" w:line="227" w:lineRule="auto"/>
        <w:ind w:left="525"/>
        <w:rPr>
          <w:rFonts w:hint="eastAsia" w:ascii="仿宋" w:hAnsi="仿宋" w:eastAsia="仿宋" w:cs="仿宋"/>
          <w:color w:val="auto"/>
          <w:sz w:val="23"/>
          <w:szCs w:val="23"/>
        </w:rPr>
      </w:pPr>
      <w:r>
        <w:rPr>
          <w:rFonts w:hint="eastAsia" w:ascii="仿宋" w:hAnsi="仿宋" w:eastAsia="仿宋" w:cs="仿宋"/>
          <w:color w:val="auto"/>
          <w:spacing w:val="7"/>
          <w:sz w:val="23"/>
          <w:szCs w:val="23"/>
        </w:rPr>
        <w:t>13.有义务要善保管甲方提供的资料，并在审核工作完成后，完整交回</w:t>
      </w:r>
      <w:r>
        <w:rPr>
          <w:rFonts w:hint="eastAsia" w:ascii="仿宋" w:hAnsi="仿宋" w:eastAsia="仿宋" w:cs="仿宋"/>
          <w:color w:val="auto"/>
          <w:spacing w:val="6"/>
          <w:sz w:val="23"/>
          <w:szCs w:val="23"/>
        </w:rPr>
        <w:t>甲方。</w:t>
      </w:r>
    </w:p>
    <w:p w14:paraId="62EBB5E2">
      <w:pPr>
        <w:spacing w:before="207" w:line="365" w:lineRule="auto"/>
        <w:ind w:left="6" w:right="2" w:firstLine="518"/>
        <w:rPr>
          <w:rFonts w:hint="eastAsia" w:ascii="仿宋" w:hAnsi="仿宋" w:eastAsia="仿宋" w:cs="仿宋"/>
          <w:color w:val="auto"/>
          <w:sz w:val="23"/>
          <w:szCs w:val="23"/>
        </w:rPr>
      </w:pPr>
      <w:r>
        <w:rPr>
          <w:rFonts w:hint="eastAsia" w:ascii="仿宋" w:hAnsi="仿宋" w:eastAsia="仿宋" w:cs="仿宋"/>
          <w:color w:val="auto"/>
          <w:spacing w:val="4"/>
          <w:sz w:val="23"/>
          <w:szCs w:val="23"/>
        </w:rPr>
        <w:t>14.乙方应服从甲方对可能委托项目的指派及分配，并了解本项目签订框架协议后</w:t>
      </w:r>
      <w:r>
        <w:rPr>
          <w:rFonts w:hint="eastAsia" w:ascii="仿宋" w:hAnsi="仿宋" w:eastAsia="仿宋" w:cs="仿宋"/>
          <w:color w:val="auto"/>
          <w:spacing w:val="8"/>
          <w:sz w:val="23"/>
          <w:szCs w:val="23"/>
        </w:rPr>
        <w:t>仅代表取得入审核服务资格，不等问于可确保直接承接相应数量的项目审核工作并获得</w:t>
      </w:r>
      <w:r>
        <w:rPr>
          <w:rFonts w:hint="eastAsia" w:ascii="仿宋" w:hAnsi="仿宋" w:eastAsia="仿宋" w:cs="仿宋"/>
          <w:color w:val="auto"/>
          <w:spacing w:val="7"/>
          <w:sz w:val="23"/>
          <w:szCs w:val="23"/>
        </w:rPr>
        <w:t>相应项目的服务费用。</w:t>
      </w:r>
    </w:p>
    <w:p w14:paraId="0A5F444D">
      <w:pPr>
        <w:spacing w:before="153" w:line="173" w:lineRule="auto"/>
        <w:rPr>
          <w:rFonts w:hint="eastAsia" w:ascii="仿宋" w:hAnsi="仿宋" w:eastAsia="仿宋" w:cs="仿宋"/>
          <w:color w:val="auto"/>
          <w:sz w:val="24"/>
          <w:szCs w:val="24"/>
        </w:rPr>
      </w:pPr>
      <w:r>
        <w:rPr>
          <w:rFonts w:hint="eastAsia" w:ascii="仿宋" w:hAnsi="仿宋" w:eastAsia="仿宋" w:cs="仿宋"/>
          <w:color w:val="auto"/>
          <w:spacing w:val="9"/>
          <w:sz w:val="24"/>
          <w:szCs w:val="24"/>
        </w:rPr>
        <w:t>第九条</w:t>
      </w:r>
      <w:r>
        <w:rPr>
          <w:rFonts w:hint="eastAsia" w:ascii="仿宋" w:hAnsi="仿宋" w:eastAsia="仿宋" w:cs="仿宋"/>
          <w:color w:val="auto"/>
          <w:spacing w:val="31"/>
          <w:sz w:val="24"/>
          <w:szCs w:val="24"/>
        </w:rPr>
        <w:t xml:space="preserve"> </w:t>
      </w:r>
      <w:r>
        <w:rPr>
          <w:rFonts w:hint="eastAsia" w:ascii="仿宋" w:hAnsi="仿宋" w:eastAsia="仿宋" w:cs="仿宋"/>
          <w:color w:val="auto"/>
          <w:spacing w:val="9"/>
          <w:sz w:val="24"/>
          <w:szCs w:val="24"/>
        </w:rPr>
        <w:t>违约责任</w:t>
      </w:r>
    </w:p>
    <w:p w14:paraId="007DF44F">
      <w:pPr>
        <w:spacing w:before="223" w:line="370" w:lineRule="auto"/>
        <w:ind w:left="12" w:right="2" w:firstLine="505"/>
        <w:rPr>
          <w:rFonts w:hint="eastAsia" w:ascii="仿宋" w:hAnsi="仿宋" w:eastAsia="仿宋" w:cs="仿宋"/>
          <w:color w:val="auto"/>
          <w:sz w:val="23"/>
          <w:szCs w:val="23"/>
        </w:rPr>
      </w:pPr>
      <w:r>
        <w:rPr>
          <w:rFonts w:hint="eastAsia" w:ascii="仿宋" w:hAnsi="仿宋" w:eastAsia="仿宋" w:cs="仿宋"/>
          <w:color w:val="auto"/>
          <w:spacing w:val="4"/>
          <w:sz w:val="23"/>
          <w:szCs w:val="23"/>
        </w:rPr>
        <w:t>l.若因乙方原因而未能履行框架协议或未达到框架协议约定的要求， 甲方</w:t>
      </w:r>
      <w:r>
        <w:rPr>
          <w:rFonts w:hint="eastAsia" w:ascii="仿宋" w:hAnsi="仿宋" w:eastAsia="仿宋" w:cs="仿宋"/>
          <w:color w:val="auto"/>
          <w:spacing w:val="3"/>
          <w:sz w:val="23"/>
          <w:szCs w:val="23"/>
        </w:rPr>
        <w:t>有权书面</w:t>
      </w:r>
      <w:r>
        <w:rPr>
          <w:rFonts w:hint="eastAsia" w:ascii="仿宋" w:hAnsi="仿宋" w:eastAsia="仿宋" w:cs="仿宋"/>
          <w:color w:val="auto"/>
          <w:spacing w:val="5"/>
          <w:sz w:val="23"/>
          <w:szCs w:val="23"/>
        </w:rPr>
        <w:t>督促乙方履行框架协议， 乙方应在收到甲方书面通知之日起七日内给予书面答复并进行</w:t>
      </w:r>
      <w:r>
        <w:rPr>
          <w:rFonts w:hint="eastAsia" w:ascii="仿宋" w:hAnsi="仿宋" w:eastAsia="仿宋" w:cs="仿宋"/>
          <w:color w:val="auto"/>
          <w:spacing w:val="8"/>
          <w:sz w:val="23"/>
          <w:szCs w:val="23"/>
        </w:rPr>
        <w:t>整改；如乙方在上述时间未答复，或无故拖延履行框架协议，或经整改后仍未达到甲方要求，甲方有权书面通知乙方解除服务框架协议，且无需支付合同解除后的框架协议后续费用。同时，乙方必须退还甲方已付出的所有服务费用，并赔偿由此给甲方造成的全</w:t>
      </w:r>
      <w:r>
        <w:rPr>
          <w:rFonts w:hint="eastAsia" w:ascii="仿宋" w:hAnsi="仿宋" w:eastAsia="仿宋" w:cs="仿宋"/>
          <w:color w:val="auto"/>
          <w:spacing w:val="2"/>
          <w:sz w:val="23"/>
          <w:szCs w:val="23"/>
        </w:rPr>
        <w:t>部损失。</w:t>
      </w:r>
    </w:p>
    <w:p w14:paraId="7B6685B2">
      <w:pPr>
        <w:spacing w:before="205" w:line="365" w:lineRule="auto"/>
        <w:ind w:left="18" w:right="16" w:firstLine="475"/>
        <w:rPr>
          <w:rFonts w:hint="eastAsia" w:ascii="仿宋" w:hAnsi="仿宋" w:eastAsia="仿宋" w:cs="仿宋"/>
          <w:color w:val="auto"/>
          <w:sz w:val="23"/>
          <w:szCs w:val="23"/>
        </w:rPr>
      </w:pPr>
      <w:r>
        <w:rPr>
          <w:rFonts w:hint="eastAsia" w:ascii="仿宋" w:hAnsi="仿宋" w:eastAsia="仿宋" w:cs="仿宋"/>
          <w:color w:val="auto"/>
          <w:spacing w:val="7"/>
          <w:sz w:val="23"/>
          <w:szCs w:val="23"/>
        </w:rPr>
        <w:t>2.乙方未得到甲方同意，擅自更换项目负责人及服务团队成员时，甲方有权书面通</w:t>
      </w:r>
      <w:r>
        <w:rPr>
          <w:rFonts w:hint="eastAsia" w:ascii="仿宋" w:hAnsi="仿宋" w:eastAsia="仿宋" w:cs="仿宋"/>
          <w:color w:val="auto"/>
          <w:spacing w:val="8"/>
          <w:sz w:val="23"/>
          <w:szCs w:val="23"/>
        </w:rPr>
        <w:t>知乙方解除服务框架协议，且无需支付框架协议解除后</w:t>
      </w:r>
      <w:r>
        <w:rPr>
          <w:rFonts w:hint="eastAsia" w:ascii="仿宋" w:hAnsi="仿宋" w:eastAsia="仿宋" w:cs="仿宋"/>
          <w:color w:val="auto"/>
          <w:spacing w:val="7"/>
          <w:sz w:val="23"/>
          <w:szCs w:val="23"/>
        </w:rPr>
        <w:t>的框架协议后续费用。同时，乙</w:t>
      </w:r>
      <w:r>
        <w:rPr>
          <w:rFonts w:hint="eastAsia" w:ascii="仿宋" w:hAnsi="仿宋" w:eastAsia="仿宋" w:cs="仿宋"/>
          <w:color w:val="auto"/>
          <w:spacing w:val="9"/>
          <w:sz w:val="23"/>
          <w:szCs w:val="23"/>
        </w:rPr>
        <w:t>方必须退还甲方已付出的所有服务费用，并赔偿由此给甲方造成的全部损失。</w:t>
      </w:r>
    </w:p>
    <w:p w14:paraId="212A3DC4">
      <w:pPr>
        <w:spacing w:before="204" w:line="366" w:lineRule="auto"/>
        <w:ind w:left="12" w:right="2" w:firstLine="486"/>
        <w:rPr>
          <w:rFonts w:hint="eastAsia" w:ascii="仿宋" w:hAnsi="仿宋" w:eastAsia="仿宋" w:cs="仿宋"/>
          <w:color w:val="auto"/>
          <w:sz w:val="23"/>
          <w:szCs w:val="23"/>
        </w:rPr>
      </w:pPr>
      <w:r>
        <w:rPr>
          <w:rFonts w:hint="eastAsia" w:ascii="仿宋" w:hAnsi="仿宋" w:eastAsia="仿宋" w:cs="仿宋"/>
          <w:color w:val="auto"/>
          <w:spacing w:val="7"/>
          <w:sz w:val="23"/>
          <w:szCs w:val="23"/>
        </w:rPr>
        <w:t>3.乙方或乙方人员违反保密义务时，甲方有权书面通知乙方解除咨询合同，且无需</w:t>
      </w:r>
      <w:r>
        <w:rPr>
          <w:rFonts w:hint="eastAsia" w:ascii="仿宋" w:hAnsi="仿宋" w:eastAsia="仿宋" w:cs="仿宋"/>
          <w:color w:val="auto"/>
          <w:spacing w:val="8"/>
          <w:sz w:val="23"/>
          <w:szCs w:val="23"/>
        </w:rPr>
        <w:t>支付框架协议解除后的框架协议后续费用。同时，乙方必须退还甲方已付出的所有咨询</w:t>
      </w:r>
      <w:r>
        <w:rPr>
          <w:rFonts w:hint="eastAsia" w:ascii="仿宋" w:hAnsi="仿宋" w:eastAsia="仿宋" w:cs="仿宋"/>
          <w:color w:val="auto"/>
          <w:spacing w:val="6"/>
          <w:sz w:val="23"/>
          <w:szCs w:val="23"/>
        </w:rPr>
        <w:t>费用，并赔偿由此给甲方造成的全部损失。</w:t>
      </w:r>
    </w:p>
    <w:p w14:paraId="352239FF">
      <w:pPr>
        <w:spacing w:before="166" w:line="482" w:lineRule="exact"/>
        <w:jc w:val="center"/>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4.乙方提供的服务如侵犯了第三方合法权益而引发的任何纠纷或诉讼，均由乙方负</w:t>
      </w:r>
    </w:p>
    <w:p w14:paraId="4B7A0686">
      <w:pPr>
        <w:spacing w:before="1" w:line="227" w:lineRule="auto"/>
        <w:ind w:left="26"/>
        <w:rPr>
          <w:rFonts w:hint="eastAsia" w:ascii="仿宋" w:hAnsi="仿宋" w:eastAsia="仿宋" w:cs="仿宋"/>
          <w:color w:val="auto"/>
          <w:sz w:val="23"/>
          <w:szCs w:val="23"/>
        </w:rPr>
      </w:pPr>
      <w:r>
        <w:rPr>
          <w:rFonts w:hint="eastAsia" w:ascii="仿宋" w:hAnsi="仿宋" w:eastAsia="仿宋" w:cs="仿宋"/>
          <w:color w:val="auto"/>
          <w:spacing w:val="4"/>
          <w:sz w:val="23"/>
          <w:szCs w:val="23"/>
        </w:rPr>
        <w:t>责交涉并承担全部责任。</w:t>
      </w:r>
    </w:p>
    <w:p w14:paraId="054F5016">
      <w:pPr>
        <w:spacing w:before="168" w:line="482" w:lineRule="exact"/>
        <w:jc w:val="center"/>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5.乙方出现l次损坏审核资料的，给予警告一次；出现2次损坏审核资料或次丢失审</w:t>
      </w:r>
    </w:p>
    <w:p w14:paraId="101175E5">
      <w:pPr>
        <w:spacing w:before="1" w:line="226" w:lineRule="auto"/>
        <w:ind w:left="14"/>
        <w:rPr>
          <w:rFonts w:hint="eastAsia" w:ascii="仿宋" w:hAnsi="仿宋" w:eastAsia="仿宋" w:cs="仿宋"/>
          <w:color w:val="auto"/>
          <w:sz w:val="23"/>
          <w:szCs w:val="23"/>
        </w:rPr>
      </w:pPr>
      <w:r>
        <w:rPr>
          <w:rFonts w:hint="eastAsia" w:ascii="仿宋" w:hAnsi="仿宋" w:eastAsia="仿宋" w:cs="仿宋"/>
          <w:color w:val="auto"/>
          <w:spacing w:val="-2"/>
          <w:sz w:val="23"/>
          <w:szCs w:val="23"/>
        </w:rPr>
        <w:t>核资料， 终止框架协议， 并按情节轻重</w:t>
      </w:r>
      <w:r>
        <w:rPr>
          <w:rFonts w:hint="eastAsia" w:ascii="仿宋" w:hAnsi="仿宋" w:eastAsia="仿宋" w:cs="仿宋"/>
          <w:color w:val="auto"/>
          <w:spacing w:val="-3"/>
          <w:sz w:val="23"/>
          <w:szCs w:val="23"/>
        </w:rPr>
        <w:t>究其责任。</w:t>
      </w:r>
    </w:p>
    <w:p w14:paraId="68B84CD7">
      <w:pPr>
        <w:spacing w:before="166" w:line="485" w:lineRule="exact"/>
        <w:jc w:val="center"/>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6.乙方未按本框架协议和响应文件中规定的服务承诺提供售后服务的，乙方应按本</w:t>
      </w:r>
    </w:p>
    <w:p w14:paraId="50ADE129">
      <w:pPr>
        <w:spacing w:before="1" w:line="227" w:lineRule="auto"/>
        <w:ind w:left="12"/>
        <w:rPr>
          <w:rFonts w:hint="eastAsia" w:ascii="仿宋" w:hAnsi="仿宋" w:eastAsia="仿宋" w:cs="仿宋"/>
          <w:color w:val="auto"/>
          <w:sz w:val="23"/>
          <w:szCs w:val="23"/>
        </w:rPr>
      </w:pPr>
      <w:r>
        <w:rPr>
          <w:rFonts w:hint="eastAsia" w:ascii="仿宋" w:hAnsi="仿宋" w:eastAsia="仿宋" w:cs="仿宋"/>
          <w:color w:val="auto"/>
          <w:spacing w:val="5"/>
          <w:sz w:val="23"/>
          <w:szCs w:val="23"/>
        </w:rPr>
        <w:t>合同合计金额5%向甲方支付违约金。</w:t>
      </w:r>
    </w:p>
    <w:p w14:paraId="6C0EA571">
      <w:pPr>
        <w:spacing w:before="182" w:line="227" w:lineRule="auto"/>
        <w:ind w:left="501"/>
        <w:rPr>
          <w:rFonts w:hint="eastAsia" w:ascii="仿宋" w:hAnsi="仿宋" w:eastAsia="仿宋" w:cs="仿宋"/>
          <w:color w:val="auto"/>
          <w:sz w:val="23"/>
          <w:szCs w:val="23"/>
        </w:rPr>
      </w:pPr>
      <w:r>
        <w:rPr>
          <w:rFonts w:hint="eastAsia" w:ascii="仿宋" w:hAnsi="仿宋" w:eastAsia="仿宋" w:cs="仿宋"/>
          <w:color w:val="auto"/>
          <w:spacing w:val="7"/>
          <w:sz w:val="23"/>
          <w:szCs w:val="23"/>
        </w:rPr>
        <w:t>7. 其他违约行为按违约服务成果费用金额 5%收取违约金并赔偿经济损失。</w:t>
      </w:r>
    </w:p>
    <w:p w14:paraId="4529C9F4">
      <w:pPr>
        <w:spacing w:line="227" w:lineRule="auto"/>
        <w:rPr>
          <w:rFonts w:hint="eastAsia" w:ascii="仿宋" w:hAnsi="仿宋" w:eastAsia="仿宋" w:cs="仿宋"/>
          <w:color w:val="auto"/>
          <w:sz w:val="23"/>
          <w:szCs w:val="23"/>
        </w:rPr>
        <w:sectPr>
          <w:footerReference r:id="rId34" w:type="default"/>
          <w:pgSz w:w="11905" w:h="16838"/>
          <w:pgMar w:top="1020" w:right="1134" w:bottom="1020" w:left="1134" w:header="0" w:footer="573" w:gutter="0"/>
          <w:pgNumType w:fmt="decimal"/>
          <w:cols w:space="0" w:num="1"/>
          <w:rtlGutter w:val="0"/>
          <w:docGrid w:linePitch="0" w:charSpace="0"/>
        </w:sectPr>
      </w:pPr>
    </w:p>
    <w:p w14:paraId="77480440">
      <w:pPr>
        <w:spacing w:before="107" w:line="166" w:lineRule="auto"/>
        <w:rPr>
          <w:rFonts w:hint="eastAsia" w:ascii="仿宋" w:hAnsi="仿宋" w:eastAsia="仿宋" w:cs="仿宋"/>
          <w:color w:val="auto"/>
          <w:sz w:val="25"/>
          <w:szCs w:val="25"/>
        </w:rPr>
      </w:pPr>
      <w:r>
        <w:rPr>
          <w:rFonts w:hint="eastAsia" w:ascii="仿宋" w:hAnsi="仿宋" w:eastAsia="仿宋" w:cs="仿宋"/>
          <w:color w:val="auto"/>
          <w:spacing w:val="6"/>
          <w:sz w:val="25"/>
          <w:szCs w:val="25"/>
        </w:rPr>
        <w:t>第十条不可抗力事件处理</w:t>
      </w:r>
    </w:p>
    <w:p w14:paraId="1F5428F6">
      <w:pPr>
        <w:spacing w:before="180" w:line="483" w:lineRule="exact"/>
        <w:ind w:left="525"/>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1.在合同有效期内，任何一方因不可抗力事件导致不能履行框架协议，则框架协议</w:t>
      </w:r>
    </w:p>
    <w:p w14:paraId="00D78157">
      <w:pPr>
        <w:spacing w:line="227" w:lineRule="auto"/>
        <w:ind w:left="17"/>
        <w:rPr>
          <w:rFonts w:hint="eastAsia" w:ascii="仿宋" w:hAnsi="仿宋" w:eastAsia="仿宋" w:cs="仿宋"/>
          <w:color w:val="auto"/>
          <w:sz w:val="23"/>
          <w:szCs w:val="23"/>
        </w:rPr>
      </w:pPr>
      <w:r>
        <w:rPr>
          <w:rFonts w:hint="eastAsia" w:ascii="仿宋" w:hAnsi="仿宋" w:eastAsia="仿宋" w:cs="仿宋"/>
          <w:color w:val="auto"/>
          <w:spacing w:val="8"/>
          <w:sz w:val="23"/>
          <w:szCs w:val="23"/>
        </w:rPr>
        <w:t>履行期可延长，其延长期与不可抗力影响期</w:t>
      </w:r>
      <w:r>
        <w:rPr>
          <w:rFonts w:hint="eastAsia" w:ascii="仿宋" w:hAnsi="仿宋" w:eastAsia="仿宋" w:cs="仿宋"/>
          <w:color w:val="auto"/>
          <w:spacing w:val="7"/>
          <w:sz w:val="23"/>
          <w:szCs w:val="23"/>
        </w:rPr>
        <w:t>相同 。</w:t>
      </w:r>
    </w:p>
    <w:p w14:paraId="10A68298">
      <w:pPr>
        <w:spacing w:before="184" w:line="227" w:lineRule="auto"/>
        <w:ind w:left="494"/>
        <w:rPr>
          <w:rFonts w:hint="eastAsia" w:ascii="仿宋" w:hAnsi="仿宋" w:eastAsia="仿宋" w:cs="仿宋"/>
          <w:color w:val="auto"/>
          <w:sz w:val="23"/>
          <w:szCs w:val="23"/>
        </w:rPr>
      </w:pPr>
      <w:r>
        <w:rPr>
          <w:rFonts w:hint="eastAsia" w:ascii="仿宋" w:hAnsi="仿宋" w:eastAsia="仿宋" w:cs="仿宋"/>
          <w:color w:val="auto"/>
          <w:spacing w:val="8"/>
          <w:sz w:val="23"/>
          <w:szCs w:val="23"/>
        </w:rPr>
        <w:t>2. 不可抗力事件发生后，应立即通知对方，并寄送有关权威机构出</w:t>
      </w:r>
      <w:r>
        <w:rPr>
          <w:rFonts w:hint="eastAsia" w:ascii="仿宋" w:hAnsi="仿宋" w:eastAsia="仿宋" w:cs="仿宋"/>
          <w:color w:val="auto"/>
          <w:spacing w:val="7"/>
          <w:sz w:val="23"/>
          <w:szCs w:val="23"/>
        </w:rPr>
        <w:t>具的证明。</w:t>
      </w:r>
    </w:p>
    <w:p w14:paraId="4C0A6AA2">
      <w:pPr>
        <w:spacing w:before="181" w:line="227" w:lineRule="auto"/>
        <w:ind w:left="498"/>
        <w:rPr>
          <w:rFonts w:hint="eastAsia" w:ascii="仿宋" w:hAnsi="仿宋" w:eastAsia="仿宋" w:cs="仿宋"/>
          <w:color w:val="auto"/>
          <w:sz w:val="23"/>
          <w:szCs w:val="23"/>
        </w:rPr>
      </w:pPr>
      <w:r>
        <w:rPr>
          <w:rFonts w:hint="eastAsia" w:ascii="仿宋" w:hAnsi="仿宋" w:eastAsia="仿宋" w:cs="仿宋"/>
          <w:color w:val="auto"/>
          <w:spacing w:val="7"/>
          <w:sz w:val="23"/>
          <w:szCs w:val="23"/>
        </w:rPr>
        <w:t>3. 不可抗力事件延续三十天以上，双方应</w:t>
      </w:r>
      <w:r>
        <w:rPr>
          <w:rFonts w:hint="eastAsia" w:ascii="仿宋" w:hAnsi="仿宋" w:eastAsia="仿宋" w:cs="仿宋"/>
          <w:color w:val="auto"/>
          <w:spacing w:val="6"/>
          <w:sz w:val="23"/>
          <w:szCs w:val="23"/>
        </w:rPr>
        <w:t>通过友好协商，确定是否继续履行合同。</w:t>
      </w:r>
    </w:p>
    <w:p w14:paraId="35C6FE15">
      <w:pPr>
        <w:spacing w:before="155" w:line="173" w:lineRule="auto"/>
        <w:rPr>
          <w:rFonts w:hint="eastAsia" w:ascii="仿宋" w:hAnsi="仿宋" w:eastAsia="仿宋" w:cs="仿宋"/>
          <w:color w:val="auto"/>
          <w:sz w:val="24"/>
          <w:szCs w:val="24"/>
        </w:rPr>
      </w:pPr>
      <w:r>
        <w:rPr>
          <w:rFonts w:hint="eastAsia" w:ascii="仿宋" w:hAnsi="仿宋" w:eastAsia="仿宋" w:cs="仿宋"/>
          <w:color w:val="auto"/>
          <w:spacing w:val="8"/>
          <w:sz w:val="24"/>
          <w:szCs w:val="24"/>
        </w:rPr>
        <w:t>第十一条</w:t>
      </w:r>
      <w:r>
        <w:rPr>
          <w:rFonts w:hint="eastAsia" w:ascii="仿宋" w:hAnsi="仿宋" w:eastAsia="仿宋" w:cs="仿宋"/>
          <w:color w:val="auto"/>
          <w:spacing w:val="34"/>
          <w:sz w:val="24"/>
          <w:szCs w:val="24"/>
        </w:rPr>
        <w:t xml:space="preserve"> </w:t>
      </w:r>
      <w:r>
        <w:rPr>
          <w:rFonts w:hint="eastAsia" w:ascii="仿宋" w:hAnsi="仿宋" w:eastAsia="仿宋" w:cs="仿宋"/>
          <w:color w:val="auto"/>
          <w:spacing w:val="8"/>
          <w:sz w:val="24"/>
          <w:szCs w:val="24"/>
        </w:rPr>
        <w:t>争议解决</w:t>
      </w:r>
    </w:p>
    <w:p w14:paraId="618E6633">
      <w:pPr>
        <w:spacing w:before="217" w:line="366" w:lineRule="auto"/>
        <w:ind w:left="18" w:right="128" w:firstLine="504"/>
        <w:rPr>
          <w:rFonts w:hint="eastAsia" w:ascii="仿宋" w:hAnsi="仿宋" w:eastAsia="仿宋" w:cs="仿宋"/>
          <w:color w:val="auto"/>
          <w:sz w:val="23"/>
          <w:szCs w:val="23"/>
        </w:rPr>
      </w:pPr>
      <w:r>
        <w:rPr>
          <w:rFonts w:hint="eastAsia" w:ascii="仿宋" w:hAnsi="仿宋" w:eastAsia="仿宋" w:cs="仿宋"/>
          <w:color w:val="auto"/>
          <w:spacing w:val="7"/>
          <w:sz w:val="23"/>
          <w:szCs w:val="23"/>
        </w:rPr>
        <w:t>1.因服务成果质量问题发生争议的，应邀请国家认定的评估机构按照标准对服务成果质量进行验收。服务成果符合标准的，鉴定费由甲方承担；服务成果不符合标准的，</w:t>
      </w:r>
    </w:p>
    <w:p w14:paraId="1B43C54C">
      <w:pPr>
        <w:spacing w:line="227" w:lineRule="auto"/>
        <w:ind w:left="14"/>
        <w:rPr>
          <w:rFonts w:hint="eastAsia" w:ascii="仿宋" w:hAnsi="仿宋" w:eastAsia="仿宋" w:cs="仿宋"/>
          <w:color w:val="auto"/>
          <w:sz w:val="23"/>
          <w:szCs w:val="23"/>
        </w:rPr>
      </w:pPr>
      <w:r>
        <w:rPr>
          <w:rFonts w:hint="eastAsia" w:ascii="仿宋" w:hAnsi="仿宋" w:eastAsia="仿宋" w:cs="仿宋"/>
          <w:color w:val="auto"/>
          <w:spacing w:val="5"/>
          <w:sz w:val="23"/>
          <w:szCs w:val="23"/>
        </w:rPr>
        <w:t>鉴定费由乙方承担。</w:t>
      </w:r>
    </w:p>
    <w:p w14:paraId="22ECD949">
      <w:pPr>
        <w:spacing w:before="166" w:line="482" w:lineRule="exact"/>
        <w:jc w:val="center"/>
        <w:rPr>
          <w:rFonts w:hint="eastAsia" w:ascii="仿宋" w:hAnsi="仿宋" w:eastAsia="仿宋" w:cs="仿宋"/>
          <w:color w:val="auto"/>
          <w:sz w:val="23"/>
          <w:szCs w:val="23"/>
        </w:rPr>
      </w:pPr>
      <w:r>
        <w:rPr>
          <w:rFonts w:hint="eastAsia" w:ascii="仿宋" w:hAnsi="仿宋" w:eastAsia="仿宋" w:cs="仿宋"/>
          <w:color w:val="auto"/>
          <w:spacing w:val="5"/>
          <w:position w:val="18"/>
          <w:sz w:val="23"/>
          <w:szCs w:val="23"/>
        </w:rPr>
        <w:t>2.因履行本合同引起的或与本合同有关的争议，甲乙双方应首先通过友好</w:t>
      </w:r>
      <w:r>
        <w:rPr>
          <w:rFonts w:hint="eastAsia" w:ascii="仿宋" w:hAnsi="仿宋" w:eastAsia="仿宋" w:cs="仿宋"/>
          <w:color w:val="auto"/>
          <w:spacing w:val="4"/>
          <w:position w:val="18"/>
          <w:sz w:val="23"/>
          <w:szCs w:val="23"/>
        </w:rPr>
        <w:t>协商解决，</w:t>
      </w:r>
    </w:p>
    <w:p w14:paraId="55B2A71C">
      <w:pPr>
        <w:spacing w:before="1" w:line="227" w:lineRule="auto"/>
        <w:ind w:left="17"/>
        <w:rPr>
          <w:rFonts w:hint="eastAsia" w:ascii="仿宋" w:hAnsi="仿宋" w:eastAsia="仿宋" w:cs="仿宋"/>
          <w:color w:val="auto"/>
          <w:sz w:val="23"/>
          <w:szCs w:val="23"/>
        </w:rPr>
      </w:pPr>
      <w:r>
        <w:rPr>
          <w:rFonts w:hint="eastAsia" w:ascii="仿宋" w:hAnsi="仿宋" w:eastAsia="仿宋" w:cs="仿宋"/>
          <w:color w:val="auto"/>
          <w:spacing w:val="2"/>
          <w:sz w:val="23"/>
          <w:szCs w:val="23"/>
        </w:rPr>
        <w:t>如果协商不能解决，可向甲方所在地人民法院在提起诉讼。</w:t>
      </w:r>
    </w:p>
    <w:p w14:paraId="0C02DCDC">
      <w:pPr>
        <w:spacing w:before="184" w:line="227" w:lineRule="auto"/>
        <w:ind w:left="498"/>
        <w:rPr>
          <w:rFonts w:hint="eastAsia" w:ascii="仿宋" w:hAnsi="仿宋" w:eastAsia="仿宋" w:cs="仿宋"/>
          <w:color w:val="auto"/>
          <w:sz w:val="23"/>
          <w:szCs w:val="23"/>
        </w:rPr>
      </w:pPr>
      <w:r>
        <w:rPr>
          <w:rFonts w:hint="eastAsia" w:ascii="仿宋" w:hAnsi="仿宋" w:eastAsia="仿宋" w:cs="仿宋"/>
          <w:color w:val="auto"/>
          <w:spacing w:val="7"/>
          <w:sz w:val="23"/>
          <w:szCs w:val="23"/>
        </w:rPr>
        <w:t>3.诉讼期间，本框架协议继续履行。</w:t>
      </w:r>
    </w:p>
    <w:p w14:paraId="2AC116A7">
      <w:pPr>
        <w:spacing w:before="153" w:line="173" w:lineRule="auto"/>
        <w:rPr>
          <w:rFonts w:hint="eastAsia" w:ascii="仿宋" w:hAnsi="仿宋" w:eastAsia="仿宋" w:cs="仿宋"/>
          <w:color w:val="auto"/>
          <w:sz w:val="24"/>
          <w:szCs w:val="24"/>
        </w:rPr>
      </w:pPr>
      <w:r>
        <w:rPr>
          <w:rFonts w:hint="eastAsia" w:ascii="仿宋" w:hAnsi="仿宋" w:eastAsia="仿宋" w:cs="仿宋"/>
          <w:color w:val="auto"/>
          <w:spacing w:val="9"/>
          <w:sz w:val="24"/>
          <w:szCs w:val="24"/>
        </w:rPr>
        <w:t>第十二条</w:t>
      </w:r>
      <w:r>
        <w:rPr>
          <w:rFonts w:hint="eastAsia" w:ascii="仿宋" w:hAnsi="仿宋" w:eastAsia="仿宋" w:cs="仿宋"/>
          <w:color w:val="auto"/>
          <w:spacing w:val="40"/>
          <w:sz w:val="24"/>
          <w:szCs w:val="24"/>
        </w:rPr>
        <w:t xml:space="preserve"> </w:t>
      </w:r>
      <w:r>
        <w:rPr>
          <w:rFonts w:hint="eastAsia" w:ascii="仿宋" w:hAnsi="仿宋" w:eastAsia="仿宋" w:cs="仿宋"/>
          <w:color w:val="auto"/>
          <w:spacing w:val="9"/>
          <w:sz w:val="24"/>
          <w:szCs w:val="24"/>
        </w:rPr>
        <w:t>其他</w:t>
      </w:r>
    </w:p>
    <w:p w14:paraId="30D6C799">
      <w:pPr>
        <w:spacing w:before="199" w:line="227" w:lineRule="auto"/>
        <w:ind w:left="525"/>
        <w:rPr>
          <w:rFonts w:hint="eastAsia" w:ascii="仿宋" w:hAnsi="仿宋" w:eastAsia="仿宋" w:cs="仿宋"/>
          <w:color w:val="auto"/>
          <w:sz w:val="23"/>
          <w:szCs w:val="23"/>
        </w:rPr>
      </w:pPr>
      <w:r>
        <w:rPr>
          <w:rFonts w:hint="eastAsia" w:ascii="仿宋" w:hAnsi="仿宋" w:eastAsia="仿宋" w:cs="仿宋"/>
          <w:color w:val="auto"/>
          <w:spacing w:val="7"/>
          <w:sz w:val="23"/>
          <w:szCs w:val="23"/>
        </w:rPr>
        <w:t>1.本协议原则上由双方代表人签订并加盖单位公章后生效。</w:t>
      </w:r>
    </w:p>
    <w:p w14:paraId="32440A42">
      <w:pPr>
        <w:spacing w:before="168" w:line="483" w:lineRule="exact"/>
        <w:ind w:left="494"/>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2.本协议为框架协议，具体项目具体事宜需在采购合同中进一步予以明确。框架协</w:t>
      </w:r>
    </w:p>
    <w:p w14:paraId="30771718">
      <w:pPr>
        <w:spacing w:before="1" w:line="226" w:lineRule="auto"/>
        <w:ind w:left="13"/>
        <w:rPr>
          <w:rFonts w:hint="eastAsia" w:ascii="仿宋" w:hAnsi="仿宋" w:eastAsia="仿宋" w:cs="仿宋"/>
          <w:color w:val="auto"/>
          <w:sz w:val="23"/>
          <w:szCs w:val="23"/>
        </w:rPr>
      </w:pPr>
      <w:r>
        <w:rPr>
          <w:rFonts w:hint="eastAsia" w:ascii="仿宋" w:hAnsi="仿宋" w:eastAsia="仿宋" w:cs="仿宋"/>
          <w:color w:val="auto"/>
          <w:spacing w:val="6"/>
          <w:sz w:val="23"/>
          <w:szCs w:val="23"/>
        </w:rPr>
        <w:t>议与采购合同构成不可分割的整体。</w:t>
      </w:r>
    </w:p>
    <w:p w14:paraId="598ABFCC">
      <w:pPr>
        <w:spacing w:before="185" w:line="227" w:lineRule="auto"/>
        <w:ind w:left="498"/>
        <w:rPr>
          <w:rFonts w:hint="eastAsia" w:ascii="仿宋" w:hAnsi="仿宋" w:eastAsia="仿宋" w:cs="仿宋"/>
          <w:color w:val="auto"/>
          <w:sz w:val="23"/>
          <w:szCs w:val="23"/>
        </w:rPr>
      </w:pPr>
      <w:r>
        <w:rPr>
          <w:rFonts w:hint="eastAsia" w:ascii="仿宋" w:hAnsi="仿宋" w:eastAsia="仿宋" w:cs="仿宋"/>
          <w:color w:val="auto"/>
          <w:spacing w:val="5"/>
          <w:sz w:val="23"/>
          <w:szCs w:val="23"/>
        </w:rPr>
        <w:t>3.本协议一式五份，双方各执二份，采购代理机构一份，具有同等法律效力 。</w:t>
      </w:r>
    </w:p>
    <w:p w14:paraId="5D81426A">
      <w:pPr>
        <w:spacing w:before="78"/>
        <w:rPr>
          <w:rFonts w:hint="eastAsia" w:ascii="仿宋" w:hAnsi="仿宋" w:eastAsia="仿宋" w:cs="仿宋"/>
          <w:color w:val="auto"/>
        </w:rPr>
      </w:pPr>
    </w:p>
    <w:p w14:paraId="56693F37">
      <w:pPr>
        <w:spacing w:before="78"/>
        <w:rPr>
          <w:rFonts w:hint="eastAsia" w:ascii="仿宋" w:hAnsi="仿宋" w:eastAsia="仿宋" w:cs="仿宋"/>
          <w:color w:val="auto"/>
        </w:rPr>
      </w:pPr>
    </w:p>
    <w:p w14:paraId="4C9B12B5">
      <w:pPr>
        <w:spacing w:before="78"/>
        <w:rPr>
          <w:rFonts w:hint="eastAsia" w:ascii="仿宋" w:hAnsi="仿宋" w:eastAsia="仿宋" w:cs="仿宋"/>
          <w:color w:val="auto"/>
        </w:rPr>
      </w:pPr>
    </w:p>
    <w:tbl>
      <w:tblPr>
        <w:tblStyle w:val="14"/>
        <w:tblW w:w="6992" w:type="dxa"/>
        <w:tblInd w:w="7"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659"/>
        <w:gridCol w:w="2121"/>
        <w:gridCol w:w="3212"/>
      </w:tblGrid>
      <w:tr w14:paraId="0D2C065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294" w:hRule="atLeast"/>
        </w:trPr>
        <w:tc>
          <w:tcPr>
            <w:tcW w:w="1659" w:type="dxa"/>
            <w:vAlign w:val="top"/>
          </w:tcPr>
          <w:p w14:paraId="7EDC97E1">
            <w:pPr>
              <w:pStyle w:val="15"/>
              <w:spacing w:before="2" w:line="228" w:lineRule="auto"/>
              <w:ind w:left="4"/>
              <w:rPr>
                <w:rFonts w:hint="eastAsia" w:ascii="仿宋" w:hAnsi="仿宋" w:eastAsia="仿宋" w:cs="仿宋"/>
                <w:color w:val="auto"/>
              </w:rPr>
            </w:pPr>
            <w:r>
              <w:rPr>
                <w:rFonts w:hint="eastAsia" w:ascii="仿宋" w:hAnsi="仿宋" w:eastAsia="仿宋" w:cs="仿宋"/>
                <w:color w:val="auto"/>
                <w:spacing w:val="6"/>
              </w:rPr>
              <w:t>协议甲方名称</w:t>
            </w:r>
          </w:p>
          <w:p w14:paraId="7771872D">
            <w:pPr>
              <w:spacing w:line="425" w:lineRule="auto"/>
              <w:rPr>
                <w:rFonts w:hint="eastAsia" w:ascii="仿宋" w:hAnsi="仿宋" w:eastAsia="仿宋" w:cs="仿宋"/>
                <w:color w:val="auto"/>
                <w:sz w:val="21"/>
              </w:rPr>
            </w:pPr>
          </w:p>
          <w:p w14:paraId="23AE62F5">
            <w:pPr>
              <w:pStyle w:val="15"/>
              <w:spacing w:before="75" w:line="237" w:lineRule="auto"/>
              <w:rPr>
                <w:rFonts w:hint="eastAsia" w:ascii="仿宋" w:hAnsi="仿宋" w:eastAsia="仿宋" w:cs="仿宋"/>
                <w:color w:val="auto"/>
              </w:rPr>
            </w:pPr>
            <w:r>
              <w:rPr>
                <w:rFonts w:hint="eastAsia" w:ascii="仿宋" w:hAnsi="仿宋" w:eastAsia="仿宋" w:cs="仿宋"/>
                <w:color w:val="auto"/>
                <w:spacing w:val="1"/>
              </w:rPr>
              <w:t>地址：</w:t>
            </w:r>
          </w:p>
        </w:tc>
        <w:tc>
          <w:tcPr>
            <w:tcW w:w="2121" w:type="dxa"/>
            <w:vAlign w:val="top"/>
          </w:tcPr>
          <w:p w14:paraId="40C2E52D">
            <w:pPr>
              <w:pStyle w:val="15"/>
              <w:spacing w:line="226" w:lineRule="auto"/>
              <w:rPr>
                <w:rFonts w:hint="eastAsia" w:ascii="仿宋" w:hAnsi="仿宋" w:eastAsia="仿宋" w:cs="仿宋"/>
                <w:color w:val="auto"/>
              </w:rPr>
            </w:pPr>
            <w:r>
              <w:rPr>
                <w:rFonts w:hint="eastAsia" w:ascii="仿宋" w:hAnsi="仿宋" w:eastAsia="仿宋" w:cs="仿宋"/>
                <w:color w:val="auto"/>
                <w:spacing w:val="-14"/>
              </w:rPr>
              <w:t>（盖章</w:t>
            </w:r>
            <w:r>
              <w:rPr>
                <w:rFonts w:hint="eastAsia" w:ascii="仿宋" w:hAnsi="仿宋" w:eastAsia="仿宋" w:cs="仿宋"/>
                <w:color w:val="auto"/>
                <w:spacing w:val="-9"/>
              </w:rPr>
              <w:t>）：</w:t>
            </w:r>
          </w:p>
        </w:tc>
        <w:tc>
          <w:tcPr>
            <w:tcW w:w="3212" w:type="dxa"/>
            <w:vAlign w:val="top"/>
          </w:tcPr>
          <w:p w14:paraId="667AFDBF">
            <w:pPr>
              <w:pStyle w:val="15"/>
              <w:spacing w:line="226" w:lineRule="auto"/>
              <w:jc w:val="right"/>
              <w:rPr>
                <w:rFonts w:hint="eastAsia" w:ascii="仿宋" w:hAnsi="仿宋" w:eastAsia="仿宋" w:cs="仿宋"/>
                <w:color w:val="auto"/>
              </w:rPr>
            </w:pPr>
            <w:r>
              <w:rPr>
                <w:rFonts w:hint="eastAsia" w:ascii="仿宋" w:hAnsi="仿宋" w:eastAsia="仿宋" w:cs="仿宋"/>
                <w:color w:val="auto"/>
                <w:spacing w:val="-14"/>
              </w:rPr>
              <w:t>协议乙方</w:t>
            </w:r>
            <w:r>
              <w:rPr>
                <w:rFonts w:hint="eastAsia" w:ascii="仿宋" w:hAnsi="仿宋" w:eastAsia="仿宋" w:cs="仿宋"/>
                <w:color w:val="auto"/>
                <w:spacing w:val="-29"/>
              </w:rPr>
              <w:t xml:space="preserve"> </w:t>
            </w:r>
            <w:r>
              <w:rPr>
                <w:rFonts w:hint="eastAsia" w:ascii="仿宋" w:hAnsi="仿宋" w:eastAsia="仿宋" w:cs="仿宋"/>
                <w:color w:val="auto"/>
                <w:spacing w:val="-14"/>
              </w:rPr>
              <w:t>（盖章</w:t>
            </w:r>
            <w:r>
              <w:rPr>
                <w:rFonts w:hint="eastAsia" w:ascii="仿宋" w:hAnsi="仿宋" w:eastAsia="仿宋" w:cs="仿宋"/>
                <w:color w:val="auto"/>
                <w:spacing w:val="-57"/>
              </w:rPr>
              <w:t>）：</w:t>
            </w:r>
          </w:p>
          <w:p w14:paraId="20C64D6A">
            <w:pPr>
              <w:spacing w:line="427" w:lineRule="auto"/>
              <w:rPr>
                <w:rFonts w:hint="eastAsia" w:ascii="仿宋" w:hAnsi="仿宋" w:eastAsia="仿宋" w:cs="仿宋"/>
                <w:color w:val="auto"/>
                <w:sz w:val="21"/>
              </w:rPr>
            </w:pPr>
          </w:p>
          <w:p w14:paraId="1197163F">
            <w:pPr>
              <w:pStyle w:val="15"/>
              <w:spacing w:before="74" w:line="237" w:lineRule="auto"/>
              <w:ind w:left="1260"/>
              <w:rPr>
                <w:rFonts w:hint="eastAsia" w:ascii="仿宋" w:hAnsi="仿宋" w:eastAsia="仿宋" w:cs="仿宋"/>
                <w:color w:val="auto"/>
              </w:rPr>
            </w:pPr>
            <w:r>
              <w:rPr>
                <w:rFonts w:hint="eastAsia" w:ascii="仿宋" w:hAnsi="仿宋" w:eastAsia="仿宋" w:cs="仿宋"/>
                <w:color w:val="auto"/>
                <w:spacing w:val="1"/>
              </w:rPr>
              <w:t>地址：</w:t>
            </w:r>
          </w:p>
        </w:tc>
      </w:tr>
      <w:tr w14:paraId="7FCE22B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73" w:hRule="atLeast"/>
        </w:trPr>
        <w:tc>
          <w:tcPr>
            <w:tcW w:w="1659" w:type="dxa"/>
            <w:vAlign w:val="top"/>
          </w:tcPr>
          <w:p w14:paraId="49C11BFA">
            <w:pPr>
              <w:pStyle w:val="15"/>
              <w:spacing w:before="265" w:line="229" w:lineRule="auto"/>
              <w:ind w:left="4"/>
              <w:rPr>
                <w:rFonts w:hint="eastAsia" w:ascii="仿宋" w:hAnsi="仿宋" w:eastAsia="仿宋" w:cs="仿宋"/>
                <w:color w:val="auto"/>
              </w:rPr>
            </w:pPr>
            <w:r>
              <w:rPr>
                <w:rFonts w:hint="eastAsia" w:ascii="仿宋" w:hAnsi="仿宋" w:eastAsia="仿宋" w:cs="仿宋"/>
                <w:color w:val="auto"/>
                <w:spacing w:val="4"/>
              </w:rPr>
              <w:t>联系方式：</w:t>
            </w:r>
          </w:p>
        </w:tc>
        <w:tc>
          <w:tcPr>
            <w:tcW w:w="2121" w:type="dxa"/>
            <w:vAlign w:val="top"/>
          </w:tcPr>
          <w:p w14:paraId="340CB738">
            <w:pPr>
              <w:rPr>
                <w:rFonts w:hint="eastAsia" w:ascii="仿宋" w:hAnsi="仿宋" w:eastAsia="仿宋" w:cs="仿宋"/>
                <w:color w:val="auto"/>
                <w:sz w:val="21"/>
              </w:rPr>
            </w:pPr>
          </w:p>
        </w:tc>
        <w:tc>
          <w:tcPr>
            <w:tcW w:w="3212" w:type="dxa"/>
            <w:vAlign w:val="top"/>
          </w:tcPr>
          <w:p w14:paraId="7F37D673">
            <w:pPr>
              <w:pStyle w:val="15"/>
              <w:spacing w:before="265" w:line="229" w:lineRule="auto"/>
              <w:ind w:left="1264"/>
              <w:rPr>
                <w:rFonts w:hint="eastAsia" w:ascii="仿宋" w:hAnsi="仿宋" w:eastAsia="仿宋" w:cs="仿宋"/>
                <w:color w:val="auto"/>
              </w:rPr>
            </w:pPr>
            <w:r>
              <w:rPr>
                <w:rFonts w:hint="eastAsia" w:ascii="仿宋" w:hAnsi="仿宋" w:eastAsia="仿宋" w:cs="仿宋"/>
                <w:color w:val="auto"/>
                <w:spacing w:val="4"/>
              </w:rPr>
              <w:t>联系方式：</w:t>
            </w:r>
          </w:p>
        </w:tc>
      </w:tr>
      <w:tr w14:paraId="08C58BE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55" w:hRule="atLeast"/>
        </w:trPr>
        <w:tc>
          <w:tcPr>
            <w:tcW w:w="1659" w:type="dxa"/>
            <w:vAlign w:val="top"/>
          </w:tcPr>
          <w:p w14:paraId="739D13C2">
            <w:pPr>
              <w:pStyle w:val="15"/>
              <w:spacing w:before="268" w:line="227" w:lineRule="auto"/>
              <w:rPr>
                <w:rFonts w:hint="eastAsia" w:ascii="仿宋" w:hAnsi="仿宋" w:eastAsia="仿宋" w:cs="仿宋"/>
                <w:color w:val="auto"/>
              </w:rPr>
            </w:pPr>
            <w:r>
              <w:rPr>
                <w:rFonts w:hint="eastAsia" w:ascii="仿宋" w:hAnsi="仿宋" w:eastAsia="仿宋" w:cs="仿宋"/>
                <w:color w:val="auto"/>
                <w:spacing w:val="4"/>
              </w:rPr>
              <w:t>代表签字 ：</w:t>
            </w:r>
          </w:p>
        </w:tc>
        <w:tc>
          <w:tcPr>
            <w:tcW w:w="2121" w:type="dxa"/>
            <w:vAlign w:val="top"/>
          </w:tcPr>
          <w:p w14:paraId="49EBA970">
            <w:pPr>
              <w:rPr>
                <w:rFonts w:hint="eastAsia" w:ascii="仿宋" w:hAnsi="仿宋" w:eastAsia="仿宋" w:cs="仿宋"/>
                <w:color w:val="auto"/>
                <w:sz w:val="21"/>
              </w:rPr>
            </w:pPr>
          </w:p>
        </w:tc>
        <w:tc>
          <w:tcPr>
            <w:tcW w:w="3212" w:type="dxa"/>
            <w:vAlign w:val="top"/>
          </w:tcPr>
          <w:p w14:paraId="11E35138">
            <w:pPr>
              <w:pStyle w:val="15"/>
              <w:spacing w:before="268" w:line="227" w:lineRule="auto"/>
              <w:ind w:left="1199"/>
              <w:rPr>
                <w:rFonts w:hint="eastAsia" w:ascii="仿宋" w:hAnsi="仿宋" w:eastAsia="仿宋" w:cs="仿宋"/>
                <w:color w:val="auto"/>
              </w:rPr>
            </w:pPr>
            <w:r>
              <w:rPr>
                <w:rFonts w:hint="eastAsia" w:ascii="仿宋" w:hAnsi="仿宋" w:eastAsia="仿宋" w:cs="仿宋"/>
                <w:color w:val="auto"/>
                <w:spacing w:val="4"/>
              </w:rPr>
              <w:t>代表签字 ：</w:t>
            </w:r>
          </w:p>
        </w:tc>
      </w:tr>
      <w:tr w14:paraId="7BCB2D9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87" w:hRule="atLeast"/>
        </w:trPr>
        <w:tc>
          <w:tcPr>
            <w:tcW w:w="1659" w:type="dxa"/>
            <w:vAlign w:val="top"/>
          </w:tcPr>
          <w:p w14:paraId="0044BBC0">
            <w:pPr>
              <w:pStyle w:val="15"/>
              <w:spacing w:before="247" w:line="184" w:lineRule="auto"/>
              <w:ind w:left="85"/>
              <w:rPr>
                <w:rFonts w:hint="eastAsia" w:ascii="仿宋" w:hAnsi="仿宋" w:eastAsia="仿宋" w:cs="仿宋"/>
                <w:color w:val="auto"/>
              </w:rPr>
            </w:pPr>
            <w:r>
              <w:rPr>
                <w:rFonts w:hint="eastAsia" w:ascii="仿宋" w:hAnsi="仿宋" w:eastAsia="仿宋" w:cs="仿宋"/>
                <w:color w:val="auto"/>
                <w:spacing w:val="-11"/>
              </w:rPr>
              <w:t>日</w:t>
            </w:r>
            <w:r>
              <w:rPr>
                <w:rFonts w:hint="eastAsia" w:ascii="仿宋" w:hAnsi="仿宋" w:eastAsia="仿宋" w:cs="仿宋"/>
                <w:color w:val="auto"/>
                <w:spacing w:val="14"/>
              </w:rPr>
              <w:t xml:space="preserve"> </w:t>
            </w:r>
            <w:r>
              <w:rPr>
                <w:rFonts w:hint="eastAsia" w:ascii="仿宋" w:hAnsi="仿宋" w:eastAsia="仿宋" w:cs="仿宋"/>
                <w:color w:val="auto"/>
                <w:spacing w:val="-11"/>
              </w:rPr>
              <w:t>期：</w:t>
            </w:r>
            <w:r>
              <w:rPr>
                <w:rFonts w:hint="eastAsia" w:ascii="仿宋" w:hAnsi="仿宋" w:eastAsia="仿宋" w:cs="仿宋"/>
                <w:color w:val="auto"/>
                <w:spacing w:val="15"/>
              </w:rPr>
              <w:t xml:space="preserve"> </w:t>
            </w:r>
            <w:r>
              <w:rPr>
                <w:rFonts w:hint="eastAsia" w:ascii="仿宋" w:hAnsi="仿宋" w:eastAsia="仿宋" w:cs="仿宋"/>
                <w:color w:val="auto"/>
                <w:spacing w:val="-11"/>
              </w:rPr>
              <w:t>年</w:t>
            </w:r>
            <w:r>
              <w:rPr>
                <w:rFonts w:hint="eastAsia" w:ascii="仿宋" w:hAnsi="仿宋" w:eastAsia="仿宋" w:cs="仿宋"/>
                <w:color w:val="auto"/>
                <w:spacing w:val="20"/>
              </w:rPr>
              <w:t xml:space="preserve"> </w:t>
            </w:r>
            <w:r>
              <w:rPr>
                <w:rFonts w:hint="eastAsia" w:ascii="仿宋" w:hAnsi="仿宋" w:eastAsia="仿宋" w:cs="仿宋"/>
                <w:color w:val="auto"/>
                <w:spacing w:val="-11"/>
              </w:rPr>
              <w:t>月</w:t>
            </w:r>
          </w:p>
        </w:tc>
        <w:tc>
          <w:tcPr>
            <w:tcW w:w="2121" w:type="dxa"/>
            <w:vAlign w:val="top"/>
          </w:tcPr>
          <w:p w14:paraId="61E192D1">
            <w:pPr>
              <w:pStyle w:val="15"/>
              <w:spacing w:before="247" w:line="184" w:lineRule="auto"/>
              <w:ind w:left="106"/>
              <w:rPr>
                <w:rFonts w:hint="eastAsia" w:ascii="仿宋" w:hAnsi="仿宋" w:eastAsia="仿宋" w:cs="仿宋"/>
                <w:color w:val="auto"/>
              </w:rPr>
            </w:pPr>
            <w:r>
              <w:rPr>
                <w:rFonts w:hint="eastAsia" w:ascii="仿宋" w:hAnsi="仿宋" w:eastAsia="仿宋" w:cs="仿宋"/>
                <w:color w:val="auto"/>
              </w:rPr>
              <w:t>日</w:t>
            </w:r>
          </w:p>
        </w:tc>
        <w:tc>
          <w:tcPr>
            <w:tcW w:w="3212" w:type="dxa"/>
            <w:vAlign w:val="top"/>
          </w:tcPr>
          <w:p w14:paraId="06FE489E">
            <w:pPr>
              <w:pStyle w:val="15"/>
              <w:spacing w:before="247" w:line="184" w:lineRule="auto"/>
              <w:ind w:right="4"/>
              <w:jc w:val="right"/>
              <w:rPr>
                <w:rFonts w:hint="eastAsia" w:ascii="仿宋" w:hAnsi="仿宋" w:eastAsia="仿宋" w:cs="仿宋"/>
                <w:color w:val="auto"/>
              </w:rPr>
            </w:pPr>
            <w:r>
              <w:rPr>
                <w:rFonts w:hint="eastAsia" w:ascii="仿宋" w:hAnsi="仿宋" w:eastAsia="仿宋" w:cs="仿宋"/>
                <w:color w:val="auto"/>
                <w:spacing w:val="-10"/>
              </w:rPr>
              <w:t>日</w:t>
            </w:r>
            <w:r>
              <w:rPr>
                <w:rFonts w:hint="eastAsia" w:ascii="仿宋" w:hAnsi="仿宋" w:eastAsia="仿宋" w:cs="仿宋"/>
                <w:color w:val="auto"/>
                <w:spacing w:val="12"/>
              </w:rPr>
              <w:t xml:space="preserve"> </w:t>
            </w:r>
            <w:r>
              <w:rPr>
                <w:rFonts w:hint="eastAsia" w:ascii="仿宋" w:hAnsi="仿宋" w:eastAsia="仿宋" w:cs="仿宋"/>
                <w:color w:val="auto"/>
                <w:spacing w:val="-10"/>
              </w:rPr>
              <w:t>期：</w:t>
            </w:r>
            <w:r>
              <w:rPr>
                <w:rFonts w:hint="eastAsia" w:ascii="仿宋" w:hAnsi="仿宋" w:eastAsia="仿宋" w:cs="仿宋"/>
                <w:color w:val="auto"/>
                <w:spacing w:val="17"/>
              </w:rPr>
              <w:t xml:space="preserve"> </w:t>
            </w:r>
            <w:r>
              <w:rPr>
                <w:rFonts w:hint="eastAsia" w:ascii="仿宋" w:hAnsi="仿宋" w:eastAsia="仿宋" w:cs="仿宋"/>
                <w:color w:val="auto"/>
                <w:spacing w:val="-10"/>
              </w:rPr>
              <w:t>年</w:t>
            </w:r>
            <w:r>
              <w:rPr>
                <w:rFonts w:hint="eastAsia" w:ascii="仿宋" w:hAnsi="仿宋" w:eastAsia="仿宋" w:cs="仿宋"/>
                <w:color w:val="auto"/>
                <w:spacing w:val="20"/>
              </w:rPr>
              <w:t xml:space="preserve"> </w:t>
            </w:r>
            <w:r>
              <w:rPr>
                <w:rFonts w:hint="eastAsia" w:ascii="仿宋" w:hAnsi="仿宋" w:eastAsia="仿宋" w:cs="仿宋"/>
                <w:color w:val="auto"/>
                <w:spacing w:val="-10"/>
              </w:rPr>
              <w:t>月</w:t>
            </w:r>
            <w:r>
              <w:rPr>
                <w:rFonts w:hint="eastAsia" w:ascii="仿宋" w:hAnsi="仿宋" w:eastAsia="仿宋" w:cs="仿宋"/>
                <w:color w:val="auto"/>
                <w:spacing w:val="91"/>
              </w:rPr>
              <w:t xml:space="preserve"> </w:t>
            </w:r>
            <w:r>
              <w:rPr>
                <w:rFonts w:hint="eastAsia" w:ascii="仿宋" w:hAnsi="仿宋" w:eastAsia="仿宋" w:cs="仿宋"/>
                <w:color w:val="auto"/>
                <w:spacing w:val="-10"/>
              </w:rPr>
              <w:t>日</w:t>
            </w:r>
          </w:p>
        </w:tc>
      </w:tr>
    </w:tbl>
    <w:p w14:paraId="5E14EF2F">
      <w:pPr>
        <w:rPr>
          <w:rFonts w:hint="eastAsia" w:ascii="仿宋" w:hAnsi="仿宋" w:eastAsia="仿宋" w:cs="仿宋"/>
          <w:color w:val="auto"/>
        </w:rPr>
        <w:sectPr>
          <w:footerReference r:id="rId35" w:type="default"/>
          <w:pgSz w:w="11905" w:h="16838"/>
          <w:pgMar w:top="1020" w:right="1134" w:bottom="1020" w:left="1134" w:header="0" w:footer="573" w:gutter="0"/>
          <w:pgNumType w:fmt="decimal"/>
          <w:cols w:space="0" w:num="1"/>
          <w:rtlGutter w:val="0"/>
          <w:docGrid w:linePitch="0" w:charSpace="0"/>
        </w:sectPr>
      </w:pPr>
    </w:p>
    <w:p w14:paraId="50A52B23">
      <w:pPr>
        <w:spacing w:before="75" w:line="227" w:lineRule="auto"/>
        <w:rPr>
          <w:rFonts w:hint="eastAsia" w:ascii="仿宋" w:hAnsi="仿宋" w:eastAsia="仿宋" w:cs="仿宋"/>
          <w:color w:val="auto"/>
          <w:sz w:val="23"/>
          <w:szCs w:val="23"/>
        </w:rPr>
      </w:pPr>
      <w:r>
        <w:rPr>
          <w:rFonts w:hint="eastAsia" w:ascii="仿宋" w:hAnsi="仿宋" w:eastAsia="仿宋" w:cs="仿宋"/>
          <w:color w:val="auto"/>
          <w:spacing w:val="-6"/>
          <w:sz w:val="23"/>
          <w:szCs w:val="23"/>
        </w:rPr>
        <w:t>附件</w:t>
      </w:r>
      <w:r>
        <w:rPr>
          <w:rFonts w:hint="eastAsia" w:ascii="仿宋" w:hAnsi="仿宋" w:eastAsia="仿宋" w:cs="仿宋"/>
          <w:color w:val="auto"/>
          <w:spacing w:val="42"/>
          <w:sz w:val="23"/>
          <w:szCs w:val="23"/>
        </w:rPr>
        <w:t xml:space="preserve"> </w:t>
      </w:r>
      <w:r>
        <w:rPr>
          <w:rFonts w:hint="eastAsia" w:ascii="仿宋" w:hAnsi="仿宋" w:eastAsia="仿宋" w:cs="仿宋"/>
          <w:color w:val="auto"/>
          <w:spacing w:val="-6"/>
          <w:sz w:val="23"/>
          <w:szCs w:val="23"/>
        </w:rPr>
        <w:t>l</w:t>
      </w:r>
    </w:p>
    <w:p w14:paraId="1F2A7A29">
      <w:pPr>
        <w:spacing w:before="213" w:line="225" w:lineRule="auto"/>
        <w:ind w:left="3500"/>
        <w:rPr>
          <w:rFonts w:hint="eastAsia" w:ascii="仿宋" w:hAnsi="仿宋" w:eastAsia="仿宋" w:cs="仿宋"/>
          <w:color w:val="auto"/>
          <w:sz w:val="34"/>
          <w:szCs w:val="34"/>
        </w:rPr>
      </w:pPr>
      <w:r>
        <w:rPr>
          <w:rFonts w:hint="eastAsia" w:ascii="仿宋" w:hAnsi="仿宋" w:eastAsia="仿宋" w:cs="仿宋"/>
          <w:color w:val="auto"/>
          <w:spacing w:val="13"/>
          <w:sz w:val="34"/>
          <w:szCs w:val="34"/>
        </w:rPr>
        <w:t>廉洁诚信协议</w:t>
      </w:r>
    </w:p>
    <w:p w14:paraId="0459781F">
      <w:pPr>
        <w:spacing w:before="237" w:line="485" w:lineRule="exact"/>
        <w:ind w:left="99"/>
        <w:rPr>
          <w:rFonts w:hint="eastAsia" w:ascii="仿宋" w:hAnsi="仿宋" w:eastAsia="仿宋" w:cs="仿宋"/>
          <w:color w:val="auto"/>
          <w:sz w:val="23"/>
          <w:szCs w:val="23"/>
        </w:rPr>
      </w:pPr>
      <w:r>
        <w:rPr>
          <w:rFonts w:hint="eastAsia" w:ascii="仿宋" w:hAnsi="仿宋" w:eastAsia="仿宋" w:cs="仿宋"/>
          <w:color w:val="auto"/>
          <w:spacing w:val="-12"/>
          <w:position w:val="19"/>
          <w:sz w:val="23"/>
          <w:szCs w:val="23"/>
        </w:rPr>
        <w:t>甲方：</w:t>
      </w:r>
    </w:p>
    <w:p w14:paraId="6188E724">
      <w:pPr>
        <w:spacing w:line="228" w:lineRule="auto"/>
        <w:ind w:left="84"/>
        <w:rPr>
          <w:rFonts w:hint="eastAsia" w:ascii="仿宋" w:hAnsi="仿宋" w:eastAsia="仿宋" w:cs="仿宋"/>
          <w:color w:val="auto"/>
          <w:sz w:val="23"/>
          <w:szCs w:val="23"/>
        </w:rPr>
      </w:pPr>
      <w:r>
        <w:rPr>
          <w:rFonts w:hint="eastAsia" w:ascii="仿宋" w:hAnsi="仿宋" w:eastAsia="仿宋" w:cs="仿宋"/>
          <w:color w:val="auto"/>
          <w:spacing w:val="-9"/>
          <w:sz w:val="23"/>
          <w:szCs w:val="23"/>
        </w:rPr>
        <w:t>乙方：</w:t>
      </w:r>
    </w:p>
    <w:p w14:paraId="0942CDC7">
      <w:pPr>
        <w:spacing w:before="199" w:line="365" w:lineRule="auto"/>
        <w:ind w:left="36" w:firstLine="485"/>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为保障甲方与乙方在业务来往的合法权益， 推进甲、乙双方及其工</w:t>
      </w:r>
      <w:r>
        <w:rPr>
          <w:rFonts w:hint="eastAsia" w:ascii="仿宋" w:hAnsi="仿宋" w:eastAsia="仿宋" w:cs="仿宋"/>
          <w:color w:val="auto"/>
          <w:spacing w:val="4"/>
          <w:sz w:val="23"/>
          <w:szCs w:val="23"/>
        </w:rPr>
        <w:t>作人员的廉洁诚</w:t>
      </w:r>
      <w:r>
        <w:rPr>
          <w:rFonts w:hint="eastAsia" w:ascii="仿宋" w:hAnsi="仿宋" w:eastAsia="仿宋" w:cs="仿宋"/>
          <w:color w:val="auto"/>
          <w:spacing w:val="5"/>
          <w:sz w:val="23"/>
          <w:szCs w:val="23"/>
        </w:rPr>
        <w:t>信建设， 使甲乙双方的业务往来充分体现廉洁、诚信的原则，预防商业贿赂和不正当竞</w:t>
      </w:r>
      <w:r>
        <w:rPr>
          <w:rFonts w:hint="eastAsia" w:ascii="仿宋" w:hAnsi="仿宋" w:eastAsia="仿宋" w:cs="仿宋"/>
          <w:color w:val="auto"/>
          <w:spacing w:val="1"/>
          <w:sz w:val="23"/>
          <w:szCs w:val="23"/>
        </w:rPr>
        <w:t>争，甲乙双方在自愿的基础上签署本协议。</w:t>
      </w:r>
    </w:p>
    <w:p w14:paraId="1B509A12">
      <w:pPr>
        <w:spacing w:before="154" w:line="226" w:lineRule="auto"/>
        <w:ind w:left="28"/>
        <w:rPr>
          <w:rFonts w:hint="eastAsia" w:ascii="仿宋" w:hAnsi="仿宋" w:eastAsia="仿宋" w:cs="仿宋"/>
          <w:color w:val="auto"/>
          <w:sz w:val="23"/>
          <w:szCs w:val="23"/>
        </w:rPr>
      </w:pPr>
      <w:r>
        <w:rPr>
          <w:rFonts w:hint="eastAsia" w:ascii="仿宋" w:hAnsi="仿宋" w:eastAsia="仿宋" w:cs="仿宋"/>
          <w:color w:val="auto"/>
          <w:spacing w:val="9"/>
          <w:sz w:val="23"/>
          <w:szCs w:val="23"/>
        </w:rPr>
        <w:t>第一条</w:t>
      </w:r>
      <w:r>
        <w:rPr>
          <w:rFonts w:hint="eastAsia" w:ascii="仿宋" w:hAnsi="仿宋" w:eastAsia="仿宋" w:cs="仿宋"/>
          <w:color w:val="auto"/>
          <w:spacing w:val="58"/>
          <w:sz w:val="23"/>
          <w:szCs w:val="23"/>
        </w:rPr>
        <w:t xml:space="preserve"> </w:t>
      </w:r>
      <w:r>
        <w:rPr>
          <w:rFonts w:hint="eastAsia" w:ascii="仿宋" w:hAnsi="仿宋" w:eastAsia="仿宋" w:cs="仿宋"/>
          <w:color w:val="auto"/>
          <w:spacing w:val="9"/>
          <w:sz w:val="23"/>
          <w:szCs w:val="23"/>
        </w:rPr>
        <w:t>本协议作为框架协议的附件，经甲、乙双方签署后生效 。</w:t>
      </w:r>
    </w:p>
    <w:p w14:paraId="3BA45954">
      <w:pPr>
        <w:spacing w:before="109" w:line="484" w:lineRule="exact"/>
        <w:jc w:val="center"/>
        <w:rPr>
          <w:rFonts w:hint="eastAsia" w:ascii="仿宋" w:hAnsi="仿宋" w:eastAsia="仿宋" w:cs="仿宋"/>
          <w:color w:val="auto"/>
          <w:sz w:val="23"/>
          <w:szCs w:val="23"/>
        </w:rPr>
      </w:pPr>
      <w:r>
        <w:rPr>
          <w:rFonts w:hint="eastAsia" w:ascii="仿宋" w:hAnsi="仿宋" w:eastAsia="仿宋" w:cs="仿宋"/>
          <w:color w:val="auto"/>
          <w:spacing w:val="8"/>
          <w:position w:val="19"/>
          <w:sz w:val="23"/>
          <w:szCs w:val="23"/>
        </w:rPr>
        <w:t>本协议所指利害关系人是指审核项目有关工作人员、有关工</w:t>
      </w:r>
      <w:r>
        <w:rPr>
          <w:rFonts w:hint="eastAsia" w:ascii="仿宋" w:hAnsi="仿宋" w:eastAsia="仿宋" w:cs="仿宋"/>
          <w:color w:val="auto"/>
          <w:spacing w:val="7"/>
          <w:position w:val="19"/>
          <w:sz w:val="23"/>
          <w:szCs w:val="23"/>
        </w:rPr>
        <w:t>作人员亲属及其他共同</w:t>
      </w:r>
    </w:p>
    <w:p w14:paraId="6F4A4F9C">
      <w:pPr>
        <w:spacing w:line="228" w:lineRule="auto"/>
        <w:ind w:left="40"/>
        <w:rPr>
          <w:rFonts w:hint="eastAsia" w:ascii="仿宋" w:hAnsi="仿宋" w:eastAsia="仿宋" w:cs="仿宋"/>
          <w:color w:val="auto"/>
          <w:sz w:val="23"/>
          <w:szCs w:val="23"/>
        </w:rPr>
      </w:pPr>
      <w:r>
        <w:rPr>
          <w:rFonts w:hint="eastAsia" w:ascii="仿宋" w:hAnsi="仿宋" w:eastAsia="仿宋" w:cs="仿宋"/>
          <w:color w:val="auto"/>
          <w:spacing w:val="5"/>
          <w:sz w:val="23"/>
          <w:szCs w:val="23"/>
        </w:rPr>
        <w:t>利益关系人。</w:t>
      </w:r>
    </w:p>
    <w:p w14:paraId="2556D6B9">
      <w:pPr>
        <w:spacing w:before="154" w:line="226" w:lineRule="auto"/>
        <w:ind w:left="28"/>
        <w:rPr>
          <w:rFonts w:hint="eastAsia" w:ascii="仿宋" w:hAnsi="仿宋" w:eastAsia="仿宋" w:cs="仿宋"/>
          <w:color w:val="auto"/>
          <w:sz w:val="23"/>
          <w:szCs w:val="23"/>
        </w:rPr>
      </w:pPr>
      <w:r>
        <w:rPr>
          <w:rFonts w:hint="eastAsia" w:ascii="仿宋" w:hAnsi="仿宋" w:eastAsia="仿宋" w:cs="仿宋"/>
          <w:color w:val="auto"/>
          <w:spacing w:val="5"/>
          <w:sz w:val="23"/>
          <w:szCs w:val="23"/>
        </w:rPr>
        <w:t>第二条</w:t>
      </w:r>
      <w:r>
        <w:rPr>
          <w:rFonts w:hint="eastAsia" w:ascii="仿宋" w:hAnsi="仿宋" w:eastAsia="仿宋" w:cs="仿宋"/>
          <w:color w:val="auto"/>
          <w:spacing w:val="31"/>
          <w:sz w:val="23"/>
          <w:szCs w:val="23"/>
        </w:rPr>
        <w:t xml:space="preserve">  </w:t>
      </w:r>
      <w:r>
        <w:rPr>
          <w:rFonts w:hint="eastAsia" w:ascii="仿宋" w:hAnsi="仿宋" w:eastAsia="仿宋" w:cs="仿宋"/>
          <w:color w:val="auto"/>
          <w:spacing w:val="5"/>
          <w:sz w:val="23"/>
          <w:szCs w:val="23"/>
        </w:rPr>
        <w:t>甲、乙双方应共同遵守下列条款：</w:t>
      </w:r>
    </w:p>
    <w:p w14:paraId="0691A576">
      <w:pPr>
        <w:spacing w:before="103" w:line="485" w:lineRule="exact"/>
        <w:ind w:right="7"/>
        <w:jc w:val="center"/>
        <w:rPr>
          <w:rFonts w:hint="eastAsia" w:ascii="仿宋" w:hAnsi="仿宋" w:eastAsia="仿宋" w:cs="仿宋"/>
          <w:color w:val="auto"/>
          <w:sz w:val="23"/>
          <w:szCs w:val="23"/>
        </w:rPr>
      </w:pPr>
      <w:r>
        <w:rPr>
          <w:rFonts w:hint="eastAsia" w:ascii="仿宋" w:hAnsi="仿宋" w:eastAsia="仿宋" w:cs="仿宋"/>
          <w:color w:val="auto"/>
          <w:spacing w:val="7"/>
          <w:position w:val="18"/>
          <w:sz w:val="23"/>
          <w:szCs w:val="23"/>
        </w:rPr>
        <w:t>（一）严格遵守国家法律法规，坚持廉洁、诚信的原则，恪守公认的商业道德和职</w:t>
      </w:r>
    </w:p>
    <w:p w14:paraId="066ADD7C">
      <w:pPr>
        <w:spacing w:line="227" w:lineRule="auto"/>
        <w:ind w:left="35"/>
        <w:rPr>
          <w:rFonts w:hint="eastAsia" w:ascii="仿宋" w:hAnsi="仿宋" w:eastAsia="仿宋" w:cs="仿宋"/>
          <w:color w:val="auto"/>
          <w:sz w:val="23"/>
          <w:szCs w:val="23"/>
        </w:rPr>
      </w:pPr>
      <w:r>
        <w:rPr>
          <w:rFonts w:hint="eastAsia" w:ascii="仿宋" w:hAnsi="仿宋" w:eastAsia="仿宋" w:cs="仿宋"/>
          <w:color w:val="auto"/>
          <w:spacing w:val="3"/>
          <w:sz w:val="23"/>
          <w:szCs w:val="23"/>
        </w:rPr>
        <w:t>业道德规范， 不从事并抵制不廉洁、不诚信</w:t>
      </w:r>
      <w:r>
        <w:rPr>
          <w:rFonts w:hint="eastAsia" w:ascii="仿宋" w:hAnsi="仿宋" w:eastAsia="仿宋" w:cs="仿宋"/>
          <w:color w:val="auto"/>
          <w:spacing w:val="2"/>
          <w:sz w:val="23"/>
          <w:szCs w:val="23"/>
        </w:rPr>
        <w:t>行为；</w:t>
      </w:r>
    </w:p>
    <w:p w14:paraId="27151FE2">
      <w:pPr>
        <w:spacing w:before="168" w:line="470" w:lineRule="exact"/>
        <w:ind w:left="540"/>
        <w:rPr>
          <w:rFonts w:hint="eastAsia" w:ascii="仿宋" w:hAnsi="仿宋" w:eastAsia="仿宋" w:cs="仿宋"/>
          <w:color w:val="auto"/>
          <w:sz w:val="23"/>
          <w:szCs w:val="23"/>
        </w:rPr>
      </w:pPr>
      <w:r>
        <w:rPr>
          <w:rFonts w:hint="eastAsia" w:ascii="仿宋" w:hAnsi="仿宋" w:eastAsia="仿宋" w:cs="仿宋"/>
          <w:color w:val="auto"/>
          <w:spacing w:val="8"/>
          <w:position w:val="17"/>
          <w:sz w:val="23"/>
          <w:szCs w:val="23"/>
        </w:rPr>
        <w:t>（二）对各自工作人员开展廉政教育，增强相关人员廉洁自律的意识。</w:t>
      </w:r>
    </w:p>
    <w:p w14:paraId="1B8C1530">
      <w:pPr>
        <w:spacing w:before="2" w:line="216" w:lineRule="auto"/>
        <w:rPr>
          <w:rFonts w:hint="eastAsia" w:ascii="仿宋" w:hAnsi="仿宋" w:eastAsia="仿宋" w:cs="仿宋"/>
          <w:color w:val="auto"/>
          <w:sz w:val="23"/>
          <w:szCs w:val="23"/>
        </w:rPr>
      </w:pPr>
      <w:r>
        <w:rPr>
          <w:rFonts w:hint="eastAsia" w:ascii="仿宋" w:hAnsi="仿宋" w:eastAsia="仿宋" w:cs="仿宋"/>
          <w:color w:val="auto"/>
          <w:spacing w:val="6"/>
          <w:sz w:val="23"/>
          <w:szCs w:val="23"/>
        </w:rPr>
        <w:t>第三条    甲方应遵守下列条款：</w:t>
      </w:r>
    </w:p>
    <w:p w14:paraId="3FA44805">
      <w:pPr>
        <w:spacing w:before="120" w:line="227" w:lineRule="auto"/>
        <w:ind w:left="540"/>
        <w:rPr>
          <w:rFonts w:hint="eastAsia" w:ascii="仿宋" w:hAnsi="仿宋" w:eastAsia="仿宋" w:cs="仿宋"/>
          <w:color w:val="auto"/>
          <w:sz w:val="23"/>
          <w:szCs w:val="23"/>
        </w:rPr>
      </w:pPr>
      <w:r>
        <w:rPr>
          <w:rFonts w:hint="eastAsia" w:ascii="仿宋" w:hAnsi="仿宋" w:eastAsia="仿宋" w:cs="仿宋"/>
          <w:color w:val="auto"/>
          <w:spacing w:val="8"/>
          <w:sz w:val="23"/>
          <w:szCs w:val="23"/>
        </w:rPr>
        <w:t>（一）利害关系人不得接受或以借用等名义占用乙方或乙方工作人员的财物 ；</w:t>
      </w:r>
    </w:p>
    <w:p w14:paraId="6499E0A7">
      <w:pPr>
        <w:spacing w:before="169" w:line="485" w:lineRule="exact"/>
        <w:ind w:right="7"/>
        <w:jc w:val="center"/>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（二）利害关系人不得接受乙方提供的礼品、宴请以及旅游、健身、娱乐等活动安</w:t>
      </w:r>
    </w:p>
    <w:p w14:paraId="25E3F443">
      <w:pPr>
        <w:spacing w:before="1" w:line="229" w:lineRule="auto"/>
        <w:ind w:left="36"/>
        <w:rPr>
          <w:rFonts w:hint="eastAsia" w:ascii="仿宋" w:hAnsi="仿宋" w:eastAsia="仿宋" w:cs="仿宋"/>
          <w:color w:val="auto"/>
          <w:sz w:val="23"/>
          <w:szCs w:val="23"/>
        </w:rPr>
      </w:pPr>
      <w:r>
        <w:rPr>
          <w:rFonts w:hint="eastAsia" w:ascii="仿宋" w:hAnsi="仿宋" w:eastAsia="仿宋" w:cs="仿宋"/>
          <w:color w:val="auto"/>
          <w:sz w:val="23"/>
          <w:szCs w:val="23"/>
        </w:rPr>
        <w:t>排；</w:t>
      </w:r>
    </w:p>
    <w:p w14:paraId="20C00E5F">
      <w:pPr>
        <w:spacing w:before="162" w:line="483" w:lineRule="exact"/>
        <w:ind w:left="540"/>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（三）利害关系人不得接受乙方提供的礼金和各种有价证券、支付凭证 ；</w:t>
      </w:r>
    </w:p>
    <w:p w14:paraId="39E92821">
      <w:pPr>
        <w:spacing w:before="1" w:line="226" w:lineRule="auto"/>
        <w:ind w:left="540"/>
        <w:rPr>
          <w:rFonts w:hint="eastAsia" w:ascii="仿宋" w:hAnsi="仿宋" w:eastAsia="仿宋" w:cs="仿宋"/>
          <w:color w:val="auto"/>
          <w:sz w:val="23"/>
          <w:szCs w:val="23"/>
        </w:rPr>
      </w:pPr>
      <w:r>
        <w:rPr>
          <w:rFonts w:hint="eastAsia" w:ascii="仿宋" w:hAnsi="仿宋" w:eastAsia="仿宋" w:cs="仿宋"/>
          <w:color w:val="auto"/>
          <w:spacing w:val="8"/>
          <w:sz w:val="23"/>
          <w:szCs w:val="23"/>
        </w:rPr>
        <w:t>（四）利害关系人不得要求乙方支付应由本人负担的费用或报销票据；</w:t>
      </w:r>
    </w:p>
    <w:p w14:paraId="47CB6CE2">
      <w:pPr>
        <w:spacing w:before="166" w:line="482" w:lineRule="exact"/>
        <w:ind w:left="540"/>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（五） 利害关系人不得接受由乙方提供的其他任何可能影响本人公正执行公务的</w:t>
      </w:r>
    </w:p>
    <w:p w14:paraId="5BF83F59">
      <w:pPr>
        <w:spacing w:before="1" w:line="227" w:lineRule="auto"/>
        <w:ind w:left="40"/>
        <w:rPr>
          <w:rFonts w:hint="eastAsia" w:ascii="仿宋" w:hAnsi="仿宋" w:eastAsia="仿宋" w:cs="仿宋"/>
          <w:color w:val="auto"/>
          <w:sz w:val="23"/>
          <w:szCs w:val="23"/>
        </w:rPr>
      </w:pPr>
      <w:r>
        <w:rPr>
          <w:rFonts w:hint="eastAsia" w:ascii="仿宋" w:hAnsi="仿宋" w:eastAsia="仿宋" w:cs="仿宋"/>
          <w:color w:val="auto"/>
          <w:spacing w:val="5"/>
          <w:sz w:val="23"/>
          <w:szCs w:val="23"/>
        </w:rPr>
        <w:t>财物或服务；</w:t>
      </w:r>
    </w:p>
    <w:p w14:paraId="3ADAA719">
      <w:pPr>
        <w:spacing w:before="206" w:line="365" w:lineRule="auto"/>
        <w:ind w:left="36" w:right="2" w:firstLine="503"/>
        <w:rPr>
          <w:rFonts w:hint="eastAsia" w:ascii="仿宋" w:hAnsi="仿宋" w:eastAsia="仿宋" w:cs="仿宋"/>
          <w:color w:val="auto"/>
          <w:sz w:val="23"/>
          <w:szCs w:val="23"/>
        </w:rPr>
      </w:pPr>
      <w:r>
        <w:rPr>
          <w:rFonts w:hint="eastAsia" w:ascii="仿宋" w:hAnsi="仿宋" w:eastAsia="仿宋" w:cs="仿宋"/>
          <w:color w:val="auto"/>
          <w:spacing w:val="7"/>
          <w:sz w:val="23"/>
          <w:szCs w:val="23"/>
        </w:rPr>
        <w:t>（六）当乙方提供本条第（一）至（五）款所指的内容，或实施其他不廉洁、不诚</w:t>
      </w:r>
      <w:r>
        <w:rPr>
          <w:rFonts w:hint="eastAsia" w:ascii="仿宋" w:hAnsi="仿宋" w:eastAsia="仿宋" w:cs="仿宋"/>
          <w:color w:val="auto"/>
          <w:spacing w:val="5"/>
          <w:sz w:val="23"/>
          <w:szCs w:val="23"/>
        </w:rPr>
        <w:t>信行为时，利害关系人应予以拒绝； 对于无法拒绝的，应及时向甲方或监督检查部门举</w:t>
      </w:r>
    </w:p>
    <w:p w14:paraId="70BFFF28">
      <w:pPr>
        <w:spacing w:before="1" w:line="227" w:lineRule="auto"/>
        <w:ind w:left="35"/>
        <w:rPr>
          <w:rFonts w:hint="eastAsia" w:ascii="仿宋" w:hAnsi="仿宋" w:eastAsia="仿宋" w:cs="仿宋"/>
          <w:color w:val="auto"/>
          <w:sz w:val="23"/>
          <w:szCs w:val="23"/>
        </w:rPr>
      </w:pPr>
      <w:r>
        <w:rPr>
          <w:rFonts w:hint="eastAsia" w:ascii="仿宋" w:hAnsi="仿宋" w:eastAsia="仿宋" w:cs="仿宋"/>
          <w:color w:val="auto"/>
          <w:spacing w:val="4"/>
          <w:sz w:val="23"/>
          <w:szCs w:val="23"/>
        </w:rPr>
        <w:t>报并上缴相关财物。</w:t>
      </w:r>
    </w:p>
    <w:p w14:paraId="09E60A28">
      <w:pPr>
        <w:spacing w:before="155" w:line="226" w:lineRule="auto"/>
        <w:ind w:left="28"/>
        <w:rPr>
          <w:rFonts w:hint="eastAsia" w:ascii="仿宋" w:hAnsi="仿宋" w:eastAsia="仿宋" w:cs="仿宋"/>
          <w:color w:val="auto"/>
          <w:sz w:val="23"/>
          <w:szCs w:val="23"/>
        </w:rPr>
      </w:pPr>
      <w:r>
        <w:rPr>
          <w:rFonts w:hint="eastAsia" w:ascii="仿宋" w:hAnsi="仿宋" w:eastAsia="仿宋" w:cs="仿宋"/>
          <w:color w:val="auto"/>
          <w:spacing w:val="5"/>
          <w:sz w:val="23"/>
          <w:szCs w:val="23"/>
        </w:rPr>
        <w:t>第四条    乙方应遵守下列条款：</w:t>
      </w:r>
    </w:p>
    <w:p w14:paraId="7DE9ACB2">
      <w:pPr>
        <w:spacing w:before="121" w:line="227" w:lineRule="auto"/>
        <w:ind w:left="540"/>
        <w:rPr>
          <w:rFonts w:hint="eastAsia" w:ascii="仿宋" w:hAnsi="仿宋" w:eastAsia="仿宋" w:cs="仿宋"/>
          <w:color w:val="auto"/>
          <w:sz w:val="23"/>
          <w:szCs w:val="23"/>
        </w:rPr>
      </w:pPr>
      <w:r>
        <w:rPr>
          <w:rFonts w:hint="eastAsia" w:ascii="仿宋" w:hAnsi="仿宋" w:eastAsia="仿宋" w:cs="仿宋"/>
          <w:color w:val="auto"/>
          <w:spacing w:val="7"/>
          <w:sz w:val="23"/>
          <w:szCs w:val="23"/>
        </w:rPr>
        <w:t>（一） 不得给予或以借用等名义向利害关系人提供财物；</w:t>
      </w:r>
    </w:p>
    <w:p w14:paraId="6BD78C4C">
      <w:pPr>
        <w:spacing w:before="185" w:line="227" w:lineRule="auto"/>
        <w:ind w:left="540"/>
        <w:rPr>
          <w:rFonts w:hint="eastAsia" w:ascii="仿宋" w:hAnsi="仿宋" w:eastAsia="仿宋" w:cs="仿宋"/>
          <w:color w:val="auto"/>
          <w:sz w:val="23"/>
          <w:szCs w:val="23"/>
        </w:rPr>
      </w:pPr>
      <w:r>
        <w:rPr>
          <w:rFonts w:hint="eastAsia" w:ascii="仿宋" w:hAnsi="仿宋" w:eastAsia="仿宋" w:cs="仿宋"/>
          <w:color w:val="auto"/>
          <w:spacing w:val="7"/>
          <w:sz w:val="23"/>
          <w:szCs w:val="23"/>
        </w:rPr>
        <w:t>（二）</w:t>
      </w:r>
      <w:r>
        <w:rPr>
          <w:rFonts w:hint="eastAsia" w:ascii="仿宋" w:hAnsi="仿宋" w:eastAsia="仿宋" w:cs="仿宋"/>
          <w:color w:val="auto"/>
          <w:spacing w:val="41"/>
          <w:sz w:val="23"/>
          <w:szCs w:val="23"/>
        </w:rPr>
        <w:t xml:space="preserve"> </w:t>
      </w:r>
      <w:r>
        <w:rPr>
          <w:rFonts w:hint="eastAsia" w:ascii="仿宋" w:hAnsi="仿宋" w:eastAsia="仿宋" w:cs="仿宋"/>
          <w:color w:val="auto"/>
          <w:spacing w:val="7"/>
          <w:sz w:val="23"/>
          <w:szCs w:val="23"/>
        </w:rPr>
        <w:t>不得向利害关系人提供礼品、宴请以及旅游、健身、娱乐等活动安排；</w:t>
      </w:r>
    </w:p>
    <w:p w14:paraId="2B400168">
      <w:pPr>
        <w:spacing w:before="181" w:line="226" w:lineRule="auto"/>
        <w:ind w:left="540"/>
        <w:rPr>
          <w:rFonts w:hint="eastAsia" w:ascii="仿宋" w:hAnsi="仿宋" w:eastAsia="仿宋" w:cs="仿宋"/>
          <w:color w:val="auto"/>
          <w:sz w:val="23"/>
          <w:szCs w:val="23"/>
        </w:rPr>
        <w:sectPr>
          <w:footerReference r:id="rId36"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7"/>
          <w:sz w:val="23"/>
          <w:szCs w:val="23"/>
        </w:rPr>
        <w:t>（三） 不得向利害关系人提供礼金和各种有</w:t>
      </w:r>
      <w:r>
        <w:rPr>
          <w:rFonts w:hint="eastAsia" w:ascii="仿宋" w:hAnsi="仿宋" w:eastAsia="仿宋" w:cs="仿宋"/>
          <w:color w:val="auto"/>
          <w:spacing w:val="6"/>
          <w:sz w:val="23"/>
          <w:szCs w:val="23"/>
        </w:rPr>
        <w:t>价证券、支付凭证；</w:t>
      </w:r>
    </w:p>
    <w:p w14:paraId="10223315">
      <w:pPr>
        <w:pStyle w:val="2"/>
        <w:spacing w:line="247" w:lineRule="auto"/>
        <w:rPr>
          <w:rFonts w:hint="eastAsia" w:ascii="仿宋" w:hAnsi="仿宋" w:eastAsia="仿宋" w:cs="仿宋"/>
          <w:color w:val="auto"/>
        </w:rPr>
      </w:pPr>
    </w:p>
    <w:p w14:paraId="4BBECD15">
      <w:pPr>
        <w:spacing w:before="75" w:line="227" w:lineRule="auto"/>
        <w:ind w:left="540"/>
        <w:rPr>
          <w:rFonts w:hint="eastAsia" w:ascii="仿宋" w:hAnsi="仿宋" w:eastAsia="仿宋" w:cs="仿宋"/>
          <w:color w:val="auto"/>
          <w:sz w:val="23"/>
          <w:szCs w:val="23"/>
        </w:rPr>
      </w:pPr>
      <w:r>
        <w:rPr>
          <w:rFonts w:hint="eastAsia" w:ascii="仿宋" w:hAnsi="仿宋" w:eastAsia="仿宋" w:cs="仿宋"/>
          <w:color w:val="auto"/>
          <w:spacing w:val="5"/>
          <w:sz w:val="23"/>
          <w:szCs w:val="23"/>
        </w:rPr>
        <w:t>（四〉</w:t>
      </w:r>
      <w:r>
        <w:rPr>
          <w:rFonts w:hint="eastAsia" w:ascii="仿宋" w:hAnsi="仿宋" w:eastAsia="仿宋" w:cs="仿宋"/>
          <w:color w:val="auto"/>
          <w:spacing w:val="49"/>
          <w:sz w:val="23"/>
          <w:szCs w:val="23"/>
        </w:rPr>
        <w:t xml:space="preserve"> </w:t>
      </w:r>
      <w:r>
        <w:rPr>
          <w:rFonts w:hint="eastAsia" w:ascii="仿宋" w:hAnsi="仿宋" w:eastAsia="仿宋" w:cs="仿宋"/>
          <w:color w:val="auto"/>
          <w:spacing w:val="5"/>
          <w:sz w:val="23"/>
          <w:szCs w:val="23"/>
        </w:rPr>
        <w:t>不得为利害关系人支付应由其本人承担的费用或报销票据；</w:t>
      </w:r>
    </w:p>
    <w:p w14:paraId="367879BF">
      <w:pPr>
        <w:spacing w:before="180" w:line="227" w:lineRule="auto"/>
        <w:jc w:val="center"/>
        <w:rPr>
          <w:rFonts w:hint="eastAsia" w:ascii="仿宋" w:hAnsi="仿宋" w:eastAsia="仿宋" w:cs="仿宋"/>
          <w:color w:val="auto"/>
          <w:sz w:val="23"/>
          <w:szCs w:val="23"/>
        </w:rPr>
      </w:pPr>
      <w:r>
        <w:rPr>
          <w:rFonts w:hint="eastAsia" w:ascii="仿宋" w:hAnsi="仿宋" w:eastAsia="仿宋" w:cs="仿宋"/>
          <w:color w:val="auto"/>
          <w:spacing w:val="4"/>
          <w:sz w:val="23"/>
          <w:szCs w:val="23"/>
        </w:rPr>
        <w:t>（五） 不得向和利害关系人提供其他任何可能影响其公正执行公务的财物或服务；</w:t>
      </w:r>
    </w:p>
    <w:p w14:paraId="4596F569">
      <w:pPr>
        <w:spacing w:before="207" w:line="364" w:lineRule="auto"/>
        <w:ind w:left="36" w:right="82" w:firstLine="503"/>
        <w:rPr>
          <w:rFonts w:hint="eastAsia" w:ascii="仿宋" w:hAnsi="仿宋" w:eastAsia="仿宋" w:cs="仿宋"/>
          <w:color w:val="auto"/>
          <w:sz w:val="23"/>
          <w:szCs w:val="23"/>
        </w:rPr>
      </w:pPr>
      <w:r>
        <w:rPr>
          <w:rFonts w:hint="eastAsia" w:ascii="仿宋" w:hAnsi="仿宋" w:eastAsia="仿宋" w:cs="仿宋"/>
          <w:color w:val="auto"/>
          <w:spacing w:val="1"/>
          <w:sz w:val="23"/>
          <w:szCs w:val="23"/>
        </w:rPr>
        <w:t>（六）</w:t>
      </w:r>
      <w:r>
        <w:rPr>
          <w:rFonts w:hint="eastAsia" w:ascii="仿宋" w:hAnsi="仿宋" w:eastAsia="仿宋" w:cs="仿宋"/>
          <w:color w:val="auto"/>
          <w:spacing w:val="30"/>
          <w:sz w:val="23"/>
          <w:szCs w:val="23"/>
        </w:rPr>
        <w:t xml:space="preserve"> </w:t>
      </w:r>
      <w:r>
        <w:rPr>
          <w:rFonts w:hint="eastAsia" w:ascii="仿宋" w:hAnsi="仿宋" w:eastAsia="仿宋" w:cs="仿宋"/>
          <w:color w:val="auto"/>
          <w:spacing w:val="1"/>
          <w:sz w:val="23"/>
          <w:szCs w:val="23"/>
        </w:rPr>
        <w:t>利害关系人主动索取和要求本条（一）至（五） 款所指的内容， 或实施其</w:t>
      </w:r>
      <w:r>
        <w:rPr>
          <w:rFonts w:hint="eastAsia" w:ascii="仿宋" w:hAnsi="仿宋" w:eastAsia="仿宋" w:cs="仿宋"/>
          <w:color w:val="auto"/>
          <w:sz w:val="23"/>
          <w:szCs w:val="23"/>
        </w:rPr>
        <w:t xml:space="preserve"> </w:t>
      </w:r>
      <w:r>
        <w:rPr>
          <w:rFonts w:hint="eastAsia" w:ascii="仿宋" w:hAnsi="仿宋" w:eastAsia="仿宋" w:cs="仿宋"/>
          <w:color w:val="auto"/>
          <w:spacing w:val="6"/>
          <w:sz w:val="23"/>
          <w:szCs w:val="23"/>
        </w:rPr>
        <w:t>他不廉洁、不诚信行为时，乙方应拒绝，并有义务向甲方或监督检查部门举报或投诉，</w:t>
      </w:r>
    </w:p>
    <w:p w14:paraId="5B4B636D">
      <w:pPr>
        <w:spacing w:line="226" w:lineRule="auto"/>
        <w:ind w:left="46"/>
        <w:rPr>
          <w:rFonts w:hint="eastAsia" w:ascii="仿宋" w:hAnsi="仿宋" w:eastAsia="仿宋" w:cs="仿宋"/>
          <w:color w:val="auto"/>
          <w:sz w:val="23"/>
          <w:szCs w:val="23"/>
        </w:rPr>
      </w:pPr>
      <w:r>
        <w:rPr>
          <w:rFonts w:hint="eastAsia" w:ascii="仿宋" w:hAnsi="仿宋" w:eastAsia="仿宋" w:cs="仿宋"/>
          <w:color w:val="auto"/>
          <w:spacing w:val="7"/>
          <w:sz w:val="23"/>
          <w:szCs w:val="23"/>
        </w:rPr>
        <w:t>也可向有关部门举报。甲方应保护乙方当事人的合法权益。</w:t>
      </w:r>
    </w:p>
    <w:p w14:paraId="2436AD1E">
      <w:pPr>
        <w:spacing w:before="156" w:line="226" w:lineRule="auto"/>
        <w:ind w:left="28"/>
        <w:rPr>
          <w:rFonts w:hint="eastAsia" w:ascii="仿宋" w:hAnsi="仿宋" w:eastAsia="仿宋" w:cs="仿宋"/>
          <w:color w:val="auto"/>
          <w:sz w:val="23"/>
          <w:szCs w:val="23"/>
        </w:rPr>
      </w:pPr>
      <w:r>
        <w:rPr>
          <w:rFonts w:hint="eastAsia" w:ascii="仿宋" w:hAnsi="仿宋" w:eastAsia="仿宋" w:cs="仿宋"/>
          <w:color w:val="auto"/>
          <w:spacing w:val="10"/>
          <w:sz w:val="23"/>
          <w:szCs w:val="23"/>
        </w:rPr>
        <w:t>第五条</w:t>
      </w:r>
      <w:r>
        <w:rPr>
          <w:rFonts w:hint="eastAsia" w:ascii="仿宋" w:hAnsi="仿宋" w:eastAsia="仿宋" w:cs="仿宋"/>
          <w:color w:val="auto"/>
          <w:spacing w:val="43"/>
          <w:sz w:val="23"/>
          <w:szCs w:val="23"/>
        </w:rPr>
        <w:t xml:space="preserve"> </w:t>
      </w:r>
      <w:r>
        <w:rPr>
          <w:rFonts w:hint="eastAsia" w:ascii="仿宋" w:hAnsi="仿宋" w:eastAsia="仿宋" w:cs="仿宋"/>
          <w:color w:val="auto"/>
          <w:spacing w:val="10"/>
          <w:sz w:val="23"/>
          <w:szCs w:val="23"/>
        </w:rPr>
        <w:t>违约责任</w:t>
      </w:r>
    </w:p>
    <w:p w14:paraId="4A042DA7">
      <w:pPr>
        <w:spacing w:before="106" w:line="483" w:lineRule="exact"/>
        <w:ind w:right="3"/>
        <w:jc w:val="center"/>
        <w:rPr>
          <w:rFonts w:hint="eastAsia" w:ascii="仿宋" w:hAnsi="仿宋" w:eastAsia="仿宋" w:cs="仿宋"/>
          <w:color w:val="auto"/>
          <w:sz w:val="23"/>
          <w:szCs w:val="23"/>
        </w:rPr>
      </w:pPr>
      <w:r>
        <w:rPr>
          <w:rFonts w:hint="eastAsia" w:ascii="仿宋" w:hAnsi="仿宋" w:eastAsia="仿宋" w:cs="仿宋"/>
          <w:color w:val="auto"/>
          <w:spacing w:val="6"/>
          <w:position w:val="18"/>
          <w:sz w:val="23"/>
          <w:szCs w:val="23"/>
        </w:rPr>
        <w:t>甲、乙双方工作人员如违反本协议规定，由甲、乙双方依据有关规定严肃处理。如</w:t>
      </w:r>
    </w:p>
    <w:p w14:paraId="7FECC9B0">
      <w:pPr>
        <w:spacing w:before="1" w:line="226" w:lineRule="auto"/>
        <w:ind w:left="84"/>
        <w:rPr>
          <w:rFonts w:hint="eastAsia" w:ascii="仿宋" w:hAnsi="仿宋" w:eastAsia="仿宋" w:cs="仿宋"/>
          <w:color w:val="auto"/>
          <w:sz w:val="23"/>
          <w:szCs w:val="23"/>
        </w:rPr>
      </w:pPr>
      <w:r>
        <w:rPr>
          <w:rFonts w:hint="eastAsia" w:ascii="仿宋" w:hAnsi="仿宋" w:eastAsia="仿宋" w:cs="仿宋"/>
          <w:color w:val="auto"/>
          <w:spacing w:val="5"/>
          <w:sz w:val="23"/>
          <w:szCs w:val="23"/>
        </w:rPr>
        <w:t>乙方违反本协议规定，甲方有权依据征集文</w:t>
      </w:r>
      <w:r>
        <w:rPr>
          <w:rFonts w:hint="eastAsia" w:ascii="仿宋" w:hAnsi="仿宋" w:eastAsia="仿宋" w:cs="仿宋"/>
          <w:color w:val="auto"/>
          <w:spacing w:val="4"/>
          <w:sz w:val="23"/>
          <w:szCs w:val="23"/>
        </w:rPr>
        <w:t>件及相关规定， 对乙方进行严肃处理。</w:t>
      </w:r>
    </w:p>
    <w:p w14:paraId="2F6C9FA1">
      <w:pPr>
        <w:spacing w:before="168" w:line="227" w:lineRule="auto"/>
        <w:jc w:val="center"/>
        <w:rPr>
          <w:rFonts w:hint="eastAsia" w:ascii="仿宋" w:hAnsi="仿宋" w:eastAsia="仿宋" w:cs="仿宋"/>
          <w:color w:val="auto"/>
          <w:sz w:val="23"/>
          <w:szCs w:val="23"/>
        </w:rPr>
      </w:pPr>
      <w:r>
        <w:rPr>
          <w:rFonts w:hint="eastAsia" w:ascii="仿宋" w:hAnsi="仿宋" w:eastAsia="仿宋" w:cs="仿宋"/>
          <w:color w:val="auto"/>
          <w:spacing w:val="7"/>
          <w:sz w:val="23"/>
          <w:szCs w:val="23"/>
        </w:rPr>
        <w:t>乙方不廉洁、不诚信行为造成甲方经济损失或有损甲方形象和声誉的</w:t>
      </w:r>
      <w:r>
        <w:rPr>
          <w:rFonts w:hint="eastAsia" w:ascii="仿宋" w:hAnsi="仿宋" w:eastAsia="仿宋" w:cs="仿宋"/>
          <w:color w:val="auto"/>
          <w:spacing w:val="6"/>
          <w:sz w:val="23"/>
          <w:szCs w:val="23"/>
        </w:rPr>
        <w:t>，由乙方予以</w:t>
      </w:r>
    </w:p>
    <w:p w14:paraId="3E9E6F24">
      <w:pPr>
        <w:spacing w:before="203" w:line="227" w:lineRule="auto"/>
        <w:ind w:left="36"/>
        <w:rPr>
          <w:rFonts w:hint="eastAsia" w:ascii="仿宋" w:hAnsi="仿宋" w:eastAsia="仿宋" w:cs="仿宋"/>
          <w:color w:val="auto"/>
          <w:sz w:val="23"/>
          <w:szCs w:val="23"/>
        </w:rPr>
      </w:pPr>
      <w:r>
        <w:rPr>
          <w:rFonts w:hint="eastAsia" w:ascii="仿宋" w:hAnsi="仿宋" w:eastAsia="仿宋" w:cs="仿宋"/>
          <w:color w:val="auto"/>
          <w:spacing w:val="1"/>
          <w:sz w:val="23"/>
          <w:szCs w:val="23"/>
        </w:rPr>
        <w:t>赔偿。</w:t>
      </w:r>
    </w:p>
    <w:p w14:paraId="410D742D">
      <w:pPr>
        <w:spacing w:before="134" w:line="514" w:lineRule="exact"/>
        <w:ind w:left="28"/>
        <w:rPr>
          <w:rFonts w:hint="eastAsia" w:ascii="仿宋" w:hAnsi="仿宋" w:eastAsia="仿宋" w:cs="仿宋"/>
          <w:color w:val="auto"/>
          <w:sz w:val="23"/>
          <w:szCs w:val="23"/>
        </w:rPr>
      </w:pPr>
      <w:r>
        <w:rPr>
          <w:rFonts w:hint="eastAsia" w:ascii="仿宋" w:hAnsi="仿宋" w:eastAsia="仿宋" w:cs="仿宋"/>
          <w:color w:val="auto"/>
          <w:spacing w:val="8"/>
          <w:position w:val="18"/>
          <w:sz w:val="23"/>
          <w:szCs w:val="23"/>
        </w:rPr>
        <w:t>第六条</w:t>
      </w:r>
      <w:r>
        <w:rPr>
          <w:rFonts w:hint="eastAsia" w:ascii="仿宋" w:hAnsi="仿宋" w:eastAsia="仿宋" w:cs="仿宋"/>
          <w:color w:val="auto"/>
          <w:spacing w:val="25"/>
          <w:w w:val="101"/>
          <w:position w:val="18"/>
          <w:sz w:val="23"/>
          <w:szCs w:val="23"/>
        </w:rPr>
        <w:t xml:space="preserve">  </w:t>
      </w:r>
      <w:r>
        <w:rPr>
          <w:rFonts w:hint="eastAsia" w:ascii="仿宋" w:hAnsi="仿宋" w:eastAsia="仿宋" w:cs="仿宋"/>
          <w:color w:val="auto"/>
          <w:spacing w:val="8"/>
          <w:position w:val="18"/>
          <w:sz w:val="23"/>
          <w:szCs w:val="23"/>
        </w:rPr>
        <w:t>甲、乙双方的监督检查部门对本廉洁诚信协议的执行情况进行监督检查，接受</w:t>
      </w:r>
    </w:p>
    <w:p w14:paraId="13C602DF">
      <w:pPr>
        <w:spacing w:line="226" w:lineRule="auto"/>
        <w:ind w:left="40"/>
        <w:rPr>
          <w:rFonts w:hint="eastAsia" w:ascii="仿宋" w:hAnsi="仿宋" w:eastAsia="仿宋" w:cs="仿宋"/>
          <w:color w:val="auto"/>
          <w:sz w:val="23"/>
          <w:szCs w:val="23"/>
        </w:rPr>
      </w:pPr>
      <w:r>
        <w:rPr>
          <w:rFonts w:hint="eastAsia" w:ascii="仿宋" w:hAnsi="仿宋" w:eastAsia="仿宋" w:cs="仿宋"/>
          <w:color w:val="auto"/>
          <w:spacing w:val="5"/>
          <w:sz w:val="23"/>
          <w:szCs w:val="23"/>
        </w:rPr>
        <w:t>有关投诉和举报。</w:t>
      </w:r>
    </w:p>
    <w:p w14:paraId="33D5B9B3">
      <w:pPr>
        <w:spacing w:before="205" w:line="366" w:lineRule="auto"/>
        <w:ind w:left="45" w:firstLine="533"/>
        <w:jc w:val="both"/>
        <w:rPr>
          <w:rFonts w:hint="eastAsia" w:ascii="仿宋" w:hAnsi="仿宋" w:eastAsia="仿宋" w:cs="仿宋"/>
          <w:color w:val="auto"/>
          <w:sz w:val="23"/>
          <w:szCs w:val="23"/>
        </w:rPr>
      </w:pPr>
      <w:r>
        <w:rPr>
          <w:rFonts w:hint="eastAsia" w:ascii="仿宋" w:hAnsi="仿宋" w:eastAsia="仿宋" w:cs="仿宋"/>
          <w:color w:val="auto"/>
          <w:spacing w:val="7"/>
          <w:sz w:val="23"/>
          <w:szCs w:val="23"/>
        </w:rPr>
        <w:t>甲、乙双方监督检查部门应当认真履行职责，</w:t>
      </w:r>
      <w:r>
        <w:rPr>
          <w:rFonts w:hint="eastAsia" w:ascii="仿宋" w:hAnsi="仿宋" w:eastAsia="仿宋" w:cs="仿宋"/>
          <w:color w:val="auto"/>
          <w:spacing w:val="6"/>
          <w:sz w:val="23"/>
          <w:szCs w:val="23"/>
        </w:rPr>
        <w:t>在监督检查、处理投诉和举报过程中</w:t>
      </w:r>
      <w:r>
        <w:rPr>
          <w:rFonts w:hint="eastAsia" w:ascii="仿宋" w:hAnsi="仿宋" w:eastAsia="仿宋" w:cs="仿宋"/>
          <w:color w:val="auto"/>
          <w:sz w:val="23"/>
          <w:szCs w:val="23"/>
        </w:rPr>
        <w:t xml:space="preserve"> </w:t>
      </w:r>
      <w:r>
        <w:rPr>
          <w:rFonts w:hint="eastAsia" w:ascii="仿宋" w:hAnsi="仿宋" w:eastAsia="仿宋" w:cs="仿宋"/>
          <w:color w:val="auto"/>
          <w:spacing w:val="8"/>
          <w:sz w:val="23"/>
          <w:szCs w:val="23"/>
        </w:rPr>
        <w:t>发现存在本协议所禁止的行为时，可以向对方单位相关人</w:t>
      </w:r>
      <w:r>
        <w:rPr>
          <w:rFonts w:hint="eastAsia" w:ascii="仿宋" w:hAnsi="仿宋" w:eastAsia="仿宋" w:cs="仿宋"/>
          <w:color w:val="auto"/>
          <w:spacing w:val="7"/>
          <w:sz w:val="23"/>
          <w:szCs w:val="23"/>
        </w:rPr>
        <w:t>员询问情况，必要时可以请求</w:t>
      </w:r>
    </w:p>
    <w:p w14:paraId="38F0ABC9">
      <w:pPr>
        <w:spacing w:before="1" w:line="227" w:lineRule="auto"/>
        <w:ind w:left="35"/>
        <w:rPr>
          <w:rFonts w:hint="eastAsia" w:ascii="仿宋" w:hAnsi="仿宋" w:eastAsia="仿宋" w:cs="仿宋"/>
          <w:color w:val="auto"/>
          <w:sz w:val="23"/>
          <w:szCs w:val="23"/>
        </w:rPr>
      </w:pPr>
      <w:r>
        <w:rPr>
          <w:rFonts w:hint="eastAsia" w:ascii="仿宋" w:hAnsi="仿宋" w:eastAsia="仿宋" w:cs="仿宋"/>
          <w:color w:val="auto"/>
          <w:spacing w:val="8"/>
          <w:sz w:val="23"/>
          <w:szCs w:val="23"/>
        </w:rPr>
        <w:t>对方监督检查部门予以协助，对方应予积极配合。</w:t>
      </w:r>
    </w:p>
    <w:p w14:paraId="21C3338F">
      <w:pPr>
        <w:spacing w:before="137" w:line="499" w:lineRule="exact"/>
        <w:ind w:left="28"/>
        <w:rPr>
          <w:rFonts w:hint="eastAsia" w:ascii="仿宋" w:hAnsi="仿宋" w:eastAsia="仿宋" w:cs="仿宋"/>
          <w:color w:val="auto"/>
          <w:sz w:val="23"/>
          <w:szCs w:val="23"/>
        </w:rPr>
      </w:pPr>
      <w:r>
        <w:rPr>
          <w:rFonts w:hint="eastAsia" w:ascii="仿宋" w:hAnsi="仿宋" w:eastAsia="仿宋" w:cs="仿宋"/>
          <w:color w:val="auto"/>
          <w:spacing w:val="3"/>
          <w:position w:val="17"/>
          <w:sz w:val="23"/>
          <w:szCs w:val="23"/>
        </w:rPr>
        <w:t>第七条</w:t>
      </w:r>
      <w:r>
        <w:rPr>
          <w:rFonts w:hint="eastAsia" w:ascii="仿宋" w:hAnsi="仿宋" w:eastAsia="仿宋" w:cs="仿宋"/>
          <w:color w:val="auto"/>
          <w:spacing w:val="40"/>
          <w:position w:val="17"/>
          <w:sz w:val="23"/>
          <w:szCs w:val="23"/>
        </w:rPr>
        <w:t xml:space="preserve"> </w:t>
      </w:r>
      <w:r>
        <w:rPr>
          <w:rFonts w:hint="eastAsia" w:ascii="仿宋" w:hAnsi="仿宋" w:eastAsia="仿宋" w:cs="仿宋"/>
          <w:color w:val="auto"/>
          <w:spacing w:val="3"/>
          <w:position w:val="17"/>
          <w:sz w:val="23"/>
          <w:szCs w:val="23"/>
        </w:rPr>
        <w:t>本协议为采购合同附件， 与采购合同一并签署。</w:t>
      </w:r>
    </w:p>
    <w:p w14:paraId="4352406E">
      <w:pPr>
        <w:spacing w:before="1" w:line="202" w:lineRule="auto"/>
        <w:rPr>
          <w:rFonts w:hint="eastAsia" w:ascii="仿宋" w:hAnsi="仿宋" w:eastAsia="仿宋" w:cs="仿宋"/>
          <w:color w:val="auto"/>
          <w:sz w:val="23"/>
          <w:szCs w:val="23"/>
        </w:rPr>
      </w:pPr>
      <w:r>
        <w:rPr>
          <w:rFonts w:hint="eastAsia" w:ascii="仿宋" w:hAnsi="仿宋" w:eastAsia="仿宋" w:cs="仿宋"/>
          <w:color w:val="auto"/>
          <w:spacing w:val="6"/>
          <w:sz w:val="25"/>
          <w:szCs w:val="25"/>
        </w:rPr>
        <w:t>第八条</w:t>
      </w:r>
      <w:r>
        <w:rPr>
          <w:rFonts w:hint="eastAsia" w:ascii="仿宋" w:hAnsi="仿宋" w:eastAsia="仿宋" w:cs="仿宋"/>
          <w:color w:val="auto"/>
          <w:spacing w:val="25"/>
          <w:sz w:val="25"/>
          <w:szCs w:val="25"/>
        </w:rPr>
        <w:t xml:space="preserve"> </w:t>
      </w:r>
      <w:r>
        <w:rPr>
          <w:rFonts w:hint="eastAsia" w:ascii="仿宋" w:hAnsi="仿宋" w:eastAsia="仿宋" w:cs="仿宋"/>
          <w:color w:val="auto"/>
          <w:spacing w:val="6"/>
          <w:sz w:val="23"/>
          <w:szCs w:val="23"/>
        </w:rPr>
        <w:t>本协议由甲方负责解释。</w:t>
      </w:r>
    </w:p>
    <w:p w14:paraId="1329BB44">
      <w:pPr>
        <w:spacing w:before="69" w:line="522" w:lineRule="exact"/>
        <w:ind w:left="28"/>
        <w:rPr>
          <w:rFonts w:hint="eastAsia" w:ascii="仿宋" w:hAnsi="仿宋" w:eastAsia="仿宋" w:cs="仿宋"/>
          <w:color w:val="auto"/>
          <w:sz w:val="23"/>
          <w:szCs w:val="23"/>
        </w:rPr>
      </w:pPr>
      <w:r>
        <w:rPr>
          <w:rFonts w:hint="eastAsia" w:ascii="仿宋" w:hAnsi="仿宋" w:eastAsia="仿宋" w:cs="仿宋"/>
          <w:color w:val="auto"/>
          <w:spacing w:val="7"/>
          <w:position w:val="19"/>
          <w:sz w:val="23"/>
          <w:szCs w:val="23"/>
        </w:rPr>
        <w:t>第九条</w:t>
      </w:r>
      <w:r>
        <w:rPr>
          <w:rFonts w:hint="eastAsia" w:ascii="仿宋" w:hAnsi="仿宋" w:eastAsia="仿宋" w:cs="仿宋"/>
          <w:color w:val="auto"/>
          <w:spacing w:val="49"/>
          <w:position w:val="19"/>
          <w:sz w:val="23"/>
          <w:szCs w:val="23"/>
        </w:rPr>
        <w:t xml:space="preserve"> </w:t>
      </w:r>
      <w:r>
        <w:rPr>
          <w:rFonts w:hint="eastAsia" w:ascii="仿宋" w:hAnsi="仿宋" w:eastAsia="仿宋" w:cs="仿宋"/>
          <w:color w:val="auto"/>
          <w:spacing w:val="7"/>
          <w:position w:val="19"/>
          <w:sz w:val="23"/>
          <w:szCs w:val="23"/>
        </w:rPr>
        <w:t>监督检查部门举报及投诉渠道名称：</w:t>
      </w:r>
    </w:p>
    <w:p w14:paraId="21A1040B">
      <w:pPr>
        <w:spacing w:line="236" w:lineRule="auto"/>
        <w:ind w:left="36"/>
        <w:rPr>
          <w:rFonts w:hint="eastAsia" w:ascii="仿宋" w:hAnsi="仿宋" w:eastAsia="仿宋" w:cs="仿宋"/>
          <w:color w:val="auto"/>
          <w:sz w:val="23"/>
          <w:szCs w:val="23"/>
        </w:rPr>
      </w:pPr>
      <w:r>
        <w:rPr>
          <w:rFonts w:hint="eastAsia" w:ascii="仿宋" w:hAnsi="仿宋" w:eastAsia="仿宋" w:cs="仿宋"/>
          <w:color w:val="auto"/>
          <w:spacing w:val="1"/>
          <w:sz w:val="23"/>
          <w:szCs w:val="23"/>
        </w:rPr>
        <w:t>地址：</w:t>
      </w:r>
    </w:p>
    <w:p w14:paraId="2F41B4D7">
      <w:pPr>
        <w:spacing w:before="147" w:line="485" w:lineRule="exact"/>
        <w:ind w:left="93"/>
        <w:rPr>
          <w:rFonts w:hint="eastAsia" w:ascii="仿宋" w:hAnsi="仿宋" w:eastAsia="仿宋" w:cs="仿宋"/>
          <w:color w:val="auto"/>
          <w:sz w:val="23"/>
          <w:szCs w:val="23"/>
        </w:rPr>
      </w:pPr>
      <w:r>
        <w:rPr>
          <w:rFonts w:hint="eastAsia" w:ascii="仿宋" w:hAnsi="仿宋" w:eastAsia="仿宋" w:cs="仿宋"/>
          <w:color w:val="auto"/>
          <w:spacing w:val="-10"/>
          <w:position w:val="18"/>
          <w:sz w:val="23"/>
          <w:szCs w:val="23"/>
        </w:rPr>
        <w:t>电话：</w:t>
      </w:r>
    </w:p>
    <w:p w14:paraId="2D0A74C5">
      <w:pPr>
        <w:spacing w:line="228" w:lineRule="auto"/>
        <w:ind w:left="73"/>
        <w:rPr>
          <w:rFonts w:hint="eastAsia" w:ascii="仿宋" w:hAnsi="仿宋" w:eastAsia="仿宋" w:cs="仿宋"/>
          <w:color w:val="auto"/>
          <w:sz w:val="23"/>
          <w:szCs w:val="23"/>
        </w:rPr>
      </w:pPr>
      <w:r>
        <w:rPr>
          <w:rFonts w:hint="eastAsia" w:ascii="仿宋" w:hAnsi="仿宋" w:eastAsia="仿宋" w:cs="仿宋"/>
          <w:color w:val="auto"/>
          <w:spacing w:val="-6"/>
          <w:sz w:val="23"/>
          <w:szCs w:val="23"/>
        </w:rPr>
        <w:t>邮箱：</w:t>
      </w:r>
    </w:p>
    <w:p w14:paraId="4FED719D">
      <w:pPr>
        <w:pStyle w:val="2"/>
        <w:spacing w:line="285" w:lineRule="auto"/>
        <w:rPr>
          <w:rFonts w:hint="eastAsia" w:ascii="仿宋" w:hAnsi="仿宋" w:eastAsia="仿宋" w:cs="仿宋"/>
          <w:color w:val="auto"/>
        </w:rPr>
      </w:pPr>
    </w:p>
    <w:p w14:paraId="3DD1CEC7">
      <w:pPr>
        <w:pStyle w:val="2"/>
        <w:spacing w:line="285" w:lineRule="auto"/>
        <w:rPr>
          <w:rFonts w:hint="eastAsia" w:ascii="仿宋" w:hAnsi="仿宋" w:eastAsia="仿宋" w:cs="仿宋"/>
          <w:color w:val="auto"/>
        </w:rPr>
      </w:pPr>
    </w:p>
    <w:p w14:paraId="3FDD6624">
      <w:pPr>
        <w:spacing w:before="75" w:line="227" w:lineRule="auto"/>
        <w:ind w:left="99"/>
        <w:rPr>
          <w:rFonts w:hint="eastAsia" w:ascii="仿宋" w:hAnsi="仿宋" w:eastAsia="仿宋" w:cs="仿宋"/>
          <w:color w:val="auto"/>
          <w:sz w:val="23"/>
          <w:szCs w:val="23"/>
        </w:rPr>
      </w:pPr>
      <w:r>
        <w:rPr>
          <w:rFonts w:hint="eastAsia" w:ascii="仿宋" w:hAnsi="仿宋" w:eastAsia="仿宋" w:cs="仿宋"/>
          <w:color w:val="auto"/>
          <w:spacing w:val="-2"/>
          <w:sz w:val="23"/>
          <w:szCs w:val="23"/>
        </w:rPr>
        <w:t>甲   方 （盖章</w:t>
      </w:r>
      <w:r>
        <w:rPr>
          <w:rFonts w:hint="eastAsia" w:ascii="仿宋" w:hAnsi="仿宋" w:eastAsia="仿宋" w:cs="仿宋"/>
          <w:color w:val="auto"/>
          <w:spacing w:val="-26"/>
          <w:sz w:val="23"/>
          <w:szCs w:val="23"/>
        </w:rPr>
        <w:t>）：</w:t>
      </w:r>
      <w:r>
        <w:rPr>
          <w:rFonts w:hint="eastAsia" w:ascii="仿宋" w:hAnsi="仿宋" w:eastAsia="仿宋" w:cs="仿宋"/>
          <w:color w:val="auto"/>
          <w:spacing w:val="2"/>
          <w:sz w:val="23"/>
          <w:szCs w:val="23"/>
        </w:rPr>
        <w:t xml:space="preserve">                             </w:t>
      </w:r>
      <w:r>
        <w:rPr>
          <w:rFonts w:hint="eastAsia" w:ascii="仿宋" w:hAnsi="仿宋" w:eastAsia="仿宋" w:cs="仿宋"/>
          <w:color w:val="auto"/>
          <w:spacing w:val="-2"/>
          <w:sz w:val="23"/>
          <w:szCs w:val="23"/>
        </w:rPr>
        <w:t>乙</w:t>
      </w:r>
      <w:r>
        <w:rPr>
          <w:rFonts w:hint="eastAsia" w:ascii="仿宋" w:hAnsi="仿宋" w:eastAsia="仿宋" w:cs="仿宋"/>
          <w:color w:val="auto"/>
          <w:spacing w:val="12"/>
          <w:sz w:val="23"/>
          <w:szCs w:val="23"/>
        </w:rPr>
        <w:t xml:space="preserve">   </w:t>
      </w:r>
      <w:r>
        <w:rPr>
          <w:rFonts w:hint="eastAsia" w:ascii="仿宋" w:hAnsi="仿宋" w:eastAsia="仿宋" w:cs="仿宋"/>
          <w:color w:val="auto"/>
          <w:spacing w:val="-2"/>
          <w:sz w:val="23"/>
          <w:szCs w:val="23"/>
        </w:rPr>
        <w:t>方 （盖章</w:t>
      </w:r>
      <w:r>
        <w:rPr>
          <w:rFonts w:hint="eastAsia" w:ascii="仿宋" w:hAnsi="仿宋" w:eastAsia="仿宋" w:cs="仿宋"/>
          <w:color w:val="auto"/>
          <w:spacing w:val="-26"/>
          <w:sz w:val="23"/>
          <w:szCs w:val="23"/>
        </w:rPr>
        <w:t>）：</w:t>
      </w:r>
    </w:p>
    <w:p w14:paraId="18B0E042">
      <w:pPr>
        <w:spacing w:before="38"/>
        <w:rPr>
          <w:rFonts w:hint="eastAsia" w:ascii="仿宋" w:hAnsi="仿宋" w:eastAsia="仿宋" w:cs="仿宋"/>
          <w:color w:val="auto"/>
        </w:rPr>
      </w:pPr>
    </w:p>
    <w:p w14:paraId="36B7D42F">
      <w:pPr>
        <w:rPr>
          <w:rFonts w:hint="eastAsia" w:ascii="仿宋" w:hAnsi="仿宋" w:eastAsia="仿宋" w:cs="仿宋"/>
          <w:color w:val="auto"/>
        </w:rPr>
        <w:sectPr>
          <w:footerReference r:id="rId37" w:type="default"/>
          <w:pgSz w:w="11905" w:h="16838"/>
          <w:pgMar w:top="1020" w:right="1134" w:bottom="1020" w:left="1134" w:header="0" w:footer="573" w:gutter="0"/>
          <w:pgNumType w:fmt="decimal"/>
          <w:cols w:space="0" w:num="1"/>
          <w:rtlGutter w:val="0"/>
          <w:docGrid w:linePitch="0" w:charSpace="0"/>
        </w:sectPr>
      </w:pPr>
    </w:p>
    <w:p w14:paraId="1C8D4004">
      <w:pPr>
        <w:spacing w:before="48" w:line="600" w:lineRule="exact"/>
        <w:ind w:left="40"/>
        <w:rPr>
          <w:rFonts w:hint="eastAsia" w:ascii="仿宋" w:hAnsi="仿宋" w:eastAsia="仿宋" w:cs="仿宋"/>
          <w:color w:val="auto"/>
          <w:sz w:val="23"/>
          <w:szCs w:val="23"/>
        </w:rPr>
      </w:pPr>
      <w:r>
        <w:rPr>
          <w:rFonts w:hint="eastAsia" w:ascii="仿宋" w:hAnsi="仿宋" w:eastAsia="仿宋" w:cs="仿宋"/>
          <w:color w:val="auto"/>
          <w:spacing w:val="6"/>
          <w:position w:val="28"/>
          <w:sz w:val="23"/>
          <w:szCs w:val="23"/>
        </w:rPr>
        <w:t>法定代表（委托）人：</w:t>
      </w:r>
    </w:p>
    <w:p w14:paraId="064E3293">
      <w:pPr>
        <w:spacing w:before="1" w:line="192" w:lineRule="auto"/>
        <w:ind w:left="121"/>
        <w:rPr>
          <w:rFonts w:hint="eastAsia" w:ascii="仿宋" w:hAnsi="仿宋" w:eastAsia="仿宋" w:cs="仿宋"/>
          <w:color w:val="auto"/>
          <w:spacing w:val="-9"/>
          <w:sz w:val="23"/>
          <w:szCs w:val="23"/>
        </w:rPr>
      </w:pPr>
      <w:r>
        <w:rPr>
          <w:rFonts w:hint="eastAsia" w:ascii="仿宋" w:hAnsi="仿宋" w:eastAsia="仿宋" w:cs="仿宋"/>
          <w:color w:val="auto"/>
          <w:spacing w:val="-9"/>
          <w:sz w:val="23"/>
          <w:szCs w:val="23"/>
        </w:rPr>
        <w:t>日期：</w:t>
      </w:r>
      <w:r>
        <w:rPr>
          <w:rFonts w:hint="eastAsia" w:ascii="仿宋" w:hAnsi="仿宋" w:eastAsia="仿宋" w:cs="仿宋"/>
          <w:color w:val="auto"/>
          <w:spacing w:val="14"/>
          <w:sz w:val="23"/>
          <w:szCs w:val="23"/>
        </w:rPr>
        <w:t xml:space="preserve">  </w:t>
      </w:r>
      <w:r>
        <w:rPr>
          <w:rFonts w:hint="eastAsia" w:ascii="仿宋" w:hAnsi="仿宋" w:eastAsia="仿宋" w:cs="仿宋"/>
          <w:color w:val="auto"/>
          <w:spacing w:val="-9"/>
          <w:sz w:val="23"/>
          <w:szCs w:val="23"/>
        </w:rPr>
        <w:t>年</w:t>
      </w:r>
      <w:r>
        <w:rPr>
          <w:rFonts w:hint="eastAsia" w:ascii="仿宋" w:hAnsi="仿宋" w:eastAsia="仿宋" w:cs="仿宋"/>
          <w:color w:val="auto"/>
          <w:spacing w:val="11"/>
          <w:sz w:val="23"/>
          <w:szCs w:val="23"/>
        </w:rPr>
        <w:t xml:space="preserve">   </w:t>
      </w:r>
      <w:r>
        <w:rPr>
          <w:rFonts w:hint="eastAsia" w:ascii="仿宋" w:hAnsi="仿宋" w:eastAsia="仿宋" w:cs="仿宋"/>
          <w:color w:val="auto"/>
          <w:spacing w:val="-9"/>
          <w:sz w:val="23"/>
          <w:szCs w:val="23"/>
        </w:rPr>
        <w:t>月</w:t>
      </w:r>
      <w:r>
        <w:rPr>
          <w:rFonts w:hint="eastAsia" w:ascii="仿宋" w:hAnsi="仿宋" w:eastAsia="仿宋" w:cs="仿宋"/>
          <w:color w:val="auto"/>
          <w:spacing w:val="9"/>
          <w:sz w:val="23"/>
          <w:szCs w:val="23"/>
        </w:rPr>
        <w:t xml:space="preserve">   </w:t>
      </w:r>
      <w:r>
        <w:rPr>
          <w:rFonts w:hint="eastAsia" w:ascii="仿宋" w:hAnsi="仿宋" w:eastAsia="仿宋" w:cs="仿宋"/>
          <w:color w:val="auto"/>
          <w:spacing w:val="-9"/>
          <w:sz w:val="23"/>
          <w:szCs w:val="23"/>
        </w:rPr>
        <w:t>日</w:t>
      </w:r>
    </w:p>
    <w:p w14:paraId="48812E56">
      <w:pPr>
        <w:bidi w:val="0"/>
        <w:jc w:val="left"/>
        <w:rPr>
          <w:rFonts w:hint="eastAsia" w:ascii="仿宋" w:hAnsi="仿宋" w:eastAsia="仿宋" w:cs="仿宋"/>
        </w:rPr>
      </w:pPr>
    </w:p>
    <w:p w14:paraId="4EBDB7B0">
      <w:pPr>
        <w:spacing w:before="59" w:line="227" w:lineRule="auto"/>
        <w:rPr>
          <w:rFonts w:hint="eastAsia" w:ascii="仿宋" w:hAnsi="仿宋" w:eastAsia="仿宋" w:cs="仿宋"/>
          <w:color w:val="auto"/>
          <w:sz w:val="23"/>
          <w:szCs w:val="23"/>
        </w:rPr>
      </w:pPr>
      <w:r>
        <w:rPr>
          <w:rFonts w:hint="eastAsia" w:ascii="仿宋" w:hAnsi="仿宋" w:eastAsia="仿宋" w:cs="仿宋"/>
          <w:color w:val="auto"/>
          <w:spacing w:val="6"/>
          <w:sz w:val="23"/>
          <w:szCs w:val="23"/>
        </w:rPr>
        <w:t>法定代表（委托）人：</w:t>
      </w:r>
    </w:p>
    <w:p w14:paraId="19413749">
      <w:pPr>
        <w:spacing w:before="303" w:line="194" w:lineRule="auto"/>
        <w:ind w:left="81"/>
        <w:rPr>
          <w:rFonts w:hint="eastAsia" w:ascii="仿宋" w:hAnsi="仿宋" w:eastAsia="仿宋" w:cs="仿宋"/>
          <w:color w:val="auto"/>
          <w:sz w:val="23"/>
          <w:szCs w:val="23"/>
        </w:rPr>
        <w:sectPr>
          <w:type w:val="continuous"/>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8"/>
          <w:sz w:val="23"/>
          <w:szCs w:val="23"/>
        </w:rPr>
        <w:t>日</w:t>
      </w:r>
      <w:r>
        <w:rPr>
          <w:rFonts w:hint="eastAsia" w:ascii="仿宋" w:hAnsi="仿宋" w:eastAsia="仿宋" w:cs="仿宋"/>
          <w:color w:val="auto"/>
          <w:spacing w:val="15"/>
          <w:sz w:val="23"/>
          <w:szCs w:val="23"/>
        </w:rPr>
        <w:t xml:space="preserve"> </w:t>
      </w:r>
      <w:r>
        <w:rPr>
          <w:rFonts w:hint="eastAsia" w:ascii="仿宋" w:hAnsi="仿宋" w:eastAsia="仿宋" w:cs="仿宋"/>
          <w:color w:val="auto"/>
          <w:spacing w:val="-8"/>
          <w:sz w:val="23"/>
          <w:szCs w:val="23"/>
        </w:rPr>
        <w:t>期：</w:t>
      </w:r>
      <w:r>
        <w:rPr>
          <w:rFonts w:hint="eastAsia" w:ascii="仿宋" w:hAnsi="仿宋" w:eastAsia="仿宋" w:cs="仿宋"/>
          <w:color w:val="auto"/>
          <w:spacing w:val="7"/>
          <w:sz w:val="23"/>
          <w:szCs w:val="23"/>
        </w:rPr>
        <w:t xml:space="preserve">    </w:t>
      </w:r>
      <w:r>
        <w:rPr>
          <w:rFonts w:hint="eastAsia" w:ascii="仿宋" w:hAnsi="仿宋" w:eastAsia="仿宋" w:cs="仿宋"/>
          <w:color w:val="auto"/>
          <w:spacing w:val="-8"/>
          <w:sz w:val="23"/>
          <w:szCs w:val="23"/>
        </w:rPr>
        <w:t>年</w:t>
      </w:r>
      <w:r>
        <w:rPr>
          <w:rFonts w:hint="eastAsia" w:ascii="仿宋" w:hAnsi="仿宋" w:eastAsia="仿宋" w:cs="仿宋"/>
          <w:color w:val="auto"/>
          <w:spacing w:val="11"/>
          <w:sz w:val="23"/>
          <w:szCs w:val="23"/>
        </w:rPr>
        <w:t xml:space="preserve">   </w:t>
      </w:r>
      <w:r>
        <w:rPr>
          <w:rFonts w:hint="eastAsia" w:ascii="仿宋" w:hAnsi="仿宋" w:eastAsia="仿宋" w:cs="仿宋"/>
          <w:color w:val="auto"/>
          <w:spacing w:val="-8"/>
          <w:sz w:val="23"/>
          <w:szCs w:val="23"/>
        </w:rPr>
        <w:t>月    日</w:t>
      </w:r>
    </w:p>
    <w:p w14:paraId="5FC1035D">
      <w:pPr>
        <w:pStyle w:val="2"/>
        <w:spacing w:line="245" w:lineRule="auto"/>
        <w:rPr>
          <w:rFonts w:hint="eastAsia" w:ascii="仿宋" w:hAnsi="仿宋" w:eastAsia="仿宋" w:cs="仿宋"/>
          <w:color w:val="auto"/>
        </w:rPr>
      </w:pPr>
    </w:p>
    <w:p w14:paraId="73FDCFE8">
      <w:pPr>
        <w:pStyle w:val="2"/>
        <w:spacing w:line="246" w:lineRule="auto"/>
        <w:rPr>
          <w:rFonts w:hint="eastAsia" w:ascii="仿宋" w:hAnsi="仿宋" w:eastAsia="仿宋" w:cs="仿宋"/>
          <w:color w:val="auto"/>
        </w:rPr>
      </w:pPr>
    </w:p>
    <w:p w14:paraId="4DA036ED">
      <w:pPr>
        <w:spacing w:before="163" w:line="389" w:lineRule="exact"/>
        <w:ind w:left="1959"/>
        <w:outlineLvl w:val="1"/>
        <w:rPr>
          <w:rFonts w:hint="eastAsia" w:ascii="仿宋" w:hAnsi="仿宋" w:eastAsia="仿宋" w:cs="仿宋"/>
          <w:color w:val="auto"/>
          <w:sz w:val="38"/>
          <w:szCs w:val="38"/>
        </w:rPr>
      </w:pPr>
      <w:r>
        <w:rPr>
          <w:rFonts w:hint="eastAsia" w:ascii="仿宋" w:hAnsi="仿宋" w:eastAsia="仿宋" w:cs="仿宋"/>
          <w:color w:val="auto"/>
          <w:spacing w:val="-10"/>
          <w:position w:val="-1"/>
          <w:sz w:val="38"/>
          <w:szCs w:val="38"/>
        </w:rPr>
        <w:t>第六部分 采购合同</w:t>
      </w:r>
      <w:r>
        <w:rPr>
          <w:rFonts w:hint="eastAsia" w:ascii="仿宋" w:hAnsi="仿宋" w:eastAsia="仿宋" w:cs="仿宋"/>
          <w:color w:val="auto"/>
          <w:spacing w:val="34"/>
          <w:position w:val="-1"/>
          <w:sz w:val="38"/>
          <w:szCs w:val="38"/>
        </w:rPr>
        <w:t xml:space="preserve"> </w:t>
      </w:r>
      <w:r>
        <w:rPr>
          <w:rFonts w:hint="eastAsia" w:ascii="仿宋" w:hAnsi="仿宋" w:eastAsia="仿宋" w:cs="仿宋"/>
          <w:color w:val="auto"/>
          <w:spacing w:val="-10"/>
          <w:position w:val="-1"/>
          <w:sz w:val="38"/>
          <w:szCs w:val="38"/>
        </w:rPr>
        <w:t>(格式)</w:t>
      </w:r>
    </w:p>
    <w:p w14:paraId="04591BFE">
      <w:pPr>
        <w:pStyle w:val="2"/>
        <w:spacing w:line="276" w:lineRule="auto"/>
        <w:rPr>
          <w:rFonts w:hint="eastAsia" w:ascii="仿宋" w:hAnsi="仿宋" w:eastAsia="仿宋" w:cs="仿宋"/>
          <w:color w:val="auto"/>
        </w:rPr>
      </w:pPr>
    </w:p>
    <w:p w14:paraId="4511E22F">
      <w:pPr>
        <w:spacing w:before="124" w:line="296" w:lineRule="exact"/>
        <w:ind w:left="3245"/>
        <w:rPr>
          <w:rFonts w:hint="eastAsia" w:ascii="仿宋" w:hAnsi="仿宋" w:eastAsia="仿宋" w:cs="仿宋"/>
          <w:color w:val="auto"/>
          <w:sz w:val="29"/>
          <w:szCs w:val="29"/>
        </w:rPr>
      </w:pPr>
      <w:r>
        <w:rPr>
          <w:rFonts w:hint="eastAsia" w:ascii="仿宋" w:hAnsi="仿宋" w:eastAsia="仿宋" w:cs="仿宋"/>
          <w:color w:val="auto"/>
          <w:spacing w:val="-13"/>
          <w:w w:val="96"/>
          <w:position w:val="-1"/>
          <w:sz w:val="29"/>
          <w:szCs w:val="29"/>
        </w:rPr>
        <w:t>第一部分合同书</w:t>
      </w:r>
    </w:p>
    <w:p w14:paraId="38AECC44">
      <w:pPr>
        <w:pStyle w:val="2"/>
        <w:spacing w:line="283" w:lineRule="auto"/>
        <w:rPr>
          <w:rFonts w:hint="eastAsia" w:ascii="仿宋" w:hAnsi="仿宋" w:eastAsia="仿宋" w:cs="仿宋"/>
          <w:color w:val="auto"/>
        </w:rPr>
      </w:pPr>
    </w:p>
    <w:p w14:paraId="0710BF4E">
      <w:pPr>
        <w:pStyle w:val="2"/>
        <w:spacing w:line="283" w:lineRule="auto"/>
        <w:rPr>
          <w:rFonts w:hint="eastAsia" w:ascii="仿宋" w:hAnsi="仿宋" w:eastAsia="仿宋" w:cs="仿宋"/>
          <w:color w:val="auto"/>
        </w:rPr>
      </w:pPr>
    </w:p>
    <w:p w14:paraId="163AA9BB">
      <w:pPr>
        <w:pStyle w:val="2"/>
        <w:spacing w:line="283" w:lineRule="auto"/>
        <w:rPr>
          <w:rFonts w:hint="eastAsia" w:ascii="仿宋" w:hAnsi="仿宋" w:eastAsia="仿宋" w:cs="仿宋"/>
          <w:color w:val="auto"/>
        </w:rPr>
      </w:pPr>
    </w:p>
    <w:p w14:paraId="088C4762">
      <w:pPr>
        <w:pStyle w:val="2"/>
        <w:spacing w:line="284" w:lineRule="auto"/>
        <w:rPr>
          <w:rFonts w:hint="eastAsia" w:ascii="仿宋" w:hAnsi="仿宋" w:eastAsia="仿宋" w:cs="仿宋"/>
          <w:color w:val="auto"/>
        </w:rPr>
      </w:pPr>
    </w:p>
    <w:p w14:paraId="34F700D5">
      <w:pPr>
        <w:spacing w:before="75" w:line="228" w:lineRule="auto"/>
        <w:ind w:left="999"/>
        <w:rPr>
          <w:rFonts w:hint="eastAsia" w:ascii="仿宋" w:hAnsi="仿宋" w:eastAsia="仿宋" w:cs="仿宋"/>
          <w:color w:val="auto"/>
          <w:sz w:val="23"/>
          <w:szCs w:val="23"/>
        </w:rPr>
      </w:pPr>
      <w:r>
        <w:rPr>
          <w:rFonts w:hint="eastAsia" w:ascii="仿宋" w:hAnsi="仿宋" w:eastAsia="仿宋" w:cs="仿宋"/>
          <w:color w:val="auto"/>
          <w:spacing w:val="2"/>
          <w:sz w:val="23"/>
          <w:szCs w:val="23"/>
        </w:rPr>
        <w:t>项目名称：</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1"/>
          <w:sz w:val="23"/>
          <w:szCs w:val="23"/>
          <w:u w:val="single" w:color="auto"/>
        </w:rPr>
        <w:t xml:space="preserve">  </w:t>
      </w:r>
    </w:p>
    <w:p w14:paraId="6BBA9478">
      <w:pPr>
        <w:pStyle w:val="2"/>
        <w:spacing w:line="247" w:lineRule="auto"/>
        <w:rPr>
          <w:rFonts w:hint="eastAsia" w:ascii="仿宋" w:hAnsi="仿宋" w:eastAsia="仿宋" w:cs="仿宋"/>
          <w:color w:val="auto"/>
        </w:rPr>
      </w:pPr>
    </w:p>
    <w:p w14:paraId="01BC8296">
      <w:pPr>
        <w:pStyle w:val="2"/>
        <w:spacing w:line="247" w:lineRule="auto"/>
        <w:rPr>
          <w:rFonts w:hint="eastAsia" w:ascii="仿宋" w:hAnsi="仿宋" w:eastAsia="仿宋" w:cs="仿宋"/>
          <w:color w:val="auto"/>
        </w:rPr>
      </w:pPr>
    </w:p>
    <w:p w14:paraId="28EE8A62">
      <w:pPr>
        <w:pStyle w:val="2"/>
        <w:spacing w:line="248" w:lineRule="auto"/>
        <w:rPr>
          <w:rFonts w:hint="eastAsia" w:ascii="仿宋" w:hAnsi="仿宋" w:eastAsia="仿宋" w:cs="仿宋"/>
          <w:color w:val="auto"/>
        </w:rPr>
      </w:pPr>
    </w:p>
    <w:p w14:paraId="25E7F99C">
      <w:pPr>
        <w:pStyle w:val="2"/>
        <w:spacing w:line="248" w:lineRule="auto"/>
        <w:rPr>
          <w:rFonts w:hint="eastAsia" w:ascii="仿宋" w:hAnsi="仿宋" w:eastAsia="仿宋" w:cs="仿宋"/>
          <w:color w:val="auto"/>
        </w:rPr>
      </w:pPr>
    </w:p>
    <w:p w14:paraId="2EA1B756">
      <w:pPr>
        <w:pStyle w:val="2"/>
        <w:spacing w:line="248" w:lineRule="auto"/>
        <w:rPr>
          <w:rFonts w:hint="eastAsia" w:ascii="仿宋" w:hAnsi="仿宋" w:eastAsia="仿宋" w:cs="仿宋"/>
          <w:color w:val="auto"/>
        </w:rPr>
      </w:pPr>
    </w:p>
    <w:p w14:paraId="7C11EDB3">
      <w:pPr>
        <w:spacing w:before="75" w:line="229" w:lineRule="auto"/>
        <w:ind w:left="1055"/>
        <w:rPr>
          <w:rFonts w:hint="eastAsia" w:ascii="仿宋" w:hAnsi="仿宋" w:eastAsia="仿宋" w:cs="仿宋"/>
          <w:color w:val="auto"/>
          <w:sz w:val="23"/>
          <w:szCs w:val="23"/>
        </w:rPr>
      </w:pPr>
      <w:r>
        <w:rPr>
          <w:rFonts w:hint="eastAsia" w:ascii="仿宋" w:hAnsi="仿宋" w:eastAsia="仿宋" w:cs="仿宋"/>
          <w:color w:val="auto"/>
          <w:spacing w:val="-19"/>
          <w:sz w:val="23"/>
          <w:szCs w:val="23"/>
        </w:rPr>
        <w:t>甲方：</w:t>
      </w:r>
      <w:r>
        <w:rPr>
          <w:rFonts w:hint="eastAsia" w:ascii="仿宋" w:hAnsi="仿宋" w:eastAsia="仿宋" w:cs="仿宋"/>
          <w:color w:val="auto"/>
          <w:sz w:val="23"/>
          <w:szCs w:val="23"/>
          <w:u w:val="single" w:color="auto"/>
        </w:rPr>
        <w:t xml:space="preserve">                                         </w:t>
      </w:r>
    </w:p>
    <w:p w14:paraId="2448525A">
      <w:pPr>
        <w:pStyle w:val="2"/>
        <w:spacing w:line="248" w:lineRule="auto"/>
        <w:rPr>
          <w:rFonts w:hint="eastAsia" w:ascii="仿宋" w:hAnsi="仿宋" w:eastAsia="仿宋" w:cs="仿宋"/>
          <w:color w:val="auto"/>
        </w:rPr>
      </w:pPr>
    </w:p>
    <w:p w14:paraId="5383D5C1">
      <w:pPr>
        <w:pStyle w:val="2"/>
        <w:spacing w:line="248" w:lineRule="auto"/>
        <w:rPr>
          <w:rFonts w:hint="eastAsia" w:ascii="仿宋" w:hAnsi="仿宋" w:eastAsia="仿宋" w:cs="仿宋"/>
          <w:color w:val="auto"/>
        </w:rPr>
      </w:pPr>
    </w:p>
    <w:p w14:paraId="2606A40D">
      <w:pPr>
        <w:spacing w:before="75" w:line="229" w:lineRule="auto"/>
        <w:ind w:left="1038"/>
        <w:rPr>
          <w:rFonts w:hint="eastAsia" w:ascii="仿宋" w:hAnsi="仿宋" w:eastAsia="仿宋" w:cs="仿宋"/>
          <w:color w:val="auto"/>
          <w:sz w:val="23"/>
          <w:szCs w:val="23"/>
        </w:rPr>
      </w:pPr>
      <w:r>
        <w:rPr>
          <w:rFonts w:hint="eastAsia" w:ascii="仿宋" w:hAnsi="仿宋" w:eastAsia="仿宋" w:cs="仿宋"/>
          <w:color w:val="auto"/>
          <w:spacing w:val="-4"/>
          <w:sz w:val="23"/>
          <w:szCs w:val="23"/>
        </w:rPr>
        <w:t>乙方：</w:t>
      </w:r>
      <w:r>
        <w:rPr>
          <w:rFonts w:hint="eastAsia" w:ascii="仿宋" w:hAnsi="仿宋" w:eastAsia="仿宋" w:cs="仿宋"/>
          <w:color w:val="auto"/>
          <w:spacing w:val="-4"/>
          <w:sz w:val="23"/>
          <w:szCs w:val="23"/>
          <w:u w:val="single" w:color="auto"/>
        </w:rPr>
        <w:t xml:space="preserve">                                 </w:t>
      </w:r>
      <w:r>
        <w:rPr>
          <w:rFonts w:hint="eastAsia" w:ascii="仿宋" w:hAnsi="仿宋" w:eastAsia="仿宋" w:cs="仿宋"/>
          <w:color w:val="auto"/>
          <w:spacing w:val="-5"/>
          <w:sz w:val="23"/>
          <w:szCs w:val="23"/>
          <w:u w:val="single" w:color="auto"/>
        </w:rPr>
        <w:t xml:space="preserve">         </w:t>
      </w:r>
    </w:p>
    <w:p w14:paraId="18ADBB54">
      <w:pPr>
        <w:pStyle w:val="2"/>
        <w:spacing w:line="251" w:lineRule="auto"/>
        <w:rPr>
          <w:rFonts w:hint="eastAsia" w:ascii="仿宋" w:hAnsi="仿宋" w:eastAsia="仿宋" w:cs="仿宋"/>
          <w:color w:val="auto"/>
        </w:rPr>
      </w:pPr>
    </w:p>
    <w:p w14:paraId="0CF9727A">
      <w:pPr>
        <w:pStyle w:val="2"/>
        <w:spacing w:line="252" w:lineRule="auto"/>
        <w:rPr>
          <w:rFonts w:hint="eastAsia" w:ascii="仿宋" w:hAnsi="仿宋" w:eastAsia="仿宋" w:cs="仿宋"/>
          <w:color w:val="auto"/>
        </w:rPr>
      </w:pPr>
    </w:p>
    <w:p w14:paraId="7D19A6C8">
      <w:pPr>
        <w:spacing w:before="76" w:line="230" w:lineRule="auto"/>
        <w:ind w:left="993"/>
        <w:rPr>
          <w:rFonts w:hint="eastAsia" w:ascii="仿宋" w:hAnsi="仿宋" w:eastAsia="仿宋" w:cs="仿宋"/>
          <w:color w:val="auto"/>
          <w:sz w:val="23"/>
          <w:szCs w:val="23"/>
        </w:rPr>
      </w:pPr>
      <w:r>
        <w:rPr>
          <w:rFonts w:hint="eastAsia" w:ascii="仿宋" w:hAnsi="仿宋" w:eastAsia="仿宋" w:cs="仿宋"/>
          <w:color w:val="auto"/>
          <w:spacing w:val="2"/>
          <w:sz w:val="23"/>
          <w:szCs w:val="23"/>
        </w:rPr>
        <w:t>签订地：</w:t>
      </w:r>
      <w:r>
        <w:rPr>
          <w:rFonts w:hint="eastAsia" w:ascii="仿宋" w:hAnsi="仿宋" w:eastAsia="仿宋" w:cs="仿宋"/>
          <w:color w:val="auto"/>
          <w:spacing w:val="2"/>
          <w:sz w:val="23"/>
          <w:szCs w:val="23"/>
          <w:u w:val="single" w:color="auto"/>
        </w:rPr>
        <w:t xml:space="preserve">                                      </w:t>
      </w:r>
    </w:p>
    <w:p w14:paraId="7E4DA509">
      <w:pPr>
        <w:pStyle w:val="2"/>
        <w:spacing w:line="246" w:lineRule="auto"/>
        <w:rPr>
          <w:rFonts w:hint="eastAsia" w:ascii="仿宋" w:hAnsi="仿宋" w:eastAsia="仿宋" w:cs="仿宋"/>
          <w:color w:val="auto"/>
        </w:rPr>
      </w:pPr>
    </w:p>
    <w:p w14:paraId="4FEC2065">
      <w:pPr>
        <w:pStyle w:val="2"/>
        <w:spacing w:line="246" w:lineRule="auto"/>
        <w:rPr>
          <w:rFonts w:hint="eastAsia" w:ascii="仿宋" w:hAnsi="仿宋" w:eastAsia="仿宋" w:cs="仿宋"/>
          <w:color w:val="auto"/>
        </w:rPr>
      </w:pPr>
    </w:p>
    <w:p w14:paraId="28E5D878">
      <w:pPr>
        <w:spacing w:before="75" w:line="227" w:lineRule="auto"/>
        <w:ind w:left="993"/>
        <w:rPr>
          <w:rFonts w:hint="eastAsia" w:ascii="仿宋" w:hAnsi="仿宋" w:eastAsia="仿宋" w:cs="仿宋"/>
          <w:color w:val="auto"/>
          <w:sz w:val="23"/>
          <w:szCs w:val="23"/>
        </w:rPr>
      </w:pPr>
      <w:r>
        <w:rPr>
          <w:rFonts w:hint="eastAsia" w:ascii="仿宋" w:hAnsi="仿宋" w:eastAsia="仿宋" w:cs="仿宋"/>
          <w:color w:val="auto"/>
          <w:spacing w:val="-10"/>
          <w:sz w:val="23"/>
          <w:szCs w:val="23"/>
        </w:rPr>
        <w:t>签订日期：</w:t>
      </w:r>
      <w:r>
        <w:rPr>
          <w:rFonts w:hint="eastAsia" w:ascii="仿宋" w:hAnsi="仿宋" w:eastAsia="仿宋" w:cs="仿宋"/>
          <w:color w:val="auto"/>
          <w:spacing w:val="-15"/>
          <w:sz w:val="23"/>
          <w:szCs w:val="23"/>
        </w:rPr>
        <w:t xml:space="preserve"> </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72"/>
          <w:sz w:val="23"/>
          <w:szCs w:val="23"/>
        </w:rPr>
        <w:t xml:space="preserve"> </w:t>
      </w:r>
      <w:r>
        <w:rPr>
          <w:rFonts w:hint="eastAsia" w:ascii="仿宋" w:hAnsi="仿宋" w:eastAsia="仿宋" w:cs="仿宋"/>
          <w:color w:val="auto"/>
          <w:spacing w:val="-10"/>
          <w:sz w:val="23"/>
          <w:szCs w:val="23"/>
        </w:rPr>
        <w:t>年</w:t>
      </w:r>
      <w:r>
        <w:rPr>
          <w:rFonts w:hint="eastAsia" w:ascii="仿宋" w:hAnsi="仿宋" w:eastAsia="仿宋" w:cs="仿宋"/>
          <w:color w:val="auto"/>
          <w:spacing w:val="5"/>
          <w:sz w:val="23"/>
          <w:szCs w:val="23"/>
          <w:u w:val="single" w:color="auto"/>
        </w:rPr>
        <w:t xml:space="preserve">       </w:t>
      </w:r>
      <w:r>
        <w:rPr>
          <w:rFonts w:hint="eastAsia" w:ascii="仿宋" w:hAnsi="仿宋" w:eastAsia="仿宋" w:cs="仿宋"/>
          <w:color w:val="auto"/>
          <w:spacing w:val="-85"/>
          <w:sz w:val="23"/>
          <w:szCs w:val="23"/>
        </w:rPr>
        <w:t xml:space="preserve"> </w:t>
      </w:r>
      <w:r>
        <w:rPr>
          <w:rFonts w:hint="eastAsia" w:ascii="仿宋" w:hAnsi="仿宋" w:eastAsia="仿宋" w:cs="仿宋"/>
          <w:color w:val="auto"/>
          <w:spacing w:val="-10"/>
          <w:sz w:val="23"/>
          <w:szCs w:val="23"/>
        </w:rPr>
        <w:t>月</w:t>
      </w:r>
      <w:r>
        <w:rPr>
          <w:rFonts w:hint="eastAsia" w:ascii="仿宋" w:hAnsi="仿宋" w:eastAsia="仿宋" w:cs="仿宋"/>
          <w:color w:val="auto"/>
          <w:spacing w:val="4"/>
          <w:sz w:val="23"/>
          <w:szCs w:val="23"/>
          <w:u w:val="single" w:color="auto"/>
        </w:rPr>
        <w:t xml:space="preserve">       </w:t>
      </w:r>
      <w:r>
        <w:rPr>
          <w:rFonts w:hint="eastAsia" w:ascii="仿宋" w:hAnsi="仿宋" w:eastAsia="仿宋" w:cs="仿宋"/>
          <w:color w:val="auto"/>
          <w:spacing w:val="-10"/>
          <w:sz w:val="23"/>
          <w:szCs w:val="23"/>
        </w:rPr>
        <w:t xml:space="preserve"> 日</w:t>
      </w:r>
    </w:p>
    <w:p w14:paraId="18D5AB4C">
      <w:pPr>
        <w:spacing w:line="227" w:lineRule="auto"/>
        <w:rPr>
          <w:rFonts w:hint="eastAsia" w:ascii="仿宋" w:hAnsi="仿宋" w:eastAsia="仿宋" w:cs="仿宋"/>
          <w:color w:val="auto"/>
          <w:sz w:val="23"/>
          <w:szCs w:val="23"/>
        </w:rPr>
      </w:pPr>
    </w:p>
    <w:p w14:paraId="7A37DAC7">
      <w:pPr>
        <w:bidi w:val="0"/>
        <w:rPr>
          <w:rFonts w:hint="eastAsia" w:ascii="仿宋" w:hAnsi="仿宋" w:eastAsia="仿宋" w:cs="仿宋"/>
          <w:snapToGrid w:val="0"/>
          <w:color w:val="000000"/>
          <w:kern w:val="0"/>
          <w:sz w:val="21"/>
          <w:szCs w:val="21"/>
          <w:lang w:val="en-US" w:eastAsia="en-US" w:bidi="ar-SA"/>
        </w:rPr>
      </w:pPr>
    </w:p>
    <w:p w14:paraId="723B99BC">
      <w:pPr>
        <w:bidi w:val="0"/>
        <w:rPr>
          <w:rFonts w:hint="eastAsia" w:ascii="仿宋" w:hAnsi="仿宋" w:eastAsia="仿宋" w:cs="仿宋"/>
          <w:lang w:val="en-US" w:eastAsia="en-US"/>
        </w:rPr>
      </w:pPr>
    </w:p>
    <w:p w14:paraId="1692A596">
      <w:pPr>
        <w:bidi w:val="0"/>
        <w:jc w:val="left"/>
        <w:rPr>
          <w:rFonts w:hint="eastAsia" w:ascii="仿宋" w:hAnsi="仿宋" w:eastAsia="仿宋" w:cs="仿宋"/>
          <w:lang w:val="en-US" w:eastAsia="en-US"/>
        </w:rPr>
        <w:sectPr>
          <w:footerReference r:id="rId38" w:type="default"/>
          <w:pgSz w:w="11905" w:h="16838"/>
          <w:pgMar w:top="1020" w:right="1134" w:bottom="1020" w:left="1134" w:header="0" w:footer="573" w:gutter="0"/>
          <w:pgNumType w:fmt="decimal"/>
          <w:cols w:space="0" w:num="1"/>
          <w:rtlGutter w:val="0"/>
          <w:docGrid w:linePitch="0" w:charSpace="0"/>
        </w:sectPr>
      </w:pPr>
    </w:p>
    <w:p w14:paraId="2D713D7E">
      <w:pPr>
        <w:spacing w:before="75" w:line="439" w:lineRule="auto"/>
        <w:ind w:right="2" w:firstLine="726" w:firstLineChars="300"/>
        <w:jc w:val="both"/>
        <w:rPr>
          <w:rFonts w:hint="eastAsia" w:ascii="仿宋" w:hAnsi="仿宋" w:eastAsia="仿宋" w:cs="仿宋"/>
          <w:color w:val="auto"/>
          <w:sz w:val="23"/>
          <w:szCs w:val="23"/>
        </w:rPr>
      </w:pPr>
      <w:r>
        <w:rPr>
          <w:rFonts w:hint="eastAsia" w:ascii="仿宋" w:hAnsi="仿宋" w:eastAsia="仿宋" w:cs="仿宋"/>
          <w:color w:val="auto"/>
          <w:spacing w:val="6"/>
          <w:sz w:val="23"/>
          <w:szCs w:val="23"/>
          <w:u w:val="single" w:color="auto"/>
        </w:rPr>
        <w:tab/>
      </w:r>
      <w:r>
        <w:rPr>
          <w:rFonts w:hint="eastAsia" w:ascii="仿宋" w:hAnsi="仿宋" w:eastAsia="仿宋" w:cs="仿宋"/>
          <w:color w:val="auto"/>
          <w:spacing w:val="6"/>
          <w:sz w:val="23"/>
          <w:szCs w:val="23"/>
          <w:u w:val="single" w:color="auto"/>
        </w:rPr>
        <w:t xml:space="preserve"> 年    月    日，  （采购人名称）   以  （政府采购方式）  对  （同前页项目名称）     项目进行了采购。经    （相关评定主体名称）    评定，   （中标 供应商名称）</w:t>
      </w:r>
      <w:r>
        <w:rPr>
          <w:rFonts w:hint="eastAsia" w:ascii="仿宋" w:hAnsi="仿宋" w:eastAsia="仿宋" w:cs="仿宋"/>
          <w:color w:val="auto"/>
          <w:spacing w:val="91"/>
          <w:sz w:val="23"/>
          <w:szCs w:val="23"/>
          <w:u w:val="single" w:color="auto"/>
        </w:rPr>
        <w:t xml:space="preserve"> </w:t>
      </w:r>
      <w:r>
        <w:rPr>
          <w:rFonts w:hint="eastAsia" w:ascii="仿宋" w:hAnsi="仿宋" w:eastAsia="仿宋" w:cs="仿宋"/>
          <w:color w:val="auto"/>
          <w:spacing w:val="-76"/>
          <w:sz w:val="23"/>
          <w:szCs w:val="23"/>
        </w:rPr>
        <w:t xml:space="preserve"> </w:t>
      </w:r>
      <w:r>
        <w:rPr>
          <w:rFonts w:hint="eastAsia" w:ascii="仿宋" w:hAnsi="仿宋" w:eastAsia="仿宋" w:cs="仿宋"/>
          <w:color w:val="auto"/>
          <w:spacing w:val="6"/>
          <w:sz w:val="23"/>
          <w:szCs w:val="23"/>
        </w:rPr>
        <w:t>为该项目中标供应商。现于中标通知书发出之日起三十日内，按照采购</w:t>
      </w:r>
    </w:p>
    <w:p w14:paraId="269722FF">
      <w:pPr>
        <w:spacing w:line="226" w:lineRule="auto"/>
        <w:ind w:left="5"/>
        <w:rPr>
          <w:rFonts w:hint="eastAsia" w:ascii="仿宋" w:hAnsi="仿宋" w:eastAsia="仿宋" w:cs="仿宋"/>
          <w:color w:val="auto"/>
          <w:sz w:val="23"/>
          <w:szCs w:val="23"/>
        </w:rPr>
      </w:pPr>
      <w:r>
        <w:rPr>
          <w:rFonts w:hint="eastAsia" w:ascii="仿宋" w:hAnsi="仿宋" w:eastAsia="仿宋" w:cs="仿宋"/>
          <w:color w:val="auto"/>
          <w:spacing w:val="5"/>
          <w:sz w:val="23"/>
          <w:szCs w:val="23"/>
        </w:rPr>
        <w:t>文件确定的事项签订本合同。</w:t>
      </w:r>
    </w:p>
    <w:p w14:paraId="76A48B23">
      <w:pPr>
        <w:spacing w:before="276" w:line="227" w:lineRule="auto"/>
        <w:ind w:right="2"/>
        <w:jc w:val="center"/>
        <w:outlineLvl w:val="1"/>
        <w:rPr>
          <w:rFonts w:hint="eastAsia" w:ascii="仿宋" w:hAnsi="仿宋" w:eastAsia="仿宋" w:cs="仿宋"/>
          <w:color w:val="auto"/>
          <w:sz w:val="23"/>
          <w:szCs w:val="23"/>
        </w:rPr>
      </w:pPr>
      <w:r>
        <w:rPr>
          <w:rFonts w:hint="eastAsia" w:ascii="仿宋" w:hAnsi="仿宋" w:eastAsia="仿宋" w:cs="仿宋"/>
          <w:color w:val="auto"/>
          <w:spacing w:val="8"/>
          <w:sz w:val="23"/>
          <w:szCs w:val="23"/>
        </w:rPr>
        <w:t>根据《中华人民共和国合同法》、《中华人民共和国政府采购</w:t>
      </w:r>
      <w:r>
        <w:rPr>
          <w:rFonts w:hint="eastAsia" w:ascii="仿宋" w:hAnsi="仿宋" w:eastAsia="仿宋" w:cs="仿宋"/>
          <w:color w:val="auto"/>
          <w:spacing w:val="7"/>
          <w:sz w:val="23"/>
          <w:szCs w:val="23"/>
        </w:rPr>
        <w:t>法》等相关法律法规</w:t>
      </w:r>
    </w:p>
    <w:p w14:paraId="06A0D667">
      <w:pPr>
        <w:spacing w:before="298" w:line="440" w:lineRule="auto"/>
        <w:ind w:right="71" w:firstLine="5"/>
        <w:jc w:val="both"/>
        <w:rPr>
          <w:rFonts w:hint="eastAsia" w:ascii="仿宋" w:hAnsi="仿宋" w:eastAsia="仿宋" w:cs="仿宋"/>
          <w:color w:val="auto"/>
          <w:sz w:val="23"/>
          <w:szCs w:val="23"/>
        </w:rPr>
      </w:pPr>
      <w:r>
        <w:rPr>
          <w:rFonts w:hint="eastAsia" w:ascii="仿宋" w:hAnsi="仿宋" w:eastAsia="仿宋" w:cs="仿宋"/>
          <w:color w:val="auto"/>
          <w:spacing w:val="3"/>
          <w:sz w:val="23"/>
          <w:szCs w:val="23"/>
        </w:rPr>
        <w:t>之规定，按照平等、 自愿、公平和诚实信用的原则，经</w:t>
      </w:r>
      <w:r>
        <w:rPr>
          <w:rFonts w:hint="eastAsia" w:ascii="仿宋" w:hAnsi="仿宋" w:eastAsia="仿宋" w:cs="仿宋"/>
          <w:color w:val="auto"/>
          <w:spacing w:val="3"/>
          <w:sz w:val="23"/>
          <w:szCs w:val="23"/>
          <w:u w:val="single" w:color="auto"/>
        </w:rPr>
        <w:t xml:space="preserve">   （采购人名称）   </w:t>
      </w:r>
      <w:r>
        <w:rPr>
          <w:rFonts w:hint="eastAsia" w:ascii="仿宋" w:hAnsi="仿宋" w:eastAsia="仿宋" w:cs="仿宋"/>
          <w:color w:val="auto"/>
          <w:spacing w:val="3"/>
          <w:sz w:val="23"/>
          <w:szCs w:val="23"/>
        </w:rPr>
        <w:t xml:space="preserve"> (以</w:t>
      </w:r>
      <w:r>
        <w:rPr>
          <w:rFonts w:hint="eastAsia" w:ascii="仿宋" w:hAnsi="仿宋" w:eastAsia="仿宋" w:cs="仿宋"/>
          <w:color w:val="auto"/>
          <w:spacing w:val="2"/>
          <w:sz w:val="23"/>
          <w:szCs w:val="23"/>
        </w:rPr>
        <w:t>下简</w:t>
      </w:r>
      <w:r>
        <w:rPr>
          <w:rFonts w:hint="eastAsia" w:ascii="仿宋" w:hAnsi="仿宋" w:eastAsia="仿宋" w:cs="仿宋"/>
          <w:color w:val="auto"/>
          <w:sz w:val="23"/>
          <w:szCs w:val="23"/>
        </w:rPr>
        <w:t xml:space="preserve"> </w:t>
      </w:r>
      <w:r>
        <w:rPr>
          <w:rFonts w:hint="eastAsia" w:ascii="仿宋" w:hAnsi="仿宋" w:eastAsia="仿宋" w:cs="仿宋"/>
          <w:color w:val="auto"/>
          <w:spacing w:val="-7"/>
          <w:sz w:val="23"/>
          <w:szCs w:val="23"/>
        </w:rPr>
        <w:t>称： 甲方)和</w:t>
      </w:r>
      <w:r>
        <w:rPr>
          <w:rFonts w:hint="eastAsia" w:ascii="仿宋" w:hAnsi="仿宋" w:eastAsia="仿宋" w:cs="仿宋"/>
          <w:color w:val="auto"/>
          <w:spacing w:val="30"/>
          <w:sz w:val="23"/>
          <w:szCs w:val="23"/>
          <w:u w:val="single" w:color="auto"/>
        </w:rPr>
        <w:t xml:space="preserve">   </w:t>
      </w:r>
      <w:r>
        <w:rPr>
          <w:rFonts w:hint="eastAsia" w:ascii="仿宋" w:hAnsi="仿宋" w:eastAsia="仿宋" w:cs="仿宋"/>
          <w:color w:val="auto"/>
          <w:spacing w:val="-7"/>
          <w:sz w:val="23"/>
          <w:szCs w:val="23"/>
          <w:u w:val="single" w:color="auto"/>
        </w:rPr>
        <w:t xml:space="preserve">（中标供应商名称）    </w:t>
      </w:r>
      <w:r>
        <w:rPr>
          <w:rFonts w:hint="eastAsia" w:ascii="仿宋" w:hAnsi="仿宋" w:eastAsia="仿宋" w:cs="仿宋"/>
          <w:color w:val="auto"/>
          <w:spacing w:val="-7"/>
          <w:sz w:val="23"/>
          <w:szCs w:val="23"/>
        </w:rPr>
        <w:t xml:space="preserve"> (以下简称： 乙方)协商一致， 约定以下合同条</w:t>
      </w:r>
    </w:p>
    <w:p w14:paraId="23CBA1C6">
      <w:pPr>
        <w:spacing w:line="227" w:lineRule="auto"/>
        <w:ind w:left="4"/>
        <w:rPr>
          <w:rFonts w:hint="eastAsia" w:ascii="仿宋" w:hAnsi="仿宋" w:eastAsia="仿宋" w:cs="仿宋"/>
          <w:color w:val="auto"/>
          <w:sz w:val="23"/>
          <w:szCs w:val="23"/>
        </w:rPr>
      </w:pPr>
      <w:r>
        <w:rPr>
          <w:rFonts w:hint="eastAsia" w:ascii="仿宋" w:hAnsi="仿宋" w:eastAsia="仿宋" w:cs="仿宋"/>
          <w:color w:val="auto"/>
          <w:spacing w:val="-3"/>
          <w:sz w:val="23"/>
          <w:szCs w:val="23"/>
        </w:rPr>
        <w:t>款， 以兹共同遵守、全面履行。</w:t>
      </w:r>
    </w:p>
    <w:p w14:paraId="22DDEDF2">
      <w:pPr>
        <w:pStyle w:val="2"/>
        <w:spacing w:before="250" w:line="171" w:lineRule="auto"/>
        <w:ind w:left="501"/>
        <w:outlineLvl w:val="1"/>
        <w:rPr>
          <w:rFonts w:hint="eastAsia" w:ascii="仿宋" w:hAnsi="仿宋" w:eastAsia="仿宋" w:cs="仿宋"/>
          <w:color w:val="auto"/>
          <w:sz w:val="24"/>
          <w:szCs w:val="24"/>
        </w:rPr>
      </w:pPr>
      <w:r>
        <w:rPr>
          <w:rFonts w:hint="eastAsia" w:ascii="仿宋" w:hAnsi="仿宋" w:eastAsia="仿宋" w:cs="仿宋"/>
          <w:color w:val="auto"/>
          <w:spacing w:val="7"/>
          <w:sz w:val="24"/>
          <w:szCs w:val="24"/>
        </w:rPr>
        <w:t>1.1</w:t>
      </w:r>
      <w:r>
        <w:rPr>
          <w:rFonts w:hint="eastAsia" w:ascii="仿宋" w:hAnsi="仿宋" w:eastAsia="仿宋" w:cs="仿宋"/>
          <w:color w:val="auto"/>
          <w:spacing w:val="47"/>
          <w:sz w:val="24"/>
          <w:szCs w:val="24"/>
        </w:rPr>
        <w:t xml:space="preserve"> </w:t>
      </w:r>
      <w:r>
        <w:rPr>
          <w:rFonts w:hint="eastAsia" w:ascii="仿宋" w:hAnsi="仿宋" w:eastAsia="仿宋" w:cs="仿宋"/>
          <w:color w:val="auto"/>
          <w:spacing w:val="7"/>
          <w:sz w:val="24"/>
          <w:szCs w:val="24"/>
        </w:rPr>
        <w:t>合同组成部分</w:t>
      </w:r>
    </w:p>
    <w:p w14:paraId="4858068D">
      <w:pPr>
        <w:spacing w:before="289" w:line="227" w:lineRule="auto"/>
        <w:jc w:val="center"/>
        <w:outlineLvl w:val="1"/>
        <w:rPr>
          <w:rFonts w:hint="eastAsia" w:ascii="仿宋" w:hAnsi="仿宋" w:eastAsia="仿宋" w:cs="仿宋"/>
        </w:rPr>
      </w:pPr>
      <w:r>
        <w:rPr>
          <w:rFonts w:hint="eastAsia" w:ascii="仿宋" w:hAnsi="仿宋" w:eastAsia="仿宋" w:cs="仿宋"/>
          <w:color w:val="auto"/>
          <w:spacing w:val="8"/>
          <w:sz w:val="23"/>
          <w:szCs w:val="23"/>
        </w:rPr>
        <w:t>下列文件为本合同的组成部分，并构成一个整</w:t>
      </w:r>
      <w:r>
        <w:rPr>
          <w:rFonts w:hint="eastAsia" w:ascii="仿宋" w:hAnsi="仿宋" w:eastAsia="仿宋" w:cs="仿宋"/>
          <w:color w:val="auto"/>
          <w:spacing w:val="7"/>
          <w:sz w:val="23"/>
          <w:szCs w:val="23"/>
        </w:rPr>
        <w:t>体，需综合解释、相互补充。如果下</w:t>
      </w:r>
    </w:p>
    <w:p w14:paraId="4BA960ED">
      <w:pPr>
        <w:spacing w:before="267" w:line="572" w:lineRule="exact"/>
        <w:jc w:val="both"/>
        <w:rPr>
          <w:rFonts w:hint="eastAsia" w:ascii="仿宋" w:hAnsi="仿宋" w:eastAsia="仿宋" w:cs="仿宋"/>
          <w:color w:val="auto"/>
          <w:sz w:val="23"/>
          <w:szCs w:val="23"/>
        </w:rPr>
      </w:pPr>
      <w:r>
        <w:rPr>
          <w:rFonts w:hint="eastAsia" w:ascii="仿宋" w:hAnsi="仿宋" w:eastAsia="仿宋" w:cs="仿宋"/>
          <w:color w:val="auto"/>
          <w:spacing w:val="5"/>
          <w:position w:val="25"/>
          <w:sz w:val="23"/>
          <w:szCs w:val="23"/>
        </w:rPr>
        <w:t>列文件内容出现不一致的情形，那么在保证</w:t>
      </w:r>
      <w:r>
        <w:rPr>
          <w:rFonts w:hint="eastAsia" w:ascii="仿宋" w:hAnsi="仿宋" w:eastAsia="仿宋" w:cs="仿宋"/>
          <w:color w:val="auto"/>
          <w:spacing w:val="4"/>
          <w:position w:val="25"/>
          <w:sz w:val="23"/>
          <w:szCs w:val="23"/>
        </w:rPr>
        <w:t>按照采购文件确定的事项的前提下， 组成本</w:t>
      </w:r>
    </w:p>
    <w:p w14:paraId="32BE9505">
      <w:pPr>
        <w:spacing w:line="227" w:lineRule="auto"/>
        <w:ind w:left="4"/>
        <w:rPr>
          <w:rFonts w:hint="eastAsia" w:ascii="仿宋" w:hAnsi="仿宋" w:eastAsia="仿宋" w:cs="仿宋"/>
          <w:color w:val="auto"/>
          <w:sz w:val="23"/>
          <w:szCs w:val="23"/>
        </w:rPr>
      </w:pPr>
      <w:r>
        <w:rPr>
          <w:rFonts w:hint="eastAsia" w:ascii="仿宋" w:hAnsi="仿宋" w:eastAsia="仿宋" w:cs="仿宋"/>
          <w:color w:val="auto"/>
          <w:spacing w:val="7"/>
          <w:sz w:val="23"/>
          <w:szCs w:val="23"/>
        </w:rPr>
        <w:t>合同的多个文件的优先适用顺序如下：</w:t>
      </w:r>
    </w:p>
    <w:p w14:paraId="3FA63DD4">
      <w:pPr>
        <w:spacing w:before="273" w:line="227" w:lineRule="auto"/>
        <w:ind w:left="517"/>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1.1.1 本合同及其补充合同、变更协</w:t>
      </w:r>
      <w:r>
        <w:rPr>
          <w:rFonts w:hint="eastAsia" w:ascii="仿宋" w:hAnsi="仿宋" w:eastAsia="仿宋" w:cs="仿宋"/>
          <w:color w:val="auto"/>
          <w:spacing w:val="4"/>
          <w:sz w:val="23"/>
          <w:szCs w:val="23"/>
        </w:rPr>
        <w:t>议；</w:t>
      </w:r>
    </w:p>
    <w:p w14:paraId="41EE60B2">
      <w:pPr>
        <w:spacing w:before="279" w:line="227" w:lineRule="auto"/>
        <w:ind w:left="517"/>
        <w:outlineLvl w:val="1"/>
        <w:rPr>
          <w:rFonts w:hint="eastAsia" w:ascii="仿宋" w:hAnsi="仿宋" w:eastAsia="仿宋" w:cs="仿宋"/>
          <w:color w:val="auto"/>
          <w:sz w:val="23"/>
          <w:szCs w:val="23"/>
        </w:rPr>
      </w:pPr>
      <w:r>
        <w:rPr>
          <w:rFonts w:hint="eastAsia" w:ascii="仿宋" w:hAnsi="仿宋" w:eastAsia="仿宋" w:cs="仿宋"/>
          <w:color w:val="auto"/>
          <w:spacing w:val="-4"/>
          <w:sz w:val="23"/>
          <w:szCs w:val="23"/>
        </w:rPr>
        <w:t>1.1.2</w:t>
      </w:r>
      <w:r>
        <w:rPr>
          <w:rFonts w:hint="eastAsia" w:ascii="仿宋" w:hAnsi="仿宋" w:eastAsia="仿宋" w:cs="仿宋"/>
          <w:color w:val="auto"/>
          <w:spacing w:val="79"/>
          <w:sz w:val="23"/>
          <w:szCs w:val="23"/>
        </w:rPr>
        <w:t xml:space="preserve"> </w:t>
      </w:r>
      <w:r>
        <w:rPr>
          <w:rFonts w:hint="eastAsia" w:ascii="仿宋" w:hAnsi="仿宋" w:eastAsia="仿宋" w:cs="仿宋"/>
          <w:color w:val="auto"/>
          <w:spacing w:val="-4"/>
          <w:sz w:val="23"/>
          <w:szCs w:val="23"/>
        </w:rPr>
        <w:t>中标通知书；</w:t>
      </w:r>
    </w:p>
    <w:p w14:paraId="447C086A">
      <w:pPr>
        <w:spacing w:before="280" w:line="227" w:lineRule="auto"/>
        <w:ind w:left="517"/>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1.1.3 响应文件（含澄清或者说明文件</w:t>
      </w:r>
      <w:r>
        <w:rPr>
          <w:rFonts w:hint="eastAsia" w:ascii="仿宋" w:hAnsi="仿宋" w:eastAsia="仿宋" w:cs="仿宋"/>
          <w:color w:val="auto"/>
          <w:spacing w:val="1"/>
          <w:sz w:val="23"/>
          <w:szCs w:val="23"/>
        </w:rPr>
        <w:t>）；</w:t>
      </w:r>
    </w:p>
    <w:p w14:paraId="33DC461F">
      <w:pPr>
        <w:spacing w:before="274" w:line="227" w:lineRule="auto"/>
        <w:ind w:left="517"/>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1.1.4 征集文件（含澄清或者修改文件</w:t>
      </w:r>
      <w:r>
        <w:rPr>
          <w:rFonts w:hint="eastAsia" w:ascii="仿宋" w:hAnsi="仿宋" w:eastAsia="仿宋" w:cs="仿宋"/>
          <w:color w:val="auto"/>
          <w:spacing w:val="1"/>
          <w:sz w:val="23"/>
          <w:szCs w:val="23"/>
        </w:rPr>
        <w:t>）；</w:t>
      </w:r>
    </w:p>
    <w:p w14:paraId="45AFAB98">
      <w:pPr>
        <w:spacing w:before="275" w:line="227" w:lineRule="auto"/>
        <w:ind w:left="517"/>
        <w:outlineLvl w:val="1"/>
        <w:rPr>
          <w:rFonts w:hint="eastAsia" w:ascii="仿宋" w:hAnsi="仿宋" w:eastAsia="仿宋" w:cs="仿宋"/>
          <w:color w:val="auto"/>
          <w:sz w:val="23"/>
          <w:szCs w:val="23"/>
        </w:rPr>
      </w:pPr>
      <w:r>
        <w:rPr>
          <w:rFonts w:hint="eastAsia" w:ascii="仿宋" w:hAnsi="仿宋" w:eastAsia="仿宋" w:cs="仿宋"/>
          <w:color w:val="auto"/>
          <w:spacing w:val="3"/>
          <w:sz w:val="23"/>
          <w:szCs w:val="23"/>
        </w:rPr>
        <w:t>1.1.5 其他相关采购文件。</w:t>
      </w:r>
    </w:p>
    <w:p w14:paraId="1514D054">
      <w:pPr>
        <w:pStyle w:val="2"/>
        <w:spacing w:before="250" w:line="295" w:lineRule="exact"/>
        <w:ind w:left="501"/>
        <w:outlineLvl w:val="1"/>
        <w:rPr>
          <w:rFonts w:hint="eastAsia" w:ascii="仿宋" w:hAnsi="仿宋" w:eastAsia="仿宋" w:cs="仿宋"/>
          <w:color w:val="auto"/>
          <w:sz w:val="27"/>
          <w:szCs w:val="27"/>
        </w:rPr>
      </w:pPr>
      <w:r>
        <w:rPr>
          <w:rFonts w:hint="eastAsia" w:ascii="仿宋" w:hAnsi="仿宋" w:eastAsia="仿宋" w:cs="仿宋"/>
          <w:color w:val="auto"/>
          <w:spacing w:val="-16"/>
          <w:position w:val="-1"/>
          <w:sz w:val="27"/>
          <w:szCs w:val="27"/>
        </w:rPr>
        <w:t>1.2</w:t>
      </w:r>
      <w:r>
        <w:rPr>
          <w:rFonts w:hint="eastAsia" w:ascii="仿宋" w:hAnsi="仿宋" w:eastAsia="仿宋" w:cs="仿宋"/>
          <w:color w:val="auto"/>
          <w:spacing w:val="45"/>
          <w:position w:val="-1"/>
          <w:sz w:val="27"/>
          <w:szCs w:val="27"/>
        </w:rPr>
        <w:t xml:space="preserve"> </w:t>
      </w:r>
      <w:r>
        <w:rPr>
          <w:rFonts w:hint="eastAsia" w:ascii="仿宋" w:hAnsi="仿宋" w:eastAsia="仿宋" w:cs="仿宋"/>
          <w:color w:val="auto"/>
          <w:spacing w:val="-16"/>
          <w:position w:val="-1"/>
          <w:sz w:val="27"/>
          <w:szCs w:val="27"/>
        </w:rPr>
        <w:t>标的</w:t>
      </w:r>
    </w:p>
    <w:p w14:paraId="2716825E">
      <w:pPr>
        <w:spacing w:before="291" w:line="228" w:lineRule="auto"/>
        <w:ind w:left="517"/>
        <w:outlineLvl w:val="1"/>
        <w:rPr>
          <w:rFonts w:hint="eastAsia" w:ascii="仿宋" w:hAnsi="仿宋" w:eastAsia="仿宋" w:cs="仿宋"/>
          <w:color w:val="auto"/>
          <w:sz w:val="23"/>
          <w:szCs w:val="23"/>
        </w:rPr>
      </w:pPr>
      <w:r>
        <w:rPr>
          <w:rFonts w:hint="eastAsia" w:ascii="仿宋" w:hAnsi="仿宋" w:eastAsia="仿宋" w:cs="仿宋"/>
          <w:color w:val="auto"/>
          <w:spacing w:val="1"/>
          <w:sz w:val="23"/>
          <w:szCs w:val="23"/>
        </w:rPr>
        <w:t>1.2.1 标的名称</w:t>
      </w:r>
      <w:r>
        <w:rPr>
          <w:rFonts w:hint="eastAsia" w:ascii="仿宋" w:hAnsi="仿宋" w:eastAsia="仿宋" w:cs="仿宋"/>
          <w:color w:val="auto"/>
          <w:spacing w:val="5"/>
          <w:sz w:val="23"/>
          <w:szCs w:val="23"/>
        </w:rPr>
        <w:t>：</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pacing w:val="5"/>
          <w:sz w:val="23"/>
          <w:szCs w:val="23"/>
        </w:rPr>
        <w:t>；</w:t>
      </w:r>
    </w:p>
    <w:p w14:paraId="12F9EDAD">
      <w:pPr>
        <w:spacing w:before="278" w:line="227" w:lineRule="auto"/>
        <w:ind w:left="517"/>
        <w:outlineLvl w:val="1"/>
        <w:rPr>
          <w:rFonts w:hint="eastAsia" w:ascii="仿宋" w:hAnsi="仿宋" w:eastAsia="仿宋" w:cs="仿宋"/>
          <w:color w:val="auto"/>
          <w:sz w:val="23"/>
          <w:szCs w:val="23"/>
        </w:rPr>
      </w:pPr>
      <w:r>
        <w:rPr>
          <w:rFonts w:hint="eastAsia" w:ascii="仿宋" w:hAnsi="仿宋" w:eastAsia="仿宋" w:cs="仿宋"/>
          <w:color w:val="auto"/>
          <w:spacing w:val="1"/>
          <w:sz w:val="23"/>
          <w:szCs w:val="23"/>
        </w:rPr>
        <w:t>1.2.2 标的数量</w:t>
      </w:r>
      <w:r>
        <w:rPr>
          <w:rFonts w:hint="eastAsia" w:ascii="仿宋" w:hAnsi="仿宋" w:eastAsia="仿宋" w:cs="仿宋"/>
          <w:color w:val="auto"/>
          <w:spacing w:val="5"/>
          <w:sz w:val="23"/>
          <w:szCs w:val="23"/>
        </w:rPr>
        <w:t>：</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pacing w:val="5"/>
          <w:sz w:val="23"/>
          <w:szCs w:val="23"/>
        </w:rPr>
        <w:t>；</w:t>
      </w:r>
    </w:p>
    <w:p w14:paraId="36A7DB39">
      <w:pPr>
        <w:spacing w:before="276" w:line="228" w:lineRule="auto"/>
        <w:ind w:left="517"/>
        <w:outlineLvl w:val="1"/>
        <w:rPr>
          <w:rFonts w:hint="eastAsia" w:ascii="仿宋" w:hAnsi="仿宋" w:eastAsia="仿宋" w:cs="仿宋"/>
          <w:color w:val="auto"/>
          <w:sz w:val="23"/>
          <w:szCs w:val="23"/>
        </w:rPr>
      </w:pPr>
      <w:r>
        <w:rPr>
          <w:rFonts w:hint="eastAsia" w:ascii="仿宋" w:hAnsi="仿宋" w:eastAsia="仿宋" w:cs="仿宋"/>
          <w:color w:val="auto"/>
          <w:spacing w:val="-4"/>
          <w:sz w:val="23"/>
          <w:szCs w:val="23"/>
        </w:rPr>
        <w:t>1.2.3 标的质量：</w:t>
      </w:r>
      <w:r>
        <w:rPr>
          <w:rFonts w:hint="eastAsia" w:ascii="仿宋" w:hAnsi="仿宋" w:eastAsia="仿宋" w:cs="仿宋"/>
          <w:color w:val="auto"/>
          <w:spacing w:val="-25"/>
          <w:sz w:val="23"/>
          <w:szCs w:val="23"/>
        </w:rPr>
        <w:t xml:space="preserve"> </w:t>
      </w:r>
      <w:r>
        <w:rPr>
          <w:rFonts w:hint="eastAsia" w:ascii="仿宋" w:hAnsi="仿宋" w:eastAsia="仿宋" w:cs="仿宋"/>
          <w:color w:val="auto"/>
          <w:spacing w:val="-4"/>
          <w:sz w:val="23"/>
          <w:szCs w:val="23"/>
          <w:u w:val="single" w:color="auto"/>
        </w:rPr>
        <w:t xml:space="preserve">                       </w:t>
      </w:r>
      <w:r>
        <w:rPr>
          <w:rFonts w:hint="eastAsia" w:ascii="仿宋" w:hAnsi="仿宋" w:eastAsia="仿宋" w:cs="仿宋"/>
          <w:color w:val="auto"/>
          <w:spacing w:val="-5"/>
          <w:sz w:val="23"/>
          <w:szCs w:val="23"/>
          <w:u w:val="single" w:color="auto"/>
        </w:rPr>
        <w:t xml:space="preserve">                             </w:t>
      </w:r>
      <w:r>
        <w:rPr>
          <w:rFonts w:hint="eastAsia" w:ascii="仿宋" w:hAnsi="仿宋" w:eastAsia="仿宋" w:cs="仿宋"/>
          <w:color w:val="auto"/>
          <w:spacing w:val="-5"/>
          <w:sz w:val="23"/>
          <w:szCs w:val="23"/>
        </w:rPr>
        <w:t>。</w:t>
      </w:r>
    </w:p>
    <w:p w14:paraId="37A33EC7">
      <w:pPr>
        <w:pStyle w:val="2"/>
        <w:spacing w:before="244" w:line="166" w:lineRule="auto"/>
        <w:ind w:left="501"/>
        <w:outlineLvl w:val="1"/>
        <w:rPr>
          <w:rFonts w:hint="eastAsia" w:ascii="仿宋" w:hAnsi="仿宋" w:eastAsia="仿宋" w:cs="仿宋"/>
          <w:color w:val="auto"/>
          <w:sz w:val="25"/>
          <w:szCs w:val="25"/>
        </w:rPr>
      </w:pPr>
      <w:r>
        <w:rPr>
          <w:rFonts w:hint="eastAsia" w:ascii="仿宋" w:hAnsi="仿宋" w:eastAsia="仿宋" w:cs="仿宋"/>
          <w:color w:val="auto"/>
          <w:spacing w:val="2"/>
          <w:sz w:val="25"/>
          <w:szCs w:val="25"/>
        </w:rPr>
        <w:t>1.3</w:t>
      </w:r>
      <w:r>
        <w:rPr>
          <w:rFonts w:hint="eastAsia" w:ascii="仿宋" w:hAnsi="仿宋" w:eastAsia="仿宋" w:cs="仿宋"/>
          <w:color w:val="auto"/>
          <w:spacing w:val="51"/>
          <w:w w:val="101"/>
          <w:sz w:val="25"/>
          <w:szCs w:val="25"/>
        </w:rPr>
        <w:t xml:space="preserve"> </w:t>
      </w:r>
      <w:r>
        <w:rPr>
          <w:rFonts w:hint="eastAsia" w:ascii="仿宋" w:hAnsi="仿宋" w:eastAsia="仿宋" w:cs="仿宋"/>
          <w:color w:val="auto"/>
          <w:spacing w:val="2"/>
          <w:sz w:val="25"/>
          <w:szCs w:val="25"/>
        </w:rPr>
        <w:t>价款</w:t>
      </w:r>
    </w:p>
    <w:p w14:paraId="7FC59272">
      <w:pPr>
        <w:spacing w:before="294" w:line="226" w:lineRule="auto"/>
        <w:ind w:left="484"/>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本合同总价为：</w:t>
      </w:r>
      <w:r>
        <w:rPr>
          <w:rFonts w:hint="eastAsia" w:ascii="仿宋" w:hAnsi="仿宋" w:eastAsia="仿宋" w:cs="仿宋"/>
          <w:color w:val="auto"/>
          <w:spacing w:val="-77"/>
          <w:sz w:val="23"/>
          <w:szCs w:val="23"/>
        </w:rPr>
        <w:t xml:space="preserve"> </w:t>
      </w:r>
      <w:r>
        <w:rPr>
          <w:rFonts w:hint="eastAsia" w:ascii="仿宋" w:hAnsi="仿宋" w:eastAsia="仿宋" w:cs="仿宋"/>
          <w:color w:val="auto"/>
          <w:spacing w:val="-7"/>
          <w:sz w:val="23"/>
          <w:szCs w:val="23"/>
        </w:rPr>
        <w:t>￥</w:t>
      </w:r>
      <w:r>
        <w:rPr>
          <w:rFonts w:hint="eastAsia" w:ascii="仿宋" w:hAnsi="仿宋" w:eastAsia="仿宋" w:cs="仿宋"/>
          <w:color w:val="auto"/>
          <w:spacing w:val="-58"/>
          <w:sz w:val="23"/>
          <w:szCs w:val="23"/>
        </w:rPr>
        <w:t xml:space="preserve"> </w:t>
      </w:r>
      <w:r>
        <w:rPr>
          <w:rFonts w:hint="eastAsia" w:ascii="仿宋" w:hAnsi="仿宋" w:eastAsia="仿宋" w:cs="仿宋"/>
          <w:color w:val="auto"/>
          <w:spacing w:val="5"/>
          <w:sz w:val="23"/>
          <w:szCs w:val="23"/>
          <w:u w:val="single" w:color="auto"/>
        </w:rPr>
        <w:t xml:space="preserve">           </w:t>
      </w:r>
      <w:r>
        <w:rPr>
          <w:rFonts w:hint="eastAsia" w:ascii="仿宋" w:hAnsi="仿宋" w:eastAsia="仿宋" w:cs="仿宋"/>
          <w:color w:val="auto"/>
          <w:spacing w:val="-91"/>
          <w:sz w:val="23"/>
          <w:szCs w:val="23"/>
        </w:rPr>
        <w:t xml:space="preserve"> </w:t>
      </w:r>
      <w:r>
        <w:rPr>
          <w:rFonts w:hint="eastAsia" w:ascii="仿宋" w:hAnsi="仿宋" w:eastAsia="仿宋" w:cs="仿宋"/>
          <w:color w:val="auto"/>
          <w:spacing w:val="-7"/>
          <w:sz w:val="23"/>
          <w:szCs w:val="23"/>
        </w:rPr>
        <w:t xml:space="preserve">元（大写： </w:t>
      </w:r>
      <w:r>
        <w:rPr>
          <w:rFonts w:hint="eastAsia" w:ascii="仿宋" w:hAnsi="仿宋" w:eastAsia="仿宋" w:cs="仿宋"/>
          <w:color w:val="auto"/>
          <w:spacing w:val="3"/>
          <w:sz w:val="23"/>
          <w:szCs w:val="23"/>
          <w:u w:val="single" w:color="auto"/>
        </w:rPr>
        <w:t xml:space="preserve">                 </w:t>
      </w:r>
      <w:r>
        <w:rPr>
          <w:rFonts w:hint="eastAsia" w:ascii="仿宋" w:hAnsi="仿宋" w:eastAsia="仿宋" w:cs="仿宋"/>
          <w:color w:val="auto"/>
          <w:spacing w:val="-91"/>
          <w:sz w:val="23"/>
          <w:szCs w:val="23"/>
        </w:rPr>
        <w:t xml:space="preserve"> </w:t>
      </w:r>
      <w:r>
        <w:rPr>
          <w:rFonts w:hint="eastAsia" w:ascii="仿宋" w:hAnsi="仿宋" w:eastAsia="仿宋" w:cs="仿宋"/>
          <w:color w:val="auto"/>
          <w:spacing w:val="-7"/>
          <w:sz w:val="23"/>
          <w:szCs w:val="23"/>
        </w:rPr>
        <w:t>元人民币）</w:t>
      </w:r>
      <w:r>
        <w:rPr>
          <w:rFonts w:hint="eastAsia" w:ascii="仿宋" w:hAnsi="仿宋" w:eastAsia="仿宋" w:cs="仿宋"/>
          <w:color w:val="auto"/>
          <w:spacing w:val="-39"/>
          <w:sz w:val="23"/>
          <w:szCs w:val="23"/>
        </w:rPr>
        <w:t xml:space="preserve"> </w:t>
      </w:r>
      <w:r>
        <w:rPr>
          <w:rFonts w:hint="eastAsia" w:ascii="仿宋" w:hAnsi="仿宋" w:eastAsia="仿宋" w:cs="仿宋"/>
          <w:color w:val="auto"/>
          <w:spacing w:val="-7"/>
          <w:sz w:val="23"/>
          <w:szCs w:val="23"/>
        </w:rPr>
        <w:t>。</w:t>
      </w:r>
    </w:p>
    <w:p w14:paraId="2E1E6964">
      <w:pPr>
        <w:spacing w:before="275" w:line="226" w:lineRule="auto"/>
        <w:ind w:left="486"/>
        <w:outlineLvl w:val="1"/>
        <w:rPr>
          <w:rFonts w:hint="eastAsia" w:ascii="仿宋" w:hAnsi="仿宋" w:eastAsia="仿宋" w:cs="仿宋"/>
          <w:color w:val="auto"/>
          <w:sz w:val="23"/>
          <w:szCs w:val="23"/>
        </w:rPr>
        <w:sectPr>
          <w:headerReference r:id="rId39" w:type="default"/>
          <w:footerReference r:id="rId40"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3"/>
          <w:sz w:val="23"/>
          <w:szCs w:val="23"/>
        </w:rPr>
        <w:t>分项价格：</w:t>
      </w:r>
    </w:p>
    <w:p w14:paraId="29ED8071">
      <w:pPr>
        <w:spacing w:before="13"/>
        <w:rPr>
          <w:rFonts w:hint="eastAsia" w:ascii="仿宋" w:hAnsi="仿宋" w:eastAsia="仿宋" w:cs="仿宋"/>
          <w:color w:val="auto"/>
        </w:rPr>
      </w:pPr>
    </w:p>
    <w:p w14:paraId="01593C31">
      <w:pPr>
        <w:spacing w:before="13"/>
        <w:rPr>
          <w:rFonts w:hint="eastAsia" w:ascii="仿宋" w:hAnsi="仿宋" w:eastAsia="仿宋" w:cs="仿宋"/>
          <w:color w:val="auto"/>
        </w:rPr>
      </w:pPr>
    </w:p>
    <w:tbl>
      <w:tblPr>
        <w:tblStyle w:val="14"/>
        <w:tblW w:w="7158" w:type="dxa"/>
        <w:tblInd w:w="9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6"/>
        <w:gridCol w:w="3396"/>
        <w:gridCol w:w="2556"/>
      </w:tblGrid>
      <w:tr w14:paraId="03787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206" w:type="dxa"/>
            <w:vAlign w:val="top"/>
          </w:tcPr>
          <w:p w14:paraId="3F6CA884">
            <w:pPr>
              <w:pStyle w:val="15"/>
              <w:spacing w:before="261" w:line="229" w:lineRule="auto"/>
              <w:ind w:left="373"/>
              <w:outlineLvl w:val="1"/>
              <w:rPr>
                <w:rFonts w:hint="eastAsia" w:ascii="仿宋" w:hAnsi="仿宋" w:eastAsia="仿宋" w:cs="仿宋"/>
                <w:color w:val="auto"/>
              </w:rPr>
            </w:pPr>
            <w:r>
              <w:rPr>
                <w:rFonts w:hint="eastAsia" w:ascii="仿宋" w:hAnsi="仿宋" w:eastAsia="仿宋" w:cs="仿宋"/>
                <w:color w:val="auto"/>
                <w:spacing w:val="3"/>
              </w:rPr>
              <w:t>序号</w:t>
            </w:r>
          </w:p>
        </w:tc>
        <w:tc>
          <w:tcPr>
            <w:tcW w:w="3396" w:type="dxa"/>
            <w:vAlign w:val="top"/>
          </w:tcPr>
          <w:p w14:paraId="3122B64D">
            <w:pPr>
              <w:pStyle w:val="15"/>
              <w:spacing w:before="262" w:line="228" w:lineRule="auto"/>
              <w:ind w:left="1338"/>
              <w:outlineLvl w:val="1"/>
              <w:rPr>
                <w:rFonts w:hint="eastAsia" w:ascii="仿宋" w:hAnsi="仿宋" w:eastAsia="仿宋" w:cs="仿宋"/>
                <w:color w:val="auto"/>
              </w:rPr>
            </w:pPr>
            <w:r>
              <w:rPr>
                <w:rFonts w:hint="eastAsia" w:ascii="仿宋" w:hAnsi="仿宋" w:eastAsia="仿宋" w:cs="仿宋"/>
                <w:color w:val="auto"/>
                <w:spacing w:val="3"/>
              </w:rPr>
              <w:t>分项名称</w:t>
            </w:r>
          </w:p>
        </w:tc>
        <w:tc>
          <w:tcPr>
            <w:tcW w:w="2556" w:type="dxa"/>
            <w:vAlign w:val="top"/>
          </w:tcPr>
          <w:p w14:paraId="33DC071A">
            <w:pPr>
              <w:pStyle w:val="15"/>
              <w:spacing w:before="259" w:line="226" w:lineRule="auto"/>
              <w:ind w:left="820"/>
              <w:outlineLvl w:val="1"/>
              <w:rPr>
                <w:rFonts w:hint="eastAsia" w:ascii="仿宋" w:hAnsi="仿宋" w:eastAsia="仿宋" w:cs="仿宋"/>
                <w:color w:val="auto"/>
              </w:rPr>
            </w:pPr>
            <w:r>
              <w:rPr>
                <w:rFonts w:hint="eastAsia" w:ascii="仿宋" w:hAnsi="仿宋" w:eastAsia="仿宋" w:cs="仿宋"/>
                <w:color w:val="auto"/>
                <w:spacing w:val="3"/>
              </w:rPr>
              <w:t>分项价格</w:t>
            </w:r>
          </w:p>
        </w:tc>
      </w:tr>
      <w:tr w14:paraId="00BE3A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206" w:type="dxa"/>
            <w:vAlign w:val="top"/>
          </w:tcPr>
          <w:p w14:paraId="415370F3">
            <w:pPr>
              <w:rPr>
                <w:rFonts w:hint="eastAsia" w:ascii="仿宋" w:hAnsi="仿宋" w:eastAsia="仿宋" w:cs="仿宋"/>
                <w:color w:val="auto"/>
                <w:sz w:val="21"/>
              </w:rPr>
            </w:pPr>
          </w:p>
        </w:tc>
        <w:tc>
          <w:tcPr>
            <w:tcW w:w="3396" w:type="dxa"/>
            <w:vAlign w:val="top"/>
          </w:tcPr>
          <w:p w14:paraId="59ED468D">
            <w:pPr>
              <w:rPr>
                <w:rFonts w:hint="eastAsia" w:ascii="仿宋" w:hAnsi="仿宋" w:eastAsia="仿宋" w:cs="仿宋"/>
                <w:color w:val="auto"/>
                <w:sz w:val="21"/>
              </w:rPr>
            </w:pPr>
          </w:p>
        </w:tc>
        <w:tc>
          <w:tcPr>
            <w:tcW w:w="2556" w:type="dxa"/>
            <w:vAlign w:val="top"/>
          </w:tcPr>
          <w:p w14:paraId="235F371B">
            <w:pPr>
              <w:rPr>
                <w:rFonts w:hint="eastAsia" w:ascii="仿宋" w:hAnsi="仿宋" w:eastAsia="仿宋" w:cs="仿宋"/>
                <w:color w:val="auto"/>
                <w:sz w:val="21"/>
              </w:rPr>
            </w:pPr>
          </w:p>
        </w:tc>
      </w:tr>
      <w:tr w14:paraId="026602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206" w:type="dxa"/>
            <w:vAlign w:val="top"/>
          </w:tcPr>
          <w:p w14:paraId="7291A37F">
            <w:pPr>
              <w:rPr>
                <w:rFonts w:hint="eastAsia" w:ascii="仿宋" w:hAnsi="仿宋" w:eastAsia="仿宋" w:cs="仿宋"/>
                <w:color w:val="auto"/>
                <w:sz w:val="21"/>
              </w:rPr>
            </w:pPr>
          </w:p>
        </w:tc>
        <w:tc>
          <w:tcPr>
            <w:tcW w:w="3396" w:type="dxa"/>
            <w:vAlign w:val="top"/>
          </w:tcPr>
          <w:p w14:paraId="60E0F05A">
            <w:pPr>
              <w:rPr>
                <w:rFonts w:hint="eastAsia" w:ascii="仿宋" w:hAnsi="仿宋" w:eastAsia="仿宋" w:cs="仿宋"/>
                <w:color w:val="auto"/>
                <w:sz w:val="21"/>
              </w:rPr>
            </w:pPr>
          </w:p>
        </w:tc>
        <w:tc>
          <w:tcPr>
            <w:tcW w:w="2556" w:type="dxa"/>
            <w:vAlign w:val="top"/>
          </w:tcPr>
          <w:p w14:paraId="045227B0">
            <w:pPr>
              <w:rPr>
                <w:rFonts w:hint="eastAsia" w:ascii="仿宋" w:hAnsi="仿宋" w:eastAsia="仿宋" w:cs="仿宋"/>
                <w:color w:val="auto"/>
                <w:sz w:val="21"/>
              </w:rPr>
            </w:pPr>
          </w:p>
        </w:tc>
      </w:tr>
      <w:tr w14:paraId="3B8555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206" w:type="dxa"/>
            <w:vAlign w:val="top"/>
          </w:tcPr>
          <w:p w14:paraId="0823CAAE">
            <w:pPr>
              <w:rPr>
                <w:rFonts w:hint="eastAsia" w:ascii="仿宋" w:hAnsi="仿宋" w:eastAsia="仿宋" w:cs="仿宋"/>
                <w:color w:val="auto"/>
                <w:sz w:val="21"/>
              </w:rPr>
            </w:pPr>
          </w:p>
        </w:tc>
        <w:tc>
          <w:tcPr>
            <w:tcW w:w="3396" w:type="dxa"/>
            <w:vAlign w:val="top"/>
          </w:tcPr>
          <w:p w14:paraId="09D2A742">
            <w:pPr>
              <w:rPr>
                <w:rFonts w:hint="eastAsia" w:ascii="仿宋" w:hAnsi="仿宋" w:eastAsia="仿宋" w:cs="仿宋"/>
                <w:color w:val="auto"/>
                <w:sz w:val="21"/>
              </w:rPr>
            </w:pPr>
          </w:p>
        </w:tc>
        <w:tc>
          <w:tcPr>
            <w:tcW w:w="2556" w:type="dxa"/>
            <w:vAlign w:val="top"/>
          </w:tcPr>
          <w:p w14:paraId="3625FAD1">
            <w:pPr>
              <w:rPr>
                <w:rFonts w:hint="eastAsia" w:ascii="仿宋" w:hAnsi="仿宋" w:eastAsia="仿宋" w:cs="仿宋"/>
                <w:color w:val="auto"/>
                <w:sz w:val="21"/>
              </w:rPr>
            </w:pPr>
          </w:p>
        </w:tc>
      </w:tr>
      <w:tr w14:paraId="1BDEF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206" w:type="dxa"/>
            <w:vAlign w:val="top"/>
          </w:tcPr>
          <w:p w14:paraId="7206B71C">
            <w:pPr>
              <w:rPr>
                <w:rFonts w:hint="eastAsia" w:ascii="仿宋" w:hAnsi="仿宋" w:eastAsia="仿宋" w:cs="仿宋"/>
                <w:color w:val="auto"/>
                <w:sz w:val="21"/>
              </w:rPr>
            </w:pPr>
          </w:p>
        </w:tc>
        <w:tc>
          <w:tcPr>
            <w:tcW w:w="3396" w:type="dxa"/>
            <w:vAlign w:val="top"/>
          </w:tcPr>
          <w:p w14:paraId="4A2DD6A1">
            <w:pPr>
              <w:rPr>
                <w:rFonts w:hint="eastAsia" w:ascii="仿宋" w:hAnsi="仿宋" w:eastAsia="仿宋" w:cs="仿宋"/>
                <w:color w:val="auto"/>
                <w:sz w:val="21"/>
              </w:rPr>
            </w:pPr>
          </w:p>
        </w:tc>
        <w:tc>
          <w:tcPr>
            <w:tcW w:w="2556" w:type="dxa"/>
            <w:vAlign w:val="top"/>
          </w:tcPr>
          <w:p w14:paraId="4F09C7B0">
            <w:pPr>
              <w:rPr>
                <w:rFonts w:hint="eastAsia" w:ascii="仿宋" w:hAnsi="仿宋" w:eastAsia="仿宋" w:cs="仿宋"/>
                <w:color w:val="auto"/>
                <w:sz w:val="21"/>
              </w:rPr>
            </w:pPr>
          </w:p>
        </w:tc>
      </w:tr>
      <w:tr w14:paraId="1B811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4602" w:type="dxa"/>
            <w:gridSpan w:val="2"/>
            <w:vAlign w:val="top"/>
          </w:tcPr>
          <w:p w14:paraId="0FF0450B">
            <w:pPr>
              <w:pStyle w:val="15"/>
              <w:spacing w:before="260" w:line="226" w:lineRule="auto"/>
              <w:ind w:left="2192"/>
              <w:outlineLvl w:val="1"/>
              <w:rPr>
                <w:rFonts w:hint="eastAsia" w:ascii="仿宋" w:hAnsi="仿宋" w:eastAsia="仿宋" w:cs="仿宋"/>
                <w:color w:val="auto"/>
              </w:rPr>
            </w:pPr>
            <w:r>
              <w:rPr>
                <w:rFonts w:hint="eastAsia" w:ascii="仿宋" w:hAnsi="仿宋" w:eastAsia="仿宋" w:cs="仿宋"/>
                <w:color w:val="auto"/>
                <w:spacing w:val="-2"/>
              </w:rPr>
              <w:t>总价</w:t>
            </w:r>
          </w:p>
        </w:tc>
        <w:tc>
          <w:tcPr>
            <w:tcW w:w="2556" w:type="dxa"/>
            <w:vAlign w:val="top"/>
          </w:tcPr>
          <w:p w14:paraId="34A6D367">
            <w:pPr>
              <w:rPr>
                <w:rFonts w:hint="eastAsia" w:ascii="仿宋" w:hAnsi="仿宋" w:eastAsia="仿宋" w:cs="仿宋"/>
                <w:color w:val="auto"/>
                <w:sz w:val="21"/>
              </w:rPr>
            </w:pPr>
          </w:p>
        </w:tc>
      </w:tr>
    </w:tbl>
    <w:p w14:paraId="2C03D024">
      <w:pPr>
        <w:spacing w:before="227" w:line="166" w:lineRule="auto"/>
        <w:ind w:left="497"/>
        <w:outlineLvl w:val="1"/>
        <w:rPr>
          <w:rFonts w:hint="eastAsia" w:ascii="仿宋" w:hAnsi="仿宋" w:eastAsia="仿宋" w:cs="仿宋"/>
          <w:color w:val="auto"/>
          <w:sz w:val="25"/>
          <w:szCs w:val="25"/>
        </w:rPr>
      </w:pPr>
      <w:r>
        <w:rPr>
          <w:rFonts w:hint="eastAsia" w:ascii="仿宋" w:hAnsi="仿宋" w:eastAsia="仿宋" w:cs="仿宋"/>
          <w:color w:val="auto"/>
          <w:spacing w:val="2"/>
          <w:sz w:val="25"/>
          <w:szCs w:val="25"/>
        </w:rPr>
        <w:t>1.4付款方式和发票开具方式</w:t>
      </w:r>
    </w:p>
    <w:p w14:paraId="55736939">
      <w:pPr>
        <w:spacing w:before="290" w:line="227" w:lineRule="auto"/>
        <w:ind w:left="514"/>
        <w:outlineLvl w:val="1"/>
        <w:rPr>
          <w:rFonts w:hint="eastAsia" w:ascii="仿宋" w:hAnsi="仿宋" w:eastAsia="仿宋" w:cs="仿宋"/>
          <w:color w:val="auto"/>
          <w:sz w:val="23"/>
          <w:szCs w:val="23"/>
        </w:rPr>
      </w:pPr>
      <w:r>
        <w:rPr>
          <w:rFonts w:hint="eastAsia" w:ascii="仿宋" w:hAnsi="仿宋" w:eastAsia="仿宋" w:cs="仿宋"/>
          <w:color w:val="auto"/>
          <w:sz w:val="23"/>
          <w:szCs w:val="23"/>
        </w:rPr>
        <w:t>1.4.1付款方式</w:t>
      </w:r>
      <w:r>
        <w:rPr>
          <w:rFonts w:hint="eastAsia" w:ascii="仿宋" w:hAnsi="仿宋" w:eastAsia="仿宋" w:cs="仿宋"/>
          <w:color w:val="auto"/>
          <w:spacing w:val="6"/>
          <w:sz w:val="23"/>
          <w:szCs w:val="23"/>
        </w:rPr>
        <w:t>：</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pacing w:val="6"/>
          <w:sz w:val="23"/>
          <w:szCs w:val="23"/>
        </w:rPr>
        <w:t>；</w:t>
      </w:r>
    </w:p>
    <w:p w14:paraId="5755B7F8">
      <w:pPr>
        <w:spacing w:before="274" w:line="227" w:lineRule="auto"/>
        <w:ind w:left="514"/>
        <w:outlineLvl w:val="1"/>
        <w:rPr>
          <w:rFonts w:hint="eastAsia" w:ascii="仿宋" w:hAnsi="仿宋" w:eastAsia="仿宋" w:cs="仿宋"/>
          <w:color w:val="auto"/>
          <w:sz w:val="23"/>
          <w:szCs w:val="23"/>
        </w:rPr>
      </w:pPr>
      <w:r>
        <w:rPr>
          <w:rFonts w:hint="eastAsia" w:ascii="仿宋" w:hAnsi="仿宋" w:eastAsia="仿宋" w:cs="仿宋"/>
          <w:color w:val="auto"/>
          <w:spacing w:val="3"/>
          <w:sz w:val="23"/>
          <w:szCs w:val="23"/>
        </w:rPr>
        <w:t>1.4.2 发票开具方式：</w:t>
      </w:r>
      <w:r>
        <w:rPr>
          <w:rFonts w:hint="eastAsia" w:ascii="仿宋" w:hAnsi="仿宋" w:eastAsia="仿宋" w:cs="仿宋"/>
          <w:color w:val="auto"/>
          <w:spacing w:val="3"/>
          <w:sz w:val="23"/>
          <w:szCs w:val="23"/>
          <w:u w:val="single" w:color="auto"/>
        </w:rPr>
        <w:t xml:space="preserve">                  </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2"/>
          <w:sz w:val="23"/>
          <w:szCs w:val="23"/>
        </w:rPr>
        <w:t>。</w:t>
      </w:r>
    </w:p>
    <w:p w14:paraId="7DF668EF">
      <w:pPr>
        <w:pStyle w:val="2"/>
        <w:spacing w:before="252" w:line="171" w:lineRule="auto"/>
        <w:ind w:left="497"/>
        <w:outlineLvl w:val="1"/>
        <w:rPr>
          <w:rFonts w:hint="eastAsia" w:ascii="仿宋" w:hAnsi="仿宋" w:eastAsia="仿宋" w:cs="仿宋"/>
          <w:color w:val="auto"/>
          <w:sz w:val="24"/>
          <w:szCs w:val="24"/>
        </w:rPr>
      </w:pPr>
      <w:r>
        <w:rPr>
          <w:rFonts w:hint="eastAsia" w:ascii="仿宋" w:hAnsi="仿宋" w:eastAsia="仿宋" w:cs="仿宋"/>
          <w:color w:val="auto"/>
          <w:spacing w:val="6"/>
          <w:sz w:val="24"/>
          <w:szCs w:val="24"/>
        </w:rPr>
        <w:t>1.5</w:t>
      </w:r>
      <w:r>
        <w:rPr>
          <w:rFonts w:hint="eastAsia" w:ascii="仿宋" w:hAnsi="仿宋" w:eastAsia="仿宋" w:cs="仿宋"/>
          <w:color w:val="auto"/>
          <w:spacing w:val="29"/>
          <w:sz w:val="24"/>
          <w:szCs w:val="24"/>
        </w:rPr>
        <w:t xml:space="preserve"> </w:t>
      </w:r>
      <w:r>
        <w:rPr>
          <w:rFonts w:hint="eastAsia" w:ascii="仿宋" w:hAnsi="仿宋" w:eastAsia="仿宋" w:cs="仿宋"/>
          <w:color w:val="auto"/>
          <w:spacing w:val="6"/>
          <w:sz w:val="24"/>
          <w:szCs w:val="24"/>
        </w:rPr>
        <w:t>履行期限、地点和方式</w:t>
      </w:r>
    </w:p>
    <w:p w14:paraId="3F3D288E">
      <w:pPr>
        <w:spacing w:before="292" w:line="228" w:lineRule="auto"/>
        <w:ind w:left="514"/>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1.5.1</w:t>
      </w:r>
      <w:r>
        <w:rPr>
          <w:rFonts w:hint="eastAsia" w:ascii="仿宋" w:hAnsi="仿宋" w:eastAsia="仿宋" w:cs="仿宋"/>
          <w:color w:val="auto"/>
          <w:spacing w:val="28"/>
          <w:sz w:val="23"/>
          <w:szCs w:val="23"/>
        </w:rPr>
        <w:t xml:space="preserve"> </w:t>
      </w:r>
      <w:r>
        <w:rPr>
          <w:rFonts w:hint="eastAsia" w:ascii="仿宋" w:hAnsi="仿宋" w:eastAsia="仿宋" w:cs="仿宋"/>
          <w:color w:val="auto"/>
          <w:spacing w:val="-2"/>
          <w:sz w:val="23"/>
          <w:szCs w:val="23"/>
        </w:rPr>
        <w:t>履行期限</w:t>
      </w:r>
      <w:r>
        <w:rPr>
          <w:rFonts w:hint="eastAsia" w:ascii="仿宋" w:hAnsi="仿宋" w:eastAsia="仿宋" w:cs="仿宋"/>
          <w:color w:val="auto"/>
          <w:spacing w:val="5"/>
          <w:sz w:val="23"/>
          <w:szCs w:val="23"/>
        </w:rPr>
        <w:t>：</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pacing w:val="5"/>
          <w:sz w:val="23"/>
          <w:szCs w:val="23"/>
        </w:rPr>
        <w:t>；</w:t>
      </w:r>
    </w:p>
    <w:p w14:paraId="39D24D59">
      <w:pPr>
        <w:spacing w:before="275" w:line="228" w:lineRule="auto"/>
        <w:ind w:left="514"/>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1.5.2</w:t>
      </w:r>
      <w:r>
        <w:rPr>
          <w:rFonts w:hint="eastAsia" w:ascii="仿宋" w:hAnsi="仿宋" w:eastAsia="仿宋" w:cs="仿宋"/>
          <w:color w:val="auto"/>
          <w:spacing w:val="28"/>
          <w:sz w:val="23"/>
          <w:szCs w:val="23"/>
        </w:rPr>
        <w:t xml:space="preserve"> </w:t>
      </w:r>
      <w:r>
        <w:rPr>
          <w:rFonts w:hint="eastAsia" w:ascii="仿宋" w:hAnsi="仿宋" w:eastAsia="仿宋" w:cs="仿宋"/>
          <w:color w:val="auto"/>
          <w:spacing w:val="-2"/>
          <w:sz w:val="23"/>
          <w:szCs w:val="23"/>
        </w:rPr>
        <w:t>履行地点</w:t>
      </w:r>
      <w:r>
        <w:rPr>
          <w:rFonts w:hint="eastAsia" w:ascii="仿宋" w:hAnsi="仿宋" w:eastAsia="仿宋" w:cs="仿宋"/>
          <w:color w:val="auto"/>
          <w:spacing w:val="5"/>
          <w:sz w:val="23"/>
          <w:szCs w:val="23"/>
        </w:rPr>
        <w:t>：</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pacing w:val="5"/>
          <w:sz w:val="23"/>
          <w:szCs w:val="23"/>
        </w:rPr>
        <w:t>；</w:t>
      </w:r>
    </w:p>
    <w:p w14:paraId="4C6CC4B1">
      <w:pPr>
        <w:spacing w:before="275" w:line="228" w:lineRule="auto"/>
        <w:ind w:left="514"/>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1.5.3</w:t>
      </w:r>
      <w:r>
        <w:rPr>
          <w:rFonts w:hint="eastAsia" w:ascii="仿宋" w:hAnsi="仿宋" w:eastAsia="仿宋" w:cs="仿宋"/>
          <w:color w:val="auto"/>
          <w:spacing w:val="29"/>
          <w:sz w:val="23"/>
          <w:szCs w:val="23"/>
        </w:rPr>
        <w:t xml:space="preserve"> </w:t>
      </w:r>
      <w:r>
        <w:rPr>
          <w:rFonts w:hint="eastAsia" w:ascii="仿宋" w:hAnsi="仿宋" w:eastAsia="仿宋" w:cs="仿宋"/>
          <w:color w:val="auto"/>
          <w:spacing w:val="-5"/>
          <w:sz w:val="23"/>
          <w:szCs w:val="23"/>
        </w:rPr>
        <w:t>履行方式：</w:t>
      </w:r>
      <w:r>
        <w:rPr>
          <w:rFonts w:hint="eastAsia" w:ascii="仿宋" w:hAnsi="仿宋" w:eastAsia="仿宋" w:cs="仿宋"/>
          <w:color w:val="auto"/>
          <w:spacing w:val="-25"/>
          <w:sz w:val="23"/>
          <w:szCs w:val="23"/>
        </w:rPr>
        <w:t xml:space="preserve"> </w:t>
      </w:r>
      <w:r>
        <w:rPr>
          <w:rFonts w:hint="eastAsia" w:ascii="仿宋" w:hAnsi="仿宋" w:eastAsia="仿宋" w:cs="仿宋"/>
          <w:color w:val="auto"/>
          <w:spacing w:val="-5"/>
          <w:sz w:val="23"/>
          <w:szCs w:val="23"/>
          <w:u w:val="single" w:color="auto"/>
        </w:rPr>
        <w:t xml:space="preserve">                                                    </w:t>
      </w:r>
      <w:r>
        <w:rPr>
          <w:rFonts w:hint="eastAsia" w:ascii="仿宋" w:hAnsi="仿宋" w:eastAsia="仿宋" w:cs="仿宋"/>
          <w:color w:val="auto"/>
          <w:spacing w:val="-5"/>
          <w:sz w:val="23"/>
          <w:szCs w:val="23"/>
        </w:rPr>
        <w:t>。</w:t>
      </w:r>
    </w:p>
    <w:p w14:paraId="2444A8BA">
      <w:pPr>
        <w:pStyle w:val="2"/>
        <w:spacing w:before="247" w:line="172" w:lineRule="auto"/>
        <w:ind w:left="497"/>
        <w:outlineLvl w:val="1"/>
        <w:rPr>
          <w:rFonts w:hint="eastAsia" w:ascii="仿宋" w:hAnsi="仿宋" w:eastAsia="仿宋" w:cs="仿宋"/>
          <w:color w:val="auto"/>
          <w:sz w:val="24"/>
          <w:szCs w:val="24"/>
        </w:rPr>
      </w:pPr>
      <w:r>
        <w:rPr>
          <w:rFonts w:hint="eastAsia" w:ascii="仿宋" w:hAnsi="仿宋" w:eastAsia="仿宋" w:cs="仿宋"/>
          <w:color w:val="auto"/>
          <w:spacing w:val="6"/>
          <w:sz w:val="24"/>
          <w:szCs w:val="24"/>
        </w:rPr>
        <w:t>1.6</w:t>
      </w:r>
      <w:r>
        <w:rPr>
          <w:rFonts w:hint="eastAsia" w:ascii="仿宋" w:hAnsi="仿宋" w:eastAsia="仿宋" w:cs="仿宋"/>
          <w:color w:val="auto"/>
          <w:spacing w:val="47"/>
          <w:sz w:val="24"/>
          <w:szCs w:val="24"/>
        </w:rPr>
        <w:t xml:space="preserve"> </w:t>
      </w:r>
      <w:r>
        <w:rPr>
          <w:rFonts w:hint="eastAsia" w:ascii="仿宋" w:hAnsi="仿宋" w:eastAsia="仿宋" w:cs="仿宋"/>
          <w:color w:val="auto"/>
          <w:spacing w:val="6"/>
          <w:sz w:val="24"/>
          <w:szCs w:val="24"/>
        </w:rPr>
        <w:t>违约责任</w:t>
      </w:r>
    </w:p>
    <w:p w14:paraId="1BAE31AB">
      <w:pPr>
        <w:spacing w:before="289" w:line="227" w:lineRule="auto"/>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1.6.1 除不可抗力外，如果乙方没有按</w:t>
      </w:r>
      <w:r>
        <w:rPr>
          <w:rFonts w:hint="eastAsia" w:ascii="仿宋" w:hAnsi="仿宋" w:eastAsia="仿宋" w:cs="仿宋"/>
          <w:color w:val="auto"/>
          <w:spacing w:val="6"/>
          <w:sz w:val="23"/>
          <w:szCs w:val="23"/>
        </w:rPr>
        <w:t>照本合同约定的期限、地点和方式履行，那</w:t>
      </w:r>
    </w:p>
    <w:p w14:paraId="04F6903E">
      <w:pPr>
        <w:spacing w:before="302" w:line="439" w:lineRule="auto"/>
        <w:ind w:left="36" w:right="90" w:hanging="29"/>
        <w:jc w:val="both"/>
        <w:rPr>
          <w:rFonts w:hint="eastAsia" w:ascii="仿宋" w:hAnsi="仿宋" w:eastAsia="仿宋" w:cs="仿宋"/>
          <w:color w:val="auto"/>
          <w:sz w:val="23"/>
          <w:szCs w:val="23"/>
        </w:rPr>
      </w:pPr>
      <w:r>
        <w:rPr>
          <w:rFonts w:hint="eastAsia" w:ascii="仿宋" w:hAnsi="仿宋" w:eastAsia="仿宋" w:cs="仿宋"/>
          <w:color w:val="auto"/>
          <w:spacing w:val="6"/>
          <w:sz w:val="23"/>
          <w:szCs w:val="23"/>
        </w:rPr>
        <w:t>么甲方可要求乙方支付违约金，违约金按每迟延履行一 日的应提供而未提供服</w:t>
      </w:r>
      <w:r>
        <w:rPr>
          <w:rFonts w:hint="eastAsia" w:ascii="仿宋" w:hAnsi="仿宋" w:eastAsia="仿宋" w:cs="仿宋"/>
          <w:color w:val="auto"/>
          <w:spacing w:val="5"/>
          <w:sz w:val="23"/>
          <w:szCs w:val="23"/>
        </w:rPr>
        <w:t>务价格</w:t>
      </w:r>
      <w:r>
        <w:rPr>
          <w:rFonts w:hint="eastAsia" w:ascii="仿宋" w:hAnsi="仿宋" w:eastAsia="仿宋" w:cs="仿宋"/>
          <w:color w:val="auto"/>
          <w:sz w:val="23"/>
          <w:szCs w:val="23"/>
        </w:rPr>
        <w:t xml:space="preserve">  </w:t>
      </w:r>
      <w:r>
        <w:rPr>
          <w:rFonts w:hint="eastAsia" w:ascii="仿宋" w:hAnsi="仿宋" w:eastAsia="仿宋" w:cs="仿宋"/>
          <w:color w:val="auto"/>
          <w:spacing w:val="7"/>
          <w:sz w:val="23"/>
          <w:szCs w:val="23"/>
        </w:rPr>
        <w:t>的</w:t>
      </w:r>
      <w:r>
        <w:rPr>
          <w:rFonts w:hint="eastAsia" w:ascii="仿宋" w:hAnsi="仿宋" w:eastAsia="仿宋" w:cs="仿宋"/>
          <w:color w:val="auto"/>
          <w:spacing w:val="7"/>
          <w:sz w:val="23"/>
          <w:szCs w:val="23"/>
          <w:u w:val="single" w:color="auto"/>
        </w:rPr>
        <w:t xml:space="preserve">    </w:t>
      </w:r>
      <w:r>
        <w:rPr>
          <w:rFonts w:hint="eastAsia" w:ascii="仿宋" w:hAnsi="仿宋" w:eastAsia="仿宋" w:cs="仿宋"/>
          <w:color w:val="auto"/>
          <w:spacing w:val="-103"/>
          <w:sz w:val="23"/>
          <w:szCs w:val="23"/>
        </w:rPr>
        <w:t xml:space="preserve"> </w:t>
      </w:r>
      <w:r>
        <w:rPr>
          <w:rFonts w:hint="eastAsia" w:ascii="仿宋" w:hAnsi="仿宋" w:eastAsia="仿宋" w:cs="仿宋"/>
          <w:color w:val="auto"/>
          <w:spacing w:val="7"/>
          <w:sz w:val="23"/>
          <w:szCs w:val="23"/>
        </w:rPr>
        <w:t>%计算，最高限额为本合同总价的</w:t>
      </w:r>
      <w:r>
        <w:rPr>
          <w:rFonts w:hint="eastAsia" w:ascii="仿宋" w:hAnsi="仿宋" w:eastAsia="仿宋" w:cs="仿宋"/>
          <w:color w:val="auto"/>
          <w:spacing w:val="3"/>
          <w:sz w:val="23"/>
          <w:szCs w:val="23"/>
          <w:u w:val="single" w:color="auto"/>
        </w:rPr>
        <w:t xml:space="preserve">     </w:t>
      </w:r>
      <w:r>
        <w:rPr>
          <w:rFonts w:hint="eastAsia" w:ascii="仿宋" w:hAnsi="仿宋" w:eastAsia="仿宋" w:cs="仿宋"/>
          <w:color w:val="auto"/>
          <w:spacing w:val="-104"/>
          <w:sz w:val="23"/>
          <w:szCs w:val="23"/>
        </w:rPr>
        <w:t xml:space="preserve"> </w:t>
      </w:r>
      <w:r>
        <w:rPr>
          <w:rFonts w:hint="eastAsia" w:ascii="仿宋" w:hAnsi="仿宋" w:eastAsia="仿宋" w:cs="仿宋"/>
          <w:color w:val="auto"/>
          <w:spacing w:val="7"/>
          <w:sz w:val="23"/>
          <w:szCs w:val="23"/>
        </w:rPr>
        <w:t>%；迟延履行的违约金计算数额达到前述</w:t>
      </w:r>
    </w:p>
    <w:p w14:paraId="7F767BBB">
      <w:pPr>
        <w:spacing w:before="1" w:line="226" w:lineRule="auto"/>
        <w:ind w:left="24"/>
        <w:rPr>
          <w:rFonts w:hint="eastAsia" w:ascii="仿宋" w:hAnsi="仿宋" w:eastAsia="仿宋" w:cs="仿宋"/>
          <w:color w:val="auto"/>
          <w:sz w:val="23"/>
          <w:szCs w:val="23"/>
        </w:rPr>
      </w:pPr>
      <w:r>
        <w:rPr>
          <w:rFonts w:hint="eastAsia" w:ascii="仿宋" w:hAnsi="仿宋" w:eastAsia="仿宋" w:cs="仿宋"/>
          <w:color w:val="auto"/>
          <w:spacing w:val="7"/>
          <w:sz w:val="23"/>
          <w:szCs w:val="23"/>
        </w:rPr>
        <w:t>最高限额之日起，甲方有权在要求乙方支付违约金的同时，书面通知乙方解除本合同；</w:t>
      </w:r>
    </w:p>
    <w:p w14:paraId="18D75547">
      <w:pPr>
        <w:spacing w:before="276" w:line="227" w:lineRule="auto"/>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1.6.2 除不可抗力外，如果甲方没有按</w:t>
      </w:r>
      <w:r>
        <w:rPr>
          <w:rFonts w:hint="eastAsia" w:ascii="仿宋" w:hAnsi="仿宋" w:eastAsia="仿宋" w:cs="仿宋"/>
          <w:color w:val="auto"/>
          <w:spacing w:val="6"/>
          <w:sz w:val="23"/>
          <w:szCs w:val="23"/>
        </w:rPr>
        <w:t>照本合同约定的付款方式付款，那么乙方可</w:t>
      </w:r>
    </w:p>
    <w:p w14:paraId="2E05D6C7">
      <w:pPr>
        <w:spacing w:before="299" w:line="440" w:lineRule="auto"/>
        <w:jc w:val="both"/>
        <w:rPr>
          <w:rFonts w:hint="eastAsia" w:ascii="仿宋" w:hAnsi="仿宋" w:eastAsia="仿宋" w:cs="仿宋"/>
          <w:color w:val="auto"/>
          <w:sz w:val="23"/>
          <w:szCs w:val="23"/>
        </w:rPr>
      </w:pPr>
      <w:r>
        <w:rPr>
          <w:rFonts w:hint="eastAsia" w:ascii="仿宋" w:hAnsi="仿宋" w:eastAsia="仿宋" w:cs="仿宋"/>
          <w:color w:val="auto"/>
          <w:spacing w:val="8"/>
          <w:sz w:val="23"/>
          <w:szCs w:val="23"/>
        </w:rPr>
        <w:t>要求甲方支付违约金，违约金按每迟延付款一</w:t>
      </w:r>
      <w:r>
        <w:rPr>
          <w:rFonts w:hint="eastAsia" w:ascii="仿宋" w:hAnsi="仿宋" w:eastAsia="仿宋" w:cs="仿宋"/>
          <w:color w:val="auto"/>
          <w:spacing w:val="7"/>
          <w:sz w:val="23"/>
          <w:szCs w:val="23"/>
        </w:rPr>
        <w:t xml:space="preserve"> 日的应付而未付款的</w:t>
      </w:r>
      <w:r>
        <w:rPr>
          <w:rFonts w:hint="eastAsia" w:ascii="仿宋" w:hAnsi="仿宋" w:eastAsia="仿宋" w:cs="仿宋"/>
          <w:color w:val="auto"/>
          <w:spacing w:val="7"/>
          <w:sz w:val="23"/>
          <w:szCs w:val="23"/>
          <w:u w:val="single" w:color="auto"/>
        </w:rPr>
        <w:t xml:space="preserve">    </w:t>
      </w:r>
      <w:r>
        <w:rPr>
          <w:rFonts w:hint="eastAsia" w:ascii="仿宋" w:hAnsi="仿宋" w:eastAsia="仿宋" w:cs="仿宋"/>
          <w:color w:val="auto"/>
          <w:spacing w:val="-107"/>
          <w:sz w:val="23"/>
          <w:szCs w:val="23"/>
        </w:rPr>
        <w:t xml:space="preserve"> </w:t>
      </w:r>
      <w:r>
        <w:rPr>
          <w:rFonts w:hint="eastAsia" w:ascii="仿宋" w:hAnsi="仿宋" w:eastAsia="仿宋" w:cs="仿宋"/>
          <w:color w:val="auto"/>
          <w:spacing w:val="7"/>
          <w:sz w:val="23"/>
          <w:szCs w:val="23"/>
        </w:rPr>
        <w:t>%计算，最高限</w:t>
      </w:r>
      <w:r>
        <w:rPr>
          <w:rFonts w:hint="eastAsia" w:ascii="仿宋" w:hAnsi="仿宋" w:eastAsia="仿宋" w:cs="仿宋"/>
          <w:color w:val="auto"/>
          <w:sz w:val="23"/>
          <w:szCs w:val="23"/>
        </w:rPr>
        <w:t xml:space="preserve"> </w:t>
      </w:r>
      <w:r>
        <w:rPr>
          <w:rFonts w:hint="eastAsia" w:ascii="仿宋" w:hAnsi="仿宋" w:eastAsia="仿宋" w:cs="仿宋"/>
          <w:color w:val="auto"/>
          <w:spacing w:val="5"/>
          <w:sz w:val="23"/>
          <w:szCs w:val="23"/>
        </w:rPr>
        <w:t>额为本合同总价的</w:t>
      </w:r>
      <w:r>
        <w:rPr>
          <w:rFonts w:hint="eastAsia" w:ascii="仿宋" w:hAnsi="仿宋" w:eastAsia="仿宋" w:cs="仿宋"/>
          <w:color w:val="auto"/>
          <w:spacing w:val="5"/>
          <w:sz w:val="23"/>
          <w:szCs w:val="23"/>
          <w:u w:val="single" w:color="auto"/>
        </w:rPr>
        <w:t xml:space="preserve">     </w:t>
      </w:r>
      <w:r>
        <w:rPr>
          <w:rFonts w:hint="eastAsia" w:ascii="仿宋" w:hAnsi="仿宋" w:eastAsia="仿宋" w:cs="仿宋"/>
          <w:color w:val="auto"/>
          <w:spacing w:val="-106"/>
          <w:sz w:val="23"/>
          <w:szCs w:val="23"/>
        </w:rPr>
        <w:t xml:space="preserve"> </w:t>
      </w:r>
      <w:r>
        <w:rPr>
          <w:rFonts w:hint="eastAsia" w:ascii="仿宋" w:hAnsi="仿宋" w:eastAsia="仿宋" w:cs="仿宋"/>
          <w:color w:val="auto"/>
          <w:spacing w:val="5"/>
          <w:sz w:val="23"/>
          <w:szCs w:val="23"/>
        </w:rPr>
        <w:t>%；迟延付款的违约</w:t>
      </w:r>
      <w:r>
        <w:rPr>
          <w:rFonts w:hint="eastAsia" w:ascii="仿宋" w:hAnsi="仿宋" w:eastAsia="仿宋" w:cs="仿宋"/>
          <w:color w:val="auto"/>
          <w:spacing w:val="4"/>
          <w:sz w:val="23"/>
          <w:szCs w:val="23"/>
        </w:rPr>
        <w:t>金计算数额达到前述最高限额之日起， 乙方</w:t>
      </w:r>
    </w:p>
    <w:p w14:paraId="02E9EE5E">
      <w:pPr>
        <w:spacing w:before="1" w:line="226" w:lineRule="auto"/>
        <w:rPr>
          <w:rFonts w:hint="eastAsia" w:ascii="仿宋" w:hAnsi="仿宋" w:eastAsia="仿宋" w:cs="仿宋"/>
          <w:color w:val="auto"/>
          <w:sz w:val="23"/>
          <w:szCs w:val="23"/>
        </w:rPr>
      </w:pPr>
      <w:r>
        <w:rPr>
          <w:rFonts w:hint="eastAsia" w:ascii="仿宋" w:hAnsi="仿宋" w:eastAsia="仿宋" w:cs="仿宋"/>
          <w:color w:val="auto"/>
          <w:spacing w:val="3"/>
          <w:sz w:val="23"/>
          <w:szCs w:val="23"/>
        </w:rPr>
        <w:t>有权在要求甲方支付违约金的同时， 书面通知甲方解除本合同；</w:t>
      </w:r>
    </w:p>
    <w:p w14:paraId="24A0DAB0">
      <w:pPr>
        <w:spacing w:before="274" w:line="562" w:lineRule="exact"/>
        <w:jc w:val="center"/>
        <w:rPr>
          <w:rFonts w:hint="eastAsia" w:ascii="仿宋" w:hAnsi="仿宋" w:eastAsia="仿宋" w:cs="仿宋"/>
          <w:color w:val="auto"/>
          <w:sz w:val="23"/>
          <w:szCs w:val="23"/>
        </w:rPr>
      </w:pPr>
      <w:r>
        <w:rPr>
          <w:rFonts w:hint="eastAsia" w:ascii="仿宋" w:hAnsi="仿宋" w:eastAsia="仿宋" w:cs="仿宋"/>
          <w:color w:val="auto"/>
          <w:spacing w:val="7"/>
          <w:position w:val="25"/>
          <w:sz w:val="23"/>
          <w:szCs w:val="23"/>
        </w:rPr>
        <w:t>1.6.3 除不可抗力外，任何一方未能履</w:t>
      </w:r>
      <w:r>
        <w:rPr>
          <w:rFonts w:hint="eastAsia" w:ascii="仿宋" w:hAnsi="仿宋" w:eastAsia="仿宋" w:cs="仿宋"/>
          <w:color w:val="auto"/>
          <w:spacing w:val="6"/>
          <w:position w:val="25"/>
          <w:sz w:val="23"/>
          <w:szCs w:val="23"/>
        </w:rPr>
        <w:t>行本合同约定的其他主要义务，经催告后在</w:t>
      </w:r>
    </w:p>
    <w:p w14:paraId="2646C7E8">
      <w:pPr>
        <w:spacing w:line="227" w:lineRule="auto"/>
        <w:jc w:val="right"/>
        <w:rPr>
          <w:rFonts w:hint="eastAsia" w:ascii="仿宋" w:hAnsi="仿宋" w:eastAsia="仿宋" w:cs="仿宋"/>
          <w:color w:val="auto"/>
          <w:sz w:val="23"/>
          <w:szCs w:val="23"/>
        </w:rPr>
      </w:pPr>
      <w:r>
        <w:rPr>
          <w:rFonts w:hint="eastAsia" w:ascii="仿宋" w:hAnsi="仿宋" w:eastAsia="仿宋" w:cs="仿宋"/>
          <w:color w:val="auto"/>
          <w:spacing w:val="2"/>
          <w:sz w:val="23"/>
          <w:szCs w:val="23"/>
        </w:rPr>
        <w:t>合理期限内仍未履行的， 或者任何一方有其他违约行为致使不能实现合同目的的， 或者</w:t>
      </w:r>
    </w:p>
    <w:p w14:paraId="618BBF45">
      <w:pPr>
        <w:spacing w:line="227" w:lineRule="auto"/>
        <w:rPr>
          <w:rFonts w:hint="eastAsia" w:ascii="仿宋" w:hAnsi="仿宋" w:eastAsia="仿宋" w:cs="仿宋"/>
          <w:color w:val="auto"/>
          <w:sz w:val="23"/>
          <w:szCs w:val="23"/>
        </w:rPr>
        <w:sectPr>
          <w:headerReference r:id="rId41" w:type="default"/>
          <w:footerReference r:id="rId42" w:type="default"/>
          <w:pgSz w:w="11905" w:h="16838"/>
          <w:pgMar w:top="1020" w:right="1134" w:bottom="1020" w:left="1134" w:header="0" w:footer="573" w:gutter="0"/>
          <w:pgNumType w:fmt="decimal"/>
          <w:cols w:space="0" w:num="1"/>
          <w:rtlGutter w:val="0"/>
          <w:docGrid w:linePitch="0" w:charSpace="0"/>
        </w:sectPr>
      </w:pPr>
    </w:p>
    <w:p w14:paraId="76FB9DC8">
      <w:pPr>
        <w:pStyle w:val="2"/>
        <w:spacing w:line="242" w:lineRule="auto"/>
        <w:rPr>
          <w:rFonts w:hint="eastAsia" w:ascii="仿宋" w:hAnsi="仿宋" w:eastAsia="仿宋" w:cs="仿宋"/>
          <w:color w:val="auto"/>
        </w:rPr>
      </w:pPr>
    </w:p>
    <w:p w14:paraId="51761C1B">
      <w:pPr>
        <w:spacing w:before="75" w:line="443" w:lineRule="auto"/>
        <w:jc w:val="both"/>
        <w:rPr>
          <w:rFonts w:hint="eastAsia" w:ascii="仿宋" w:hAnsi="仿宋" w:eastAsia="仿宋" w:cs="仿宋"/>
          <w:color w:val="auto"/>
          <w:sz w:val="23"/>
          <w:szCs w:val="23"/>
        </w:rPr>
      </w:pPr>
      <w:r>
        <w:rPr>
          <w:rFonts w:hint="eastAsia" w:ascii="仿宋" w:hAnsi="仿宋" w:eastAsia="仿宋" w:cs="仿宋"/>
          <w:color w:val="auto"/>
          <w:spacing w:val="8"/>
          <w:sz w:val="23"/>
          <w:szCs w:val="23"/>
        </w:rPr>
        <w:t>任何一方有腐败行为（即：提供或给予或接受或索取任何财物或其他好处或者采取其他</w:t>
      </w:r>
      <w:r>
        <w:rPr>
          <w:rFonts w:hint="eastAsia" w:ascii="仿宋" w:hAnsi="仿宋" w:eastAsia="仿宋" w:cs="仿宋"/>
          <w:color w:val="auto"/>
          <w:spacing w:val="16"/>
          <w:sz w:val="23"/>
          <w:szCs w:val="23"/>
        </w:rPr>
        <w:t xml:space="preserve"> </w:t>
      </w:r>
      <w:r>
        <w:rPr>
          <w:rFonts w:hint="eastAsia" w:ascii="仿宋" w:hAnsi="仿宋" w:eastAsia="仿宋" w:cs="仿宋"/>
          <w:color w:val="auto"/>
          <w:spacing w:val="8"/>
          <w:sz w:val="23"/>
          <w:szCs w:val="23"/>
        </w:rPr>
        <w:t>不正当手段来影响对方当事人在合同签订、履行过程中的行为）或者欺</w:t>
      </w:r>
      <w:r>
        <w:rPr>
          <w:rFonts w:hint="eastAsia" w:ascii="仿宋" w:hAnsi="仿宋" w:eastAsia="仿宋" w:cs="仿宋"/>
          <w:color w:val="auto"/>
          <w:spacing w:val="7"/>
          <w:sz w:val="23"/>
          <w:szCs w:val="23"/>
        </w:rPr>
        <w:t>诈行为（即：以</w:t>
      </w:r>
      <w:r>
        <w:rPr>
          <w:rFonts w:hint="eastAsia" w:ascii="仿宋" w:hAnsi="仿宋" w:eastAsia="仿宋" w:cs="仿宋"/>
          <w:color w:val="auto"/>
          <w:sz w:val="23"/>
          <w:szCs w:val="23"/>
        </w:rPr>
        <w:t xml:space="preserve"> </w:t>
      </w:r>
      <w:r>
        <w:rPr>
          <w:rFonts w:hint="eastAsia" w:ascii="仿宋" w:hAnsi="仿宋" w:eastAsia="仿宋" w:cs="仿宋"/>
          <w:color w:val="auto"/>
          <w:spacing w:val="6"/>
          <w:sz w:val="23"/>
          <w:szCs w:val="23"/>
        </w:rPr>
        <w:t>谎报事实或隐瞒真相的方法来影响对方当事人在合同签订、履行过程中的行为）的</w:t>
      </w:r>
      <w:r>
        <w:rPr>
          <w:rFonts w:hint="eastAsia" w:ascii="仿宋" w:hAnsi="仿宋" w:eastAsia="仿宋" w:cs="仿宋"/>
          <w:color w:val="auto"/>
          <w:spacing w:val="5"/>
          <w:sz w:val="23"/>
          <w:szCs w:val="23"/>
        </w:rPr>
        <w:t>，</w:t>
      </w:r>
      <w:r>
        <w:rPr>
          <w:rFonts w:hint="eastAsia" w:ascii="仿宋" w:hAnsi="仿宋" w:eastAsia="仿宋" w:cs="仿宋"/>
          <w:color w:val="auto"/>
          <w:spacing w:val="-27"/>
          <w:sz w:val="23"/>
          <w:szCs w:val="23"/>
        </w:rPr>
        <w:t xml:space="preserve"> </w:t>
      </w:r>
      <w:r>
        <w:rPr>
          <w:rFonts w:hint="eastAsia" w:ascii="仿宋" w:hAnsi="仿宋" w:eastAsia="仿宋" w:cs="仿宋"/>
          <w:color w:val="auto"/>
          <w:spacing w:val="5"/>
          <w:sz w:val="23"/>
          <w:szCs w:val="23"/>
        </w:rPr>
        <w:t>对</w:t>
      </w:r>
      <w:r>
        <w:rPr>
          <w:rFonts w:hint="eastAsia" w:ascii="仿宋" w:hAnsi="仿宋" w:eastAsia="仿宋" w:cs="仿宋"/>
          <w:color w:val="auto"/>
          <w:spacing w:val="8"/>
          <w:sz w:val="23"/>
          <w:szCs w:val="23"/>
        </w:rPr>
        <w:t>方当事人可以书面通知违约方解除本合同；</w:t>
      </w:r>
    </w:p>
    <w:p w14:paraId="089C4083">
      <w:pPr>
        <w:spacing w:before="277" w:line="227" w:lineRule="auto"/>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1.6.4 任何一方按照前述约定要求违约</w:t>
      </w:r>
      <w:r>
        <w:rPr>
          <w:rFonts w:hint="eastAsia" w:ascii="仿宋" w:hAnsi="仿宋" w:eastAsia="仿宋" w:cs="仿宋"/>
          <w:color w:val="auto"/>
          <w:spacing w:val="6"/>
          <w:sz w:val="23"/>
          <w:szCs w:val="23"/>
        </w:rPr>
        <w:t>方支付违约金的同时，仍有权要求违约方继</w:t>
      </w:r>
    </w:p>
    <w:p w14:paraId="27F6B4AC">
      <w:pPr>
        <w:spacing w:before="295" w:line="443" w:lineRule="auto"/>
        <w:ind w:left="6" w:right="2"/>
        <w:jc w:val="both"/>
        <w:rPr>
          <w:rFonts w:hint="eastAsia" w:ascii="仿宋" w:hAnsi="仿宋" w:eastAsia="仿宋" w:cs="仿宋"/>
          <w:color w:val="auto"/>
          <w:sz w:val="23"/>
          <w:szCs w:val="23"/>
        </w:rPr>
      </w:pPr>
      <w:r>
        <w:rPr>
          <w:rFonts w:hint="eastAsia" w:ascii="仿宋" w:hAnsi="仿宋" w:eastAsia="仿宋" w:cs="仿宋"/>
          <w:color w:val="auto"/>
          <w:spacing w:val="2"/>
          <w:sz w:val="23"/>
          <w:szCs w:val="23"/>
        </w:rPr>
        <w:t>续履行合同、采取补救措施， 并有权按照己方实际损失情况要求违约方赔偿损失； 任何</w:t>
      </w:r>
      <w:r>
        <w:rPr>
          <w:rFonts w:hint="eastAsia" w:ascii="仿宋" w:hAnsi="仿宋" w:eastAsia="仿宋" w:cs="仿宋"/>
          <w:color w:val="auto"/>
          <w:spacing w:val="1"/>
          <w:sz w:val="23"/>
          <w:szCs w:val="23"/>
        </w:rPr>
        <w:t xml:space="preserve"> </w:t>
      </w:r>
      <w:r>
        <w:rPr>
          <w:rFonts w:hint="eastAsia" w:ascii="仿宋" w:hAnsi="仿宋" w:eastAsia="仿宋" w:cs="仿宋"/>
          <w:color w:val="auto"/>
          <w:spacing w:val="8"/>
          <w:sz w:val="23"/>
          <w:szCs w:val="23"/>
        </w:rPr>
        <w:t>一方按照前述约定要求解除本合同的同时，仍有权要求违约方支付违约金和按照己方实</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8"/>
          <w:sz w:val="23"/>
          <w:szCs w:val="23"/>
        </w:rPr>
        <w:t>际损失情况要求违约方赔偿损失；且守约方行使的任何权</w:t>
      </w:r>
      <w:r>
        <w:rPr>
          <w:rFonts w:hint="eastAsia" w:ascii="仿宋" w:hAnsi="仿宋" w:eastAsia="仿宋" w:cs="仿宋"/>
          <w:color w:val="auto"/>
          <w:spacing w:val="7"/>
          <w:sz w:val="23"/>
          <w:szCs w:val="23"/>
        </w:rPr>
        <w:t>利救济方式均不视为其放弃了</w:t>
      </w:r>
    </w:p>
    <w:p w14:paraId="79080791">
      <w:pPr>
        <w:spacing w:line="227" w:lineRule="auto"/>
        <w:ind w:left="4"/>
        <w:rPr>
          <w:rFonts w:hint="eastAsia" w:ascii="仿宋" w:hAnsi="仿宋" w:eastAsia="仿宋" w:cs="仿宋"/>
          <w:color w:val="auto"/>
          <w:sz w:val="23"/>
          <w:szCs w:val="23"/>
        </w:rPr>
      </w:pPr>
      <w:r>
        <w:rPr>
          <w:rFonts w:hint="eastAsia" w:ascii="仿宋" w:hAnsi="仿宋" w:eastAsia="仿宋" w:cs="仿宋"/>
          <w:color w:val="auto"/>
          <w:spacing w:val="5"/>
          <w:sz w:val="23"/>
          <w:szCs w:val="23"/>
        </w:rPr>
        <w:t>其他法定或者约定的权利救济方式；</w:t>
      </w:r>
    </w:p>
    <w:p w14:paraId="3E56B2C2">
      <w:pPr>
        <w:spacing w:before="273" w:line="227" w:lineRule="auto"/>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1.6.5 除前述约定外，除不可抗力外，</w:t>
      </w:r>
      <w:r>
        <w:rPr>
          <w:rFonts w:hint="eastAsia" w:ascii="仿宋" w:hAnsi="仿宋" w:eastAsia="仿宋" w:cs="仿宋"/>
          <w:color w:val="auto"/>
          <w:spacing w:val="6"/>
          <w:sz w:val="23"/>
          <w:szCs w:val="23"/>
        </w:rPr>
        <w:t>任何一方未能履行本合同约定的义务，对方</w:t>
      </w:r>
    </w:p>
    <w:p w14:paraId="392BB790">
      <w:pPr>
        <w:spacing w:before="267" w:line="574" w:lineRule="exact"/>
        <w:jc w:val="right"/>
        <w:rPr>
          <w:rFonts w:hint="eastAsia" w:ascii="仿宋" w:hAnsi="仿宋" w:eastAsia="仿宋" w:cs="仿宋"/>
          <w:color w:val="auto"/>
          <w:sz w:val="23"/>
          <w:szCs w:val="23"/>
        </w:rPr>
      </w:pPr>
      <w:r>
        <w:rPr>
          <w:rFonts w:hint="eastAsia" w:ascii="仿宋" w:hAnsi="仿宋" w:eastAsia="仿宋" w:cs="仿宋"/>
          <w:color w:val="auto"/>
          <w:spacing w:val="7"/>
          <w:position w:val="26"/>
          <w:sz w:val="23"/>
          <w:szCs w:val="23"/>
        </w:rPr>
        <w:t>当事人均有权要求继续履行、采取补救措施或者赔偿损失等，且对方当事人行使的任何</w:t>
      </w:r>
    </w:p>
    <w:p w14:paraId="7A25E79F">
      <w:pPr>
        <w:spacing w:line="227" w:lineRule="auto"/>
        <w:rPr>
          <w:rFonts w:hint="eastAsia" w:ascii="仿宋" w:hAnsi="仿宋" w:eastAsia="仿宋" w:cs="仿宋"/>
          <w:color w:val="auto"/>
          <w:sz w:val="23"/>
          <w:szCs w:val="23"/>
        </w:rPr>
      </w:pPr>
      <w:r>
        <w:rPr>
          <w:rFonts w:hint="eastAsia" w:ascii="仿宋" w:hAnsi="仿宋" w:eastAsia="仿宋" w:cs="仿宋"/>
          <w:color w:val="auto"/>
          <w:spacing w:val="9"/>
          <w:sz w:val="23"/>
          <w:szCs w:val="23"/>
        </w:rPr>
        <w:t>权利救济方式均不视为其放弃了其他法定或者约定的权利救济方式；</w:t>
      </w:r>
    </w:p>
    <w:p w14:paraId="4626ECC2">
      <w:pPr>
        <w:spacing w:before="273" w:line="227" w:lineRule="auto"/>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1.6.6 如果出现政府采购监督管理部门</w:t>
      </w:r>
      <w:r>
        <w:rPr>
          <w:rFonts w:hint="eastAsia" w:ascii="仿宋" w:hAnsi="仿宋" w:eastAsia="仿宋" w:cs="仿宋"/>
          <w:color w:val="auto"/>
          <w:spacing w:val="6"/>
          <w:sz w:val="23"/>
          <w:szCs w:val="23"/>
        </w:rPr>
        <w:t>在处理投诉事项期间，书面通知甲方暂停采</w:t>
      </w:r>
    </w:p>
    <w:p w14:paraId="4481C076">
      <w:pPr>
        <w:spacing w:before="265" w:line="574" w:lineRule="exact"/>
        <w:jc w:val="right"/>
        <w:rPr>
          <w:rFonts w:hint="eastAsia" w:ascii="仿宋" w:hAnsi="仿宋" w:eastAsia="仿宋" w:cs="仿宋"/>
          <w:color w:val="auto"/>
          <w:sz w:val="23"/>
          <w:szCs w:val="23"/>
        </w:rPr>
      </w:pPr>
      <w:r>
        <w:rPr>
          <w:rFonts w:hint="eastAsia" w:ascii="仿宋" w:hAnsi="仿宋" w:eastAsia="仿宋" w:cs="仿宋"/>
          <w:color w:val="auto"/>
          <w:spacing w:val="5"/>
          <w:position w:val="26"/>
          <w:sz w:val="23"/>
          <w:szCs w:val="23"/>
        </w:rPr>
        <w:t>购活动的情形，或者询问或质疑事项可能影响中标结果的， 导致甲方中止履行合同的情</w:t>
      </w:r>
    </w:p>
    <w:p w14:paraId="08F3DDF8">
      <w:pPr>
        <w:spacing w:line="228" w:lineRule="auto"/>
        <w:ind w:left="6"/>
        <w:rPr>
          <w:rFonts w:hint="eastAsia" w:ascii="仿宋" w:hAnsi="仿宋" w:eastAsia="仿宋" w:cs="仿宋"/>
          <w:color w:val="auto"/>
          <w:sz w:val="23"/>
          <w:szCs w:val="23"/>
        </w:rPr>
      </w:pPr>
      <w:r>
        <w:rPr>
          <w:rFonts w:hint="eastAsia" w:ascii="仿宋" w:hAnsi="仿宋" w:eastAsia="仿宋" w:cs="仿宋"/>
          <w:color w:val="auto"/>
          <w:spacing w:val="4"/>
          <w:sz w:val="23"/>
          <w:szCs w:val="23"/>
        </w:rPr>
        <w:t>形，均不视为甲方违约。</w:t>
      </w:r>
    </w:p>
    <w:p w14:paraId="26E8D9E5">
      <w:pPr>
        <w:spacing w:before="248" w:line="165" w:lineRule="auto"/>
        <w:ind w:left="501"/>
        <w:outlineLvl w:val="1"/>
        <w:rPr>
          <w:rFonts w:hint="eastAsia" w:ascii="仿宋" w:hAnsi="仿宋" w:eastAsia="仿宋" w:cs="仿宋"/>
          <w:color w:val="auto"/>
          <w:sz w:val="25"/>
          <w:szCs w:val="25"/>
        </w:rPr>
      </w:pPr>
      <w:r>
        <w:rPr>
          <w:rFonts w:hint="eastAsia" w:ascii="仿宋" w:hAnsi="仿宋" w:eastAsia="仿宋" w:cs="仿宋"/>
          <w:color w:val="auto"/>
          <w:spacing w:val="6"/>
          <w:sz w:val="25"/>
          <w:szCs w:val="25"/>
        </w:rPr>
        <w:t>1.7合同争议的解决</w:t>
      </w:r>
    </w:p>
    <w:p w14:paraId="33B826E6">
      <w:pPr>
        <w:spacing w:before="291" w:line="227" w:lineRule="auto"/>
        <w:jc w:val="center"/>
        <w:outlineLvl w:val="1"/>
        <w:rPr>
          <w:rFonts w:hint="eastAsia" w:ascii="仿宋" w:hAnsi="仿宋" w:eastAsia="仿宋" w:cs="仿宋"/>
          <w:color w:val="auto"/>
          <w:sz w:val="23"/>
          <w:szCs w:val="23"/>
        </w:rPr>
      </w:pPr>
      <w:r>
        <w:rPr>
          <w:rFonts w:hint="eastAsia" w:ascii="仿宋" w:hAnsi="仿宋" w:eastAsia="仿宋" w:cs="仿宋"/>
          <w:color w:val="auto"/>
          <w:spacing w:val="8"/>
          <w:sz w:val="23"/>
          <w:szCs w:val="23"/>
        </w:rPr>
        <w:t>本合同履行过程中发生的任何争议，双方当事人均可通过和</w:t>
      </w:r>
      <w:r>
        <w:rPr>
          <w:rFonts w:hint="eastAsia" w:ascii="仿宋" w:hAnsi="仿宋" w:eastAsia="仿宋" w:cs="仿宋"/>
          <w:color w:val="auto"/>
          <w:spacing w:val="7"/>
          <w:sz w:val="23"/>
          <w:szCs w:val="23"/>
        </w:rPr>
        <w:t>解或者调解解决；不愿</w:t>
      </w:r>
    </w:p>
    <w:p w14:paraId="59F35702">
      <w:pPr>
        <w:spacing w:before="277" w:line="227" w:lineRule="auto"/>
        <w:ind w:left="4"/>
        <w:rPr>
          <w:rFonts w:hint="eastAsia" w:ascii="仿宋" w:hAnsi="仿宋" w:eastAsia="仿宋" w:cs="仿宋"/>
          <w:color w:val="auto"/>
          <w:sz w:val="23"/>
          <w:szCs w:val="23"/>
        </w:rPr>
      </w:pPr>
      <w:r>
        <w:rPr>
          <w:rFonts w:hint="eastAsia" w:ascii="仿宋" w:hAnsi="仿宋" w:eastAsia="仿宋" w:cs="仿宋"/>
          <w:color w:val="auto"/>
          <w:spacing w:val="3"/>
          <w:sz w:val="23"/>
          <w:szCs w:val="23"/>
        </w:rPr>
        <w:t>和解、调解或者和解、调解不成的， 可以选择下列第</w:t>
      </w:r>
      <w:r>
        <w:rPr>
          <w:rFonts w:hint="eastAsia" w:ascii="仿宋" w:hAnsi="仿宋" w:eastAsia="仿宋" w:cs="仿宋"/>
          <w:color w:val="auto"/>
          <w:spacing w:val="3"/>
          <w:sz w:val="23"/>
          <w:szCs w:val="23"/>
          <w:u w:val="single" w:color="auto"/>
        </w:rPr>
        <w:t xml:space="preserve">    </w:t>
      </w:r>
      <w:r>
        <w:rPr>
          <w:rFonts w:hint="eastAsia" w:ascii="仿宋" w:hAnsi="仿宋" w:eastAsia="仿宋" w:cs="仿宋"/>
          <w:color w:val="auto"/>
          <w:spacing w:val="-84"/>
          <w:sz w:val="23"/>
          <w:szCs w:val="23"/>
        </w:rPr>
        <w:t xml:space="preserve"> </w:t>
      </w:r>
      <w:r>
        <w:rPr>
          <w:rFonts w:hint="eastAsia" w:ascii="仿宋" w:hAnsi="仿宋" w:eastAsia="仿宋" w:cs="仿宋"/>
          <w:color w:val="auto"/>
          <w:spacing w:val="3"/>
          <w:sz w:val="23"/>
          <w:szCs w:val="23"/>
        </w:rPr>
        <w:t>种方式解决：</w:t>
      </w:r>
    </w:p>
    <w:p w14:paraId="1261555E">
      <w:pPr>
        <w:spacing w:before="275" w:line="227" w:lineRule="auto"/>
        <w:ind w:left="517"/>
        <w:outlineLvl w:val="1"/>
        <w:rPr>
          <w:rFonts w:hint="eastAsia" w:ascii="仿宋" w:hAnsi="仿宋" w:eastAsia="仿宋" w:cs="仿宋"/>
          <w:color w:val="auto"/>
          <w:sz w:val="23"/>
          <w:szCs w:val="23"/>
        </w:rPr>
      </w:pPr>
      <w:r>
        <w:rPr>
          <w:rFonts w:hint="eastAsia" w:ascii="仿宋" w:hAnsi="仿宋" w:eastAsia="仿宋" w:cs="仿宋"/>
          <w:color w:val="auto"/>
          <w:spacing w:val="6"/>
          <w:sz w:val="23"/>
          <w:szCs w:val="23"/>
        </w:rPr>
        <w:t>1.7.1 将争议提交</w:t>
      </w:r>
      <w:r>
        <w:rPr>
          <w:rFonts w:hint="eastAsia" w:ascii="仿宋" w:hAnsi="仿宋" w:eastAsia="仿宋" w:cs="仿宋"/>
          <w:color w:val="auto"/>
          <w:spacing w:val="6"/>
          <w:sz w:val="23"/>
          <w:szCs w:val="23"/>
          <w:u w:val="single" w:color="auto"/>
        </w:rPr>
        <w:t xml:space="preserve">              </w:t>
      </w:r>
      <w:r>
        <w:rPr>
          <w:rFonts w:hint="eastAsia" w:ascii="仿宋" w:hAnsi="仿宋" w:eastAsia="仿宋" w:cs="仿宋"/>
          <w:color w:val="auto"/>
          <w:spacing w:val="-90"/>
          <w:sz w:val="23"/>
          <w:szCs w:val="23"/>
        </w:rPr>
        <w:t xml:space="preserve"> </w:t>
      </w:r>
      <w:r>
        <w:rPr>
          <w:rFonts w:hint="eastAsia" w:ascii="仿宋" w:hAnsi="仿宋" w:eastAsia="仿宋" w:cs="仿宋"/>
          <w:color w:val="auto"/>
          <w:spacing w:val="6"/>
          <w:sz w:val="23"/>
          <w:szCs w:val="23"/>
        </w:rPr>
        <w:t>仲裁委员会依申请仲裁时其现行有效的</w:t>
      </w:r>
      <w:r>
        <w:rPr>
          <w:rFonts w:hint="eastAsia" w:ascii="仿宋" w:hAnsi="仿宋" w:eastAsia="仿宋" w:cs="仿宋"/>
          <w:color w:val="auto"/>
          <w:spacing w:val="5"/>
          <w:sz w:val="23"/>
          <w:szCs w:val="23"/>
        </w:rPr>
        <w:t>仲裁规</w:t>
      </w:r>
    </w:p>
    <w:p w14:paraId="3216BEFC">
      <w:pPr>
        <w:spacing w:before="280" w:line="227" w:lineRule="auto"/>
        <w:ind w:left="10"/>
        <w:rPr>
          <w:rFonts w:hint="eastAsia" w:ascii="仿宋" w:hAnsi="仿宋" w:eastAsia="仿宋" w:cs="仿宋"/>
          <w:color w:val="auto"/>
          <w:sz w:val="23"/>
          <w:szCs w:val="23"/>
        </w:rPr>
      </w:pPr>
      <w:r>
        <w:rPr>
          <w:rFonts w:hint="eastAsia" w:ascii="仿宋" w:hAnsi="仿宋" w:eastAsia="仿宋" w:cs="仿宋"/>
          <w:color w:val="auto"/>
          <w:spacing w:val="2"/>
          <w:sz w:val="23"/>
          <w:szCs w:val="23"/>
        </w:rPr>
        <w:t>则裁决；</w:t>
      </w:r>
    </w:p>
    <w:p w14:paraId="43541F03">
      <w:pPr>
        <w:spacing w:before="273" w:line="226" w:lineRule="auto"/>
        <w:ind w:left="517"/>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1.7.2</w:t>
      </w:r>
      <w:r>
        <w:rPr>
          <w:rFonts w:hint="eastAsia" w:ascii="仿宋" w:hAnsi="仿宋" w:eastAsia="仿宋" w:cs="仿宋"/>
          <w:color w:val="auto"/>
          <w:spacing w:val="97"/>
          <w:sz w:val="23"/>
          <w:szCs w:val="23"/>
        </w:rPr>
        <w:t xml:space="preserve"> </w:t>
      </w:r>
      <w:r>
        <w:rPr>
          <w:rFonts w:hint="eastAsia" w:ascii="仿宋" w:hAnsi="仿宋" w:eastAsia="仿宋" w:cs="仿宋"/>
          <w:color w:val="auto"/>
          <w:spacing w:val="5"/>
          <w:sz w:val="23"/>
          <w:szCs w:val="23"/>
        </w:rPr>
        <w:t>向</w:t>
      </w:r>
      <w:r>
        <w:rPr>
          <w:rFonts w:hint="eastAsia" w:ascii="仿宋" w:hAnsi="仿宋" w:eastAsia="仿宋" w:cs="仿宋"/>
          <w:color w:val="auto"/>
          <w:spacing w:val="5"/>
          <w:sz w:val="23"/>
          <w:szCs w:val="23"/>
          <w:u w:val="single" w:color="auto"/>
        </w:rPr>
        <w:t xml:space="preserve">   （被告住所地、合同履行地、合同签订地、原告住所地、标的物所在</w:t>
      </w:r>
    </w:p>
    <w:p w14:paraId="6E8272A2">
      <w:pPr>
        <w:spacing w:before="279" w:line="227" w:lineRule="auto"/>
        <w:rPr>
          <w:rFonts w:hint="eastAsia" w:ascii="仿宋" w:hAnsi="仿宋" w:eastAsia="仿宋" w:cs="仿宋"/>
          <w:color w:val="auto"/>
          <w:sz w:val="23"/>
          <w:szCs w:val="23"/>
        </w:rPr>
      </w:pPr>
      <w:r>
        <w:rPr>
          <w:rFonts w:hint="eastAsia" w:ascii="仿宋" w:hAnsi="仿宋" w:eastAsia="仿宋" w:cs="仿宋"/>
          <w:color w:val="auto"/>
          <w:spacing w:val="7"/>
          <w:sz w:val="23"/>
          <w:szCs w:val="23"/>
          <w:u w:val="single" w:color="auto"/>
        </w:rPr>
        <w:t xml:space="preserve">地等与争议有实际联系的地点中选出的人民法院名称）    </w:t>
      </w:r>
      <w:r>
        <w:rPr>
          <w:rFonts w:hint="eastAsia" w:ascii="仿宋" w:hAnsi="仿宋" w:eastAsia="仿宋" w:cs="仿宋"/>
          <w:color w:val="auto"/>
          <w:spacing w:val="-61"/>
          <w:sz w:val="23"/>
          <w:szCs w:val="23"/>
        </w:rPr>
        <w:t xml:space="preserve"> </w:t>
      </w:r>
      <w:r>
        <w:rPr>
          <w:rFonts w:hint="eastAsia" w:ascii="仿宋" w:hAnsi="仿宋" w:eastAsia="仿宋" w:cs="仿宋"/>
          <w:color w:val="auto"/>
          <w:spacing w:val="7"/>
          <w:sz w:val="23"/>
          <w:szCs w:val="23"/>
        </w:rPr>
        <w:t>人民法院起诉。</w:t>
      </w:r>
    </w:p>
    <w:p w14:paraId="7EACC753">
      <w:pPr>
        <w:pStyle w:val="2"/>
        <w:spacing w:before="250" w:line="171" w:lineRule="auto"/>
        <w:ind w:left="501"/>
        <w:outlineLvl w:val="1"/>
        <w:rPr>
          <w:rFonts w:hint="eastAsia" w:ascii="仿宋" w:hAnsi="仿宋" w:eastAsia="仿宋" w:cs="仿宋"/>
          <w:color w:val="auto"/>
          <w:sz w:val="24"/>
          <w:szCs w:val="24"/>
        </w:rPr>
      </w:pPr>
      <w:r>
        <w:rPr>
          <w:rFonts w:hint="eastAsia" w:ascii="仿宋" w:hAnsi="仿宋" w:eastAsia="仿宋" w:cs="仿宋"/>
          <w:color w:val="auto"/>
          <w:spacing w:val="5"/>
          <w:sz w:val="24"/>
          <w:szCs w:val="24"/>
        </w:rPr>
        <w:t>1.8</w:t>
      </w:r>
      <w:r>
        <w:rPr>
          <w:rFonts w:hint="eastAsia" w:ascii="仿宋" w:hAnsi="仿宋" w:eastAsia="仿宋" w:cs="仿宋"/>
          <w:color w:val="auto"/>
          <w:spacing w:val="67"/>
          <w:sz w:val="24"/>
          <w:szCs w:val="24"/>
        </w:rPr>
        <w:t xml:space="preserve"> </w:t>
      </w:r>
      <w:r>
        <w:rPr>
          <w:rFonts w:hint="eastAsia" w:ascii="仿宋" w:hAnsi="仿宋" w:eastAsia="仿宋" w:cs="仿宋"/>
          <w:color w:val="auto"/>
          <w:spacing w:val="5"/>
          <w:sz w:val="24"/>
          <w:szCs w:val="24"/>
        </w:rPr>
        <w:t>合同生效</w:t>
      </w:r>
    </w:p>
    <w:p w14:paraId="05D43787">
      <w:pPr>
        <w:spacing w:before="291" w:line="227" w:lineRule="auto"/>
        <w:ind w:left="484"/>
        <w:outlineLvl w:val="1"/>
        <w:rPr>
          <w:rFonts w:hint="eastAsia" w:ascii="仿宋" w:hAnsi="仿宋" w:eastAsia="仿宋" w:cs="仿宋"/>
          <w:color w:val="auto"/>
          <w:sz w:val="23"/>
          <w:szCs w:val="23"/>
        </w:rPr>
        <w:sectPr>
          <w:footerReference r:id="rId43"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8"/>
          <w:sz w:val="23"/>
          <w:szCs w:val="23"/>
        </w:rPr>
        <w:t>本合同自双方当事人盖章或者签字时生效。</w:t>
      </w:r>
    </w:p>
    <w:p w14:paraId="20FA7475">
      <w:pPr>
        <w:spacing w:before="10"/>
        <w:rPr>
          <w:rFonts w:hint="eastAsia" w:ascii="仿宋" w:hAnsi="仿宋" w:eastAsia="仿宋" w:cs="仿宋"/>
          <w:color w:val="auto"/>
        </w:rPr>
      </w:pPr>
    </w:p>
    <w:tbl>
      <w:tblPr>
        <w:tblStyle w:val="14"/>
        <w:tblW w:w="8168"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443"/>
        <w:gridCol w:w="4725"/>
      </w:tblGrid>
      <w:tr w14:paraId="171F387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9" w:hRule="atLeast"/>
        </w:trPr>
        <w:tc>
          <w:tcPr>
            <w:tcW w:w="3443" w:type="dxa"/>
            <w:vAlign w:val="top"/>
          </w:tcPr>
          <w:p w14:paraId="3447ED54">
            <w:pPr>
              <w:pStyle w:val="15"/>
              <w:spacing w:line="216" w:lineRule="auto"/>
              <w:ind w:left="47"/>
              <w:outlineLvl w:val="1"/>
              <w:rPr>
                <w:rFonts w:hint="eastAsia" w:ascii="仿宋" w:hAnsi="仿宋" w:eastAsia="仿宋" w:cs="仿宋"/>
                <w:color w:val="auto"/>
              </w:rPr>
            </w:pPr>
            <w:r>
              <w:rPr>
                <w:rFonts w:hint="eastAsia" w:ascii="仿宋" w:hAnsi="仿宋" w:eastAsia="仿宋" w:cs="仿宋"/>
                <w:color w:val="auto"/>
                <w:spacing w:val="-5"/>
              </w:rPr>
              <w:t>甲方：</w:t>
            </w:r>
          </w:p>
        </w:tc>
        <w:tc>
          <w:tcPr>
            <w:tcW w:w="4725" w:type="dxa"/>
            <w:vAlign w:val="top"/>
          </w:tcPr>
          <w:p w14:paraId="03B0D0A1">
            <w:pPr>
              <w:pStyle w:val="15"/>
              <w:spacing w:line="216" w:lineRule="auto"/>
              <w:ind w:left="1510"/>
              <w:rPr>
                <w:rFonts w:hint="eastAsia" w:ascii="仿宋" w:hAnsi="仿宋" w:eastAsia="仿宋" w:cs="仿宋"/>
                <w:color w:val="auto"/>
              </w:rPr>
            </w:pPr>
            <w:r>
              <w:rPr>
                <w:rFonts w:hint="eastAsia" w:ascii="仿宋" w:hAnsi="仿宋" w:eastAsia="仿宋" w:cs="仿宋"/>
                <w:color w:val="auto"/>
                <w:spacing w:val="-2"/>
              </w:rPr>
              <w:t>乙方：</w:t>
            </w:r>
          </w:p>
        </w:tc>
      </w:tr>
      <w:tr w14:paraId="76FD613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26" w:hRule="atLeast"/>
        </w:trPr>
        <w:tc>
          <w:tcPr>
            <w:tcW w:w="3443" w:type="dxa"/>
            <w:vAlign w:val="top"/>
          </w:tcPr>
          <w:p w14:paraId="5848992A">
            <w:pPr>
              <w:pStyle w:val="15"/>
              <w:spacing w:before="146" w:line="227" w:lineRule="auto"/>
              <w:ind w:left="14"/>
              <w:rPr>
                <w:rFonts w:hint="eastAsia" w:ascii="仿宋" w:hAnsi="仿宋" w:eastAsia="仿宋" w:cs="仿宋"/>
                <w:color w:val="auto"/>
              </w:rPr>
            </w:pPr>
            <w:r>
              <w:rPr>
                <w:rFonts w:hint="eastAsia" w:ascii="仿宋" w:hAnsi="仿宋" w:eastAsia="仿宋" w:cs="仿宋"/>
                <w:color w:val="auto"/>
                <w:spacing w:val="5"/>
              </w:rPr>
              <w:t>统一社会信用代码：</w:t>
            </w:r>
          </w:p>
        </w:tc>
        <w:tc>
          <w:tcPr>
            <w:tcW w:w="4725" w:type="dxa"/>
            <w:vAlign w:val="top"/>
          </w:tcPr>
          <w:p w14:paraId="0610F455">
            <w:pPr>
              <w:pStyle w:val="15"/>
              <w:spacing w:before="146" w:line="227" w:lineRule="auto"/>
              <w:jc w:val="right"/>
              <w:outlineLvl w:val="1"/>
              <w:rPr>
                <w:rFonts w:hint="eastAsia" w:ascii="仿宋" w:hAnsi="仿宋" w:eastAsia="仿宋" w:cs="仿宋"/>
                <w:color w:val="auto"/>
              </w:rPr>
            </w:pPr>
            <w:r>
              <w:rPr>
                <w:rFonts w:hint="eastAsia" w:ascii="仿宋" w:hAnsi="仿宋" w:eastAsia="仿宋" w:cs="仿宋"/>
                <w:color w:val="auto"/>
                <w:spacing w:val="-15"/>
              </w:rPr>
              <w:t>统一社会信用代码或身份证号码：</w:t>
            </w:r>
          </w:p>
        </w:tc>
      </w:tr>
      <w:tr w14:paraId="18BBAAC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40" w:hRule="atLeast"/>
        </w:trPr>
        <w:tc>
          <w:tcPr>
            <w:tcW w:w="3443" w:type="dxa"/>
            <w:vAlign w:val="top"/>
          </w:tcPr>
          <w:p w14:paraId="5C0065B8">
            <w:pPr>
              <w:spacing w:line="362" w:lineRule="auto"/>
              <w:rPr>
                <w:rFonts w:hint="eastAsia" w:ascii="仿宋" w:hAnsi="仿宋" w:eastAsia="仿宋" w:cs="仿宋"/>
                <w:color w:val="auto"/>
                <w:sz w:val="21"/>
              </w:rPr>
            </w:pPr>
          </w:p>
          <w:p w14:paraId="010A7136">
            <w:pPr>
              <w:pStyle w:val="15"/>
              <w:spacing w:before="74" w:line="228" w:lineRule="auto"/>
              <w:outlineLvl w:val="1"/>
              <w:rPr>
                <w:rFonts w:hint="eastAsia" w:ascii="仿宋" w:hAnsi="仿宋" w:eastAsia="仿宋" w:cs="仿宋"/>
                <w:color w:val="auto"/>
              </w:rPr>
            </w:pPr>
            <w:r>
              <w:rPr>
                <w:rFonts w:hint="eastAsia" w:ascii="仿宋" w:hAnsi="仿宋" w:eastAsia="仿宋" w:cs="仿宋"/>
                <w:color w:val="auto"/>
                <w:spacing w:val="3"/>
              </w:rPr>
              <w:t>住所：</w:t>
            </w:r>
          </w:p>
        </w:tc>
        <w:tc>
          <w:tcPr>
            <w:tcW w:w="4725" w:type="dxa"/>
            <w:vAlign w:val="top"/>
          </w:tcPr>
          <w:p w14:paraId="06BB35B1">
            <w:pPr>
              <w:spacing w:line="362" w:lineRule="auto"/>
              <w:rPr>
                <w:rFonts w:hint="eastAsia" w:ascii="仿宋" w:hAnsi="仿宋" w:eastAsia="仿宋" w:cs="仿宋"/>
                <w:color w:val="auto"/>
                <w:sz w:val="21"/>
              </w:rPr>
            </w:pPr>
          </w:p>
          <w:p w14:paraId="4A789651">
            <w:pPr>
              <w:pStyle w:val="15"/>
              <w:spacing w:before="74" w:line="228" w:lineRule="auto"/>
              <w:ind w:left="1477"/>
              <w:rPr>
                <w:rFonts w:hint="eastAsia" w:ascii="仿宋" w:hAnsi="仿宋" w:eastAsia="仿宋" w:cs="仿宋"/>
                <w:color w:val="auto"/>
              </w:rPr>
            </w:pPr>
            <w:r>
              <w:rPr>
                <w:rFonts w:hint="eastAsia" w:ascii="仿宋" w:hAnsi="仿宋" w:eastAsia="仿宋" w:cs="仿宋"/>
                <w:color w:val="auto"/>
                <w:spacing w:val="3"/>
              </w:rPr>
              <w:t>住所：</w:t>
            </w:r>
          </w:p>
        </w:tc>
      </w:tr>
      <w:tr w14:paraId="63868A3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61" w:hRule="atLeast"/>
        </w:trPr>
        <w:tc>
          <w:tcPr>
            <w:tcW w:w="3443" w:type="dxa"/>
            <w:vAlign w:val="top"/>
          </w:tcPr>
          <w:p w14:paraId="1E2B848B">
            <w:pPr>
              <w:pStyle w:val="15"/>
              <w:spacing w:before="161" w:line="227" w:lineRule="auto"/>
              <w:ind w:left="5"/>
              <w:outlineLvl w:val="1"/>
              <w:rPr>
                <w:rFonts w:hint="eastAsia" w:ascii="仿宋" w:hAnsi="仿宋" w:eastAsia="仿宋" w:cs="仿宋"/>
                <w:color w:val="auto"/>
              </w:rPr>
            </w:pPr>
            <w:r>
              <w:rPr>
                <w:rFonts w:hint="eastAsia" w:ascii="仿宋" w:hAnsi="仿宋" w:eastAsia="仿宋" w:cs="仿宋"/>
                <w:color w:val="auto"/>
                <w:spacing w:val="6"/>
              </w:rPr>
              <w:t>法定代表人或</w:t>
            </w:r>
          </w:p>
        </w:tc>
        <w:tc>
          <w:tcPr>
            <w:tcW w:w="4725" w:type="dxa"/>
            <w:vAlign w:val="top"/>
          </w:tcPr>
          <w:p w14:paraId="6BA95AC3">
            <w:pPr>
              <w:pStyle w:val="15"/>
              <w:spacing w:before="161" w:line="227" w:lineRule="auto"/>
              <w:ind w:left="1482"/>
              <w:rPr>
                <w:rFonts w:hint="eastAsia" w:ascii="仿宋" w:hAnsi="仿宋" w:eastAsia="仿宋" w:cs="仿宋"/>
                <w:color w:val="auto"/>
              </w:rPr>
            </w:pPr>
            <w:r>
              <w:rPr>
                <w:rFonts w:hint="eastAsia" w:ascii="仿宋" w:hAnsi="仿宋" w:eastAsia="仿宋" w:cs="仿宋"/>
                <w:color w:val="auto"/>
                <w:spacing w:val="5"/>
              </w:rPr>
              <w:t>法定代表人</w:t>
            </w:r>
          </w:p>
        </w:tc>
      </w:tr>
      <w:tr w14:paraId="3BD0104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60" w:hRule="atLeast"/>
        </w:trPr>
        <w:tc>
          <w:tcPr>
            <w:tcW w:w="3443" w:type="dxa"/>
            <w:vAlign w:val="top"/>
          </w:tcPr>
          <w:p w14:paraId="0678693E">
            <w:pPr>
              <w:pStyle w:val="15"/>
              <w:spacing w:before="159" w:line="227" w:lineRule="auto"/>
              <w:outlineLvl w:val="1"/>
              <w:rPr>
                <w:rFonts w:hint="eastAsia" w:ascii="仿宋" w:hAnsi="仿宋" w:eastAsia="仿宋" w:cs="仿宋"/>
                <w:color w:val="auto"/>
              </w:rPr>
            </w:pPr>
            <w:r>
              <w:rPr>
                <w:rFonts w:hint="eastAsia" w:ascii="仿宋" w:hAnsi="仿宋" w:eastAsia="仿宋" w:cs="仿宋"/>
                <w:color w:val="auto"/>
                <w:spacing w:val="7"/>
              </w:rPr>
              <w:t>授权代表（签字</w:t>
            </w:r>
            <w:r>
              <w:rPr>
                <w:rFonts w:hint="eastAsia" w:ascii="仿宋" w:hAnsi="仿宋" w:eastAsia="仿宋" w:cs="仿宋"/>
                <w:color w:val="auto"/>
              </w:rPr>
              <w:t>）：</w:t>
            </w:r>
          </w:p>
        </w:tc>
        <w:tc>
          <w:tcPr>
            <w:tcW w:w="4725" w:type="dxa"/>
            <w:vAlign w:val="top"/>
          </w:tcPr>
          <w:p w14:paraId="12F294A1">
            <w:pPr>
              <w:pStyle w:val="15"/>
              <w:spacing w:before="159" w:line="227" w:lineRule="auto"/>
              <w:ind w:left="1604"/>
              <w:rPr>
                <w:rFonts w:hint="eastAsia" w:ascii="仿宋" w:hAnsi="仿宋" w:eastAsia="仿宋" w:cs="仿宋"/>
                <w:color w:val="auto"/>
              </w:rPr>
            </w:pPr>
            <w:r>
              <w:rPr>
                <w:rFonts w:hint="eastAsia" w:ascii="仿宋" w:hAnsi="仿宋" w:eastAsia="仿宋" w:cs="仿宋"/>
                <w:color w:val="auto"/>
                <w:spacing w:val="8"/>
              </w:rPr>
              <w:t>或授权代表（签字）</w:t>
            </w:r>
            <w:r>
              <w:rPr>
                <w:rFonts w:hint="eastAsia" w:ascii="仿宋" w:hAnsi="仿宋" w:eastAsia="仿宋" w:cs="仿宋"/>
                <w:color w:val="auto"/>
                <w:spacing w:val="-45"/>
              </w:rPr>
              <w:t xml:space="preserve"> </w:t>
            </w:r>
            <w:r>
              <w:rPr>
                <w:rFonts w:hint="eastAsia" w:ascii="仿宋" w:hAnsi="仿宋" w:eastAsia="仿宋" w:cs="仿宋"/>
                <w:color w:val="auto"/>
                <w:spacing w:val="8"/>
              </w:rPr>
              <w:t>:</w:t>
            </w:r>
          </w:p>
        </w:tc>
      </w:tr>
      <w:tr w14:paraId="2E71AEA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60" w:hRule="atLeast"/>
        </w:trPr>
        <w:tc>
          <w:tcPr>
            <w:tcW w:w="3443" w:type="dxa"/>
            <w:vAlign w:val="top"/>
          </w:tcPr>
          <w:p w14:paraId="633188CD">
            <w:pPr>
              <w:pStyle w:val="15"/>
              <w:spacing w:before="159" w:line="230" w:lineRule="auto"/>
              <w:ind w:left="5"/>
              <w:outlineLvl w:val="1"/>
              <w:rPr>
                <w:rFonts w:hint="eastAsia" w:ascii="仿宋" w:hAnsi="仿宋" w:eastAsia="仿宋" w:cs="仿宋"/>
                <w:color w:val="auto"/>
              </w:rPr>
            </w:pPr>
            <w:r>
              <w:rPr>
                <w:rFonts w:hint="eastAsia" w:ascii="仿宋" w:hAnsi="仿宋" w:eastAsia="仿宋" w:cs="仿宋"/>
                <w:color w:val="auto"/>
                <w:spacing w:val="3"/>
              </w:rPr>
              <w:t>联系人：</w:t>
            </w:r>
          </w:p>
        </w:tc>
        <w:tc>
          <w:tcPr>
            <w:tcW w:w="4725" w:type="dxa"/>
            <w:vAlign w:val="top"/>
          </w:tcPr>
          <w:p w14:paraId="3F28841E">
            <w:pPr>
              <w:pStyle w:val="15"/>
              <w:spacing w:before="159" w:line="230" w:lineRule="auto"/>
              <w:ind w:left="1482"/>
              <w:rPr>
                <w:rFonts w:hint="eastAsia" w:ascii="仿宋" w:hAnsi="仿宋" w:eastAsia="仿宋" w:cs="仿宋"/>
                <w:color w:val="auto"/>
              </w:rPr>
            </w:pPr>
            <w:r>
              <w:rPr>
                <w:rFonts w:hint="eastAsia" w:ascii="仿宋" w:hAnsi="仿宋" w:eastAsia="仿宋" w:cs="仿宋"/>
                <w:color w:val="auto"/>
                <w:spacing w:val="3"/>
              </w:rPr>
              <w:t>联系人：</w:t>
            </w:r>
          </w:p>
        </w:tc>
      </w:tr>
      <w:tr w14:paraId="221A034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59" w:hRule="atLeast"/>
        </w:trPr>
        <w:tc>
          <w:tcPr>
            <w:tcW w:w="3443" w:type="dxa"/>
            <w:vAlign w:val="top"/>
          </w:tcPr>
          <w:p w14:paraId="249ABC3C">
            <w:pPr>
              <w:pStyle w:val="15"/>
              <w:spacing w:before="159" w:line="228" w:lineRule="auto"/>
              <w:ind w:left="14"/>
              <w:outlineLvl w:val="1"/>
              <w:rPr>
                <w:rFonts w:hint="eastAsia" w:ascii="仿宋" w:hAnsi="仿宋" w:eastAsia="仿宋" w:cs="仿宋"/>
                <w:color w:val="auto"/>
              </w:rPr>
            </w:pPr>
            <w:r>
              <w:rPr>
                <w:rFonts w:hint="eastAsia" w:ascii="仿宋" w:hAnsi="仿宋" w:eastAsia="仿宋" w:cs="仿宋"/>
                <w:color w:val="auto"/>
                <w:spacing w:val="4"/>
              </w:rPr>
              <w:t>约定送达地址：</w:t>
            </w:r>
          </w:p>
        </w:tc>
        <w:tc>
          <w:tcPr>
            <w:tcW w:w="4725" w:type="dxa"/>
            <w:vAlign w:val="top"/>
          </w:tcPr>
          <w:p w14:paraId="125F621C">
            <w:pPr>
              <w:pStyle w:val="15"/>
              <w:spacing w:before="159" w:line="228" w:lineRule="auto"/>
              <w:ind w:left="1491"/>
              <w:rPr>
                <w:rFonts w:hint="eastAsia" w:ascii="仿宋" w:hAnsi="仿宋" w:eastAsia="仿宋" w:cs="仿宋"/>
                <w:color w:val="auto"/>
              </w:rPr>
            </w:pPr>
            <w:r>
              <w:rPr>
                <w:rFonts w:hint="eastAsia" w:ascii="仿宋" w:hAnsi="仿宋" w:eastAsia="仿宋" w:cs="仿宋"/>
                <w:color w:val="auto"/>
                <w:spacing w:val="4"/>
              </w:rPr>
              <w:t>约定送达地址：</w:t>
            </w:r>
          </w:p>
        </w:tc>
      </w:tr>
      <w:tr w14:paraId="69FAD03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60" w:hRule="atLeast"/>
        </w:trPr>
        <w:tc>
          <w:tcPr>
            <w:tcW w:w="3443" w:type="dxa"/>
            <w:vAlign w:val="top"/>
          </w:tcPr>
          <w:p w14:paraId="0A973E12">
            <w:pPr>
              <w:pStyle w:val="15"/>
              <w:spacing w:before="160" w:line="227" w:lineRule="auto"/>
              <w:ind w:left="38"/>
              <w:outlineLvl w:val="1"/>
              <w:rPr>
                <w:rFonts w:hint="eastAsia" w:ascii="仿宋" w:hAnsi="仿宋" w:eastAsia="仿宋" w:cs="仿宋"/>
                <w:color w:val="auto"/>
              </w:rPr>
            </w:pPr>
            <w:r>
              <w:rPr>
                <w:rFonts w:hint="eastAsia" w:ascii="仿宋" w:hAnsi="仿宋" w:eastAsia="仿宋" w:cs="仿宋"/>
                <w:color w:val="auto"/>
                <w:spacing w:val="-2"/>
              </w:rPr>
              <w:t>邮政编码：</w:t>
            </w:r>
          </w:p>
        </w:tc>
        <w:tc>
          <w:tcPr>
            <w:tcW w:w="4725" w:type="dxa"/>
            <w:vAlign w:val="top"/>
          </w:tcPr>
          <w:p w14:paraId="03A1169E">
            <w:pPr>
              <w:pStyle w:val="15"/>
              <w:spacing w:before="160" w:line="227" w:lineRule="auto"/>
              <w:ind w:left="1515"/>
              <w:rPr>
                <w:rFonts w:hint="eastAsia" w:ascii="仿宋" w:hAnsi="仿宋" w:eastAsia="仿宋" w:cs="仿宋"/>
                <w:color w:val="auto"/>
              </w:rPr>
            </w:pPr>
            <w:r>
              <w:rPr>
                <w:rFonts w:hint="eastAsia" w:ascii="仿宋" w:hAnsi="仿宋" w:eastAsia="仿宋" w:cs="仿宋"/>
                <w:color w:val="auto"/>
                <w:spacing w:val="-2"/>
              </w:rPr>
              <w:t>邮政编码：</w:t>
            </w:r>
          </w:p>
        </w:tc>
      </w:tr>
      <w:tr w14:paraId="2431764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60" w:hRule="atLeast"/>
        </w:trPr>
        <w:tc>
          <w:tcPr>
            <w:tcW w:w="3443" w:type="dxa"/>
            <w:vAlign w:val="top"/>
          </w:tcPr>
          <w:p w14:paraId="4C9BF743">
            <w:pPr>
              <w:pStyle w:val="15"/>
              <w:spacing w:before="160" w:line="230" w:lineRule="auto"/>
              <w:ind w:left="58"/>
              <w:outlineLvl w:val="1"/>
              <w:rPr>
                <w:rFonts w:hint="eastAsia" w:ascii="仿宋" w:hAnsi="仿宋" w:eastAsia="仿宋" w:cs="仿宋"/>
                <w:color w:val="auto"/>
              </w:rPr>
            </w:pPr>
            <w:r>
              <w:rPr>
                <w:rFonts w:hint="eastAsia" w:ascii="仿宋" w:hAnsi="仿宋" w:eastAsia="仿宋" w:cs="仿宋"/>
                <w:color w:val="auto"/>
                <w:spacing w:val="-6"/>
              </w:rPr>
              <w:t>电话</w:t>
            </w:r>
            <w:r>
              <w:rPr>
                <w:rFonts w:hint="eastAsia" w:ascii="仿宋" w:hAnsi="仿宋" w:eastAsia="仿宋" w:cs="仿宋"/>
                <w:color w:val="auto"/>
                <w:spacing w:val="-66"/>
              </w:rPr>
              <w:t xml:space="preserve"> </w:t>
            </w:r>
            <w:r>
              <w:rPr>
                <w:rFonts w:hint="eastAsia" w:ascii="仿宋" w:hAnsi="仿宋" w:eastAsia="仿宋" w:cs="仿宋"/>
                <w:color w:val="auto"/>
                <w:spacing w:val="-6"/>
              </w:rPr>
              <w:t>:</w:t>
            </w:r>
          </w:p>
        </w:tc>
        <w:tc>
          <w:tcPr>
            <w:tcW w:w="4725" w:type="dxa"/>
            <w:vAlign w:val="top"/>
          </w:tcPr>
          <w:p w14:paraId="26E57276">
            <w:pPr>
              <w:pStyle w:val="15"/>
              <w:spacing w:before="160" w:line="230" w:lineRule="auto"/>
              <w:ind w:left="1535"/>
              <w:rPr>
                <w:rFonts w:hint="eastAsia" w:ascii="仿宋" w:hAnsi="仿宋" w:eastAsia="仿宋" w:cs="仿宋"/>
                <w:color w:val="auto"/>
              </w:rPr>
            </w:pPr>
            <w:r>
              <w:rPr>
                <w:rFonts w:hint="eastAsia" w:ascii="仿宋" w:hAnsi="仿宋" w:eastAsia="仿宋" w:cs="仿宋"/>
                <w:color w:val="auto"/>
                <w:spacing w:val="-6"/>
              </w:rPr>
              <w:t>电话</w:t>
            </w:r>
            <w:r>
              <w:rPr>
                <w:rFonts w:hint="eastAsia" w:ascii="仿宋" w:hAnsi="仿宋" w:eastAsia="仿宋" w:cs="仿宋"/>
                <w:color w:val="auto"/>
                <w:spacing w:val="-66"/>
              </w:rPr>
              <w:t xml:space="preserve"> </w:t>
            </w:r>
            <w:r>
              <w:rPr>
                <w:rFonts w:hint="eastAsia" w:ascii="仿宋" w:hAnsi="仿宋" w:eastAsia="仿宋" w:cs="仿宋"/>
                <w:color w:val="auto"/>
                <w:spacing w:val="-6"/>
              </w:rPr>
              <w:t>:</w:t>
            </w:r>
          </w:p>
        </w:tc>
      </w:tr>
      <w:tr w14:paraId="39B3CB8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59" w:hRule="atLeast"/>
        </w:trPr>
        <w:tc>
          <w:tcPr>
            <w:tcW w:w="3443" w:type="dxa"/>
            <w:vAlign w:val="top"/>
          </w:tcPr>
          <w:p w14:paraId="066179A1">
            <w:pPr>
              <w:pStyle w:val="15"/>
              <w:spacing w:before="160" w:line="227" w:lineRule="auto"/>
              <w:outlineLvl w:val="1"/>
              <w:rPr>
                <w:rFonts w:hint="eastAsia" w:ascii="仿宋" w:hAnsi="仿宋" w:eastAsia="仿宋" w:cs="仿宋"/>
                <w:color w:val="auto"/>
              </w:rPr>
            </w:pPr>
            <w:r>
              <w:rPr>
                <w:rFonts w:hint="eastAsia" w:ascii="仿宋" w:hAnsi="仿宋" w:eastAsia="仿宋" w:cs="仿宋"/>
                <w:color w:val="auto"/>
                <w:spacing w:val="8"/>
              </w:rPr>
              <w:t>传真</w:t>
            </w:r>
            <w:r>
              <w:rPr>
                <w:rFonts w:hint="eastAsia" w:ascii="仿宋" w:hAnsi="仿宋" w:eastAsia="仿宋" w:cs="仿宋"/>
                <w:color w:val="auto"/>
                <w:spacing w:val="-59"/>
              </w:rPr>
              <w:t xml:space="preserve"> </w:t>
            </w:r>
            <w:r>
              <w:rPr>
                <w:rFonts w:hint="eastAsia" w:ascii="仿宋" w:hAnsi="仿宋" w:eastAsia="仿宋" w:cs="仿宋"/>
                <w:color w:val="auto"/>
                <w:spacing w:val="8"/>
              </w:rPr>
              <w:t>:</w:t>
            </w:r>
          </w:p>
        </w:tc>
        <w:tc>
          <w:tcPr>
            <w:tcW w:w="4725" w:type="dxa"/>
            <w:vAlign w:val="top"/>
          </w:tcPr>
          <w:p w14:paraId="66BEEEE0">
            <w:pPr>
              <w:pStyle w:val="15"/>
              <w:spacing w:before="160" w:line="227" w:lineRule="auto"/>
              <w:ind w:left="1476"/>
              <w:rPr>
                <w:rFonts w:hint="eastAsia" w:ascii="仿宋" w:hAnsi="仿宋" w:eastAsia="仿宋" w:cs="仿宋"/>
                <w:color w:val="auto"/>
              </w:rPr>
            </w:pPr>
            <w:r>
              <w:rPr>
                <w:rFonts w:hint="eastAsia" w:ascii="仿宋" w:hAnsi="仿宋" w:eastAsia="仿宋" w:cs="仿宋"/>
                <w:color w:val="auto"/>
                <w:spacing w:val="8"/>
              </w:rPr>
              <w:t>传真</w:t>
            </w:r>
            <w:r>
              <w:rPr>
                <w:rFonts w:hint="eastAsia" w:ascii="仿宋" w:hAnsi="仿宋" w:eastAsia="仿宋" w:cs="仿宋"/>
                <w:color w:val="auto"/>
                <w:spacing w:val="-59"/>
              </w:rPr>
              <w:t xml:space="preserve"> </w:t>
            </w:r>
            <w:r>
              <w:rPr>
                <w:rFonts w:hint="eastAsia" w:ascii="仿宋" w:hAnsi="仿宋" w:eastAsia="仿宋" w:cs="仿宋"/>
                <w:color w:val="auto"/>
                <w:spacing w:val="8"/>
              </w:rPr>
              <w:t>:</w:t>
            </w:r>
          </w:p>
        </w:tc>
      </w:tr>
      <w:tr w14:paraId="18397D3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59" w:hRule="atLeast"/>
        </w:trPr>
        <w:tc>
          <w:tcPr>
            <w:tcW w:w="3443" w:type="dxa"/>
            <w:vAlign w:val="top"/>
          </w:tcPr>
          <w:p w14:paraId="03449C32">
            <w:pPr>
              <w:pStyle w:val="15"/>
              <w:spacing w:before="160" w:line="228" w:lineRule="auto"/>
              <w:ind w:left="58"/>
              <w:outlineLvl w:val="1"/>
              <w:rPr>
                <w:rFonts w:hint="eastAsia" w:ascii="仿宋" w:hAnsi="仿宋" w:eastAsia="仿宋" w:cs="仿宋"/>
                <w:color w:val="auto"/>
              </w:rPr>
            </w:pPr>
            <w:r>
              <w:rPr>
                <w:rFonts w:hint="eastAsia" w:ascii="仿宋" w:hAnsi="仿宋" w:eastAsia="仿宋" w:cs="仿宋"/>
                <w:color w:val="auto"/>
                <w:spacing w:val="-5"/>
              </w:rPr>
              <w:t>电子邮箱：</w:t>
            </w:r>
          </w:p>
        </w:tc>
        <w:tc>
          <w:tcPr>
            <w:tcW w:w="4725" w:type="dxa"/>
            <w:vAlign w:val="top"/>
          </w:tcPr>
          <w:p w14:paraId="6E9FBF1C">
            <w:pPr>
              <w:pStyle w:val="15"/>
              <w:spacing w:before="160" w:line="228" w:lineRule="auto"/>
              <w:ind w:left="1535"/>
              <w:rPr>
                <w:rFonts w:hint="eastAsia" w:ascii="仿宋" w:hAnsi="仿宋" w:eastAsia="仿宋" w:cs="仿宋"/>
                <w:color w:val="auto"/>
              </w:rPr>
            </w:pPr>
            <w:r>
              <w:rPr>
                <w:rFonts w:hint="eastAsia" w:ascii="仿宋" w:hAnsi="仿宋" w:eastAsia="仿宋" w:cs="仿宋"/>
                <w:color w:val="auto"/>
                <w:spacing w:val="-5"/>
              </w:rPr>
              <w:t>电子邮箱：</w:t>
            </w:r>
          </w:p>
        </w:tc>
      </w:tr>
      <w:tr w14:paraId="567D652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60" w:hRule="atLeast"/>
        </w:trPr>
        <w:tc>
          <w:tcPr>
            <w:tcW w:w="3443" w:type="dxa"/>
            <w:vAlign w:val="top"/>
          </w:tcPr>
          <w:p w14:paraId="13E77610">
            <w:pPr>
              <w:pStyle w:val="15"/>
              <w:spacing w:before="161" w:line="228" w:lineRule="auto"/>
              <w:ind w:left="5"/>
              <w:outlineLvl w:val="1"/>
              <w:rPr>
                <w:rFonts w:hint="eastAsia" w:ascii="仿宋" w:hAnsi="仿宋" w:eastAsia="仿宋" w:cs="仿宋"/>
                <w:color w:val="auto"/>
              </w:rPr>
            </w:pPr>
            <w:r>
              <w:rPr>
                <w:rFonts w:hint="eastAsia" w:ascii="仿宋" w:hAnsi="仿宋" w:eastAsia="仿宋" w:cs="仿宋"/>
                <w:color w:val="auto"/>
                <w:spacing w:val="4"/>
              </w:rPr>
              <w:t>开户银行：</w:t>
            </w:r>
          </w:p>
        </w:tc>
        <w:tc>
          <w:tcPr>
            <w:tcW w:w="4725" w:type="dxa"/>
            <w:vAlign w:val="top"/>
          </w:tcPr>
          <w:p w14:paraId="772314DA">
            <w:pPr>
              <w:pStyle w:val="15"/>
              <w:spacing w:before="161" w:line="228" w:lineRule="auto"/>
              <w:ind w:left="1482"/>
              <w:rPr>
                <w:rFonts w:hint="eastAsia" w:ascii="仿宋" w:hAnsi="仿宋" w:eastAsia="仿宋" w:cs="仿宋"/>
                <w:color w:val="auto"/>
              </w:rPr>
            </w:pPr>
            <w:r>
              <w:rPr>
                <w:rFonts w:hint="eastAsia" w:ascii="仿宋" w:hAnsi="仿宋" w:eastAsia="仿宋" w:cs="仿宋"/>
                <w:color w:val="auto"/>
                <w:spacing w:val="4"/>
              </w:rPr>
              <w:t>开户银行：</w:t>
            </w:r>
          </w:p>
        </w:tc>
      </w:tr>
      <w:tr w14:paraId="0E26EF2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38" w:hRule="atLeast"/>
        </w:trPr>
        <w:tc>
          <w:tcPr>
            <w:tcW w:w="3443" w:type="dxa"/>
            <w:vAlign w:val="top"/>
          </w:tcPr>
          <w:p w14:paraId="38DF45C2">
            <w:pPr>
              <w:pStyle w:val="15"/>
              <w:spacing w:before="162" w:line="228" w:lineRule="auto"/>
              <w:ind w:left="5"/>
              <w:outlineLvl w:val="1"/>
              <w:rPr>
                <w:rFonts w:hint="eastAsia" w:ascii="仿宋" w:hAnsi="仿宋" w:eastAsia="仿宋" w:cs="仿宋"/>
                <w:color w:val="auto"/>
              </w:rPr>
            </w:pPr>
            <w:r>
              <w:rPr>
                <w:rFonts w:hint="eastAsia" w:ascii="仿宋" w:hAnsi="仿宋" w:eastAsia="仿宋" w:cs="仿宋"/>
                <w:color w:val="auto"/>
                <w:spacing w:val="4"/>
              </w:rPr>
              <w:t>开户名称：</w:t>
            </w:r>
          </w:p>
        </w:tc>
        <w:tc>
          <w:tcPr>
            <w:tcW w:w="4725" w:type="dxa"/>
            <w:vAlign w:val="top"/>
          </w:tcPr>
          <w:p w14:paraId="156DC921">
            <w:pPr>
              <w:pStyle w:val="15"/>
              <w:spacing w:before="162" w:line="228" w:lineRule="auto"/>
              <w:ind w:left="1482"/>
              <w:rPr>
                <w:rFonts w:hint="eastAsia" w:ascii="仿宋" w:hAnsi="仿宋" w:eastAsia="仿宋" w:cs="仿宋"/>
                <w:color w:val="auto"/>
              </w:rPr>
            </w:pPr>
            <w:r>
              <w:rPr>
                <w:rFonts w:hint="eastAsia" w:ascii="仿宋" w:hAnsi="仿宋" w:eastAsia="仿宋" w:cs="仿宋"/>
                <w:color w:val="auto"/>
                <w:spacing w:val="4"/>
              </w:rPr>
              <w:t>开户名称：</w:t>
            </w:r>
          </w:p>
        </w:tc>
      </w:tr>
      <w:tr w14:paraId="4D51753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77" w:hRule="atLeast"/>
        </w:trPr>
        <w:tc>
          <w:tcPr>
            <w:tcW w:w="3443" w:type="dxa"/>
            <w:vAlign w:val="top"/>
          </w:tcPr>
          <w:p w14:paraId="0F7FDA4F">
            <w:pPr>
              <w:pStyle w:val="15"/>
              <w:spacing w:before="137" w:line="184" w:lineRule="auto"/>
              <w:ind w:left="5"/>
              <w:outlineLvl w:val="1"/>
              <w:rPr>
                <w:rFonts w:hint="eastAsia" w:ascii="仿宋" w:hAnsi="仿宋" w:eastAsia="仿宋" w:cs="仿宋"/>
                <w:color w:val="auto"/>
              </w:rPr>
            </w:pPr>
            <w:r>
              <w:rPr>
                <w:rFonts w:hint="eastAsia" w:ascii="仿宋" w:hAnsi="仿宋" w:eastAsia="仿宋" w:cs="仿宋"/>
                <w:color w:val="auto"/>
                <w:spacing w:val="4"/>
              </w:rPr>
              <w:t>开户账号：</w:t>
            </w:r>
          </w:p>
        </w:tc>
        <w:tc>
          <w:tcPr>
            <w:tcW w:w="4725" w:type="dxa"/>
            <w:vAlign w:val="top"/>
          </w:tcPr>
          <w:p w14:paraId="6D5817D5">
            <w:pPr>
              <w:pStyle w:val="15"/>
              <w:spacing w:before="137" w:line="184" w:lineRule="auto"/>
              <w:ind w:left="1482"/>
              <w:rPr>
                <w:rFonts w:hint="eastAsia" w:ascii="仿宋" w:hAnsi="仿宋" w:eastAsia="仿宋" w:cs="仿宋"/>
                <w:color w:val="auto"/>
              </w:rPr>
            </w:pPr>
            <w:r>
              <w:rPr>
                <w:rFonts w:hint="eastAsia" w:ascii="仿宋" w:hAnsi="仿宋" w:eastAsia="仿宋" w:cs="仿宋"/>
                <w:color w:val="auto"/>
                <w:spacing w:val="4"/>
              </w:rPr>
              <w:t>开户账号：</w:t>
            </w:r>
          </w:p>
        </w:tc>
      </w:tr>
    </w:tbl>
    <w:p w14:paraId="242BF1DC">
      <w:pPr>
        <w:rPr>
          <w:rFonts w:hint="eastAsia" w:ascii="仿宋" w:hAnsi="仿宋" w:eastAsia="仿宋" w:cs="仿宋"/>
          <w:color w:val="auto"/>
        </w:rPr>
        <w:sectPr>
          <w:footerReference r:id="rId44" w:type="default"/>
          <w:pgSz w:w="11905" w:h="16838"/>
          <w:pgMar w:top="1020" w:right="1134" w:bottom="1020" w:left="1134" w:header="0" w:footer="573" w:gutter="0"/>
          <w:pgNumType w:fmt="decimal"/>
          <w:cols w:space="0" w:num="1"/>
          <w:rtlGutter w:val="0"/>
          <w:docGrid w:linePitch="0" w:charSpace="0"/>
        </w:sectPr>
      </w:pPr>
    </w:p>
    <w:p w14:paraId="5912406B">
      <w:pPr>
        <w:pStyle w:val="2"/>
        <w:spacing w:line="284" w:lineRule="auto"/>
        <w:rPr>
          <w:rFonts w:hint="eastAsia" w:ascii="仿宋" w:hAnsi="仿宋" w:eastAsia="仿宋" w:cs="仿宋"/>
          <w:color w:val="auto"/>
        </w:rPr>
      </w:pPr>
    </w:p>
    <w:p w14:paraId="75804975">
      <w:pPr>
        <w:spacing w:before="103" w:line="173" w:lineRule="auto"/>
        <w:ind w:left="3341"/>
        <w:rPr>
          <w:rFonts w:hint="eastAsia" w:ascii="仿宋" w:hAnsi="仿宋" w:eastAsia="仿宋" w:cs="仿宋"/>
          <w:color w:val="auto"/>
          <w:sz w:val="24"/>
          <w:szCs w:val="24"/>
        </w:rPr>
      </w:pPr>
      <w:r>
        <w:rPr>
          <w:rFonts w:hint="eastAsia" w:ascii="仿宋" w:hAnsi="仿宋" w:eastAsia="仿宋" w:cs="仿宋"/>
          <w:color w:val="auto"/>
          <w:spacing w:val="9"/>
          <w:sz w:val="24"/>
          <w:szCs w:val="24"/>
        </w:rPr>
        <w:t>第二部分</w:t>
      </w:r>
      <w:r>
        <w:rPr>
          <w:rFonts w:hint="eastAsia" w:ascii="仿宋" w:hAnsi="仿宋" w:eastAsia="仿宋" w:cs="仿宋"/>
          <w:color w:val="auto"/>
          <w:spacing w:val="23"/>
          <w:sz w:val="24"/>
          <w:szCs w:val="24"/>
        </w:rPr>
        <w:t xml:space="preserve"> </w:t>
      </w:r>
      <w:r>
        <w:rPr>
          <w:rFonts w:hint="eastAsia" w:ascii="仿宋" w:hAnsi="仿宋" w:eastAsia="仿宋" w:cs="仿宋"/>
          <w:color w:val="auto"/>
          <w:spacing w:val="9"/>
          <w:sz w:val="24"/>
          <w:szCs w:val="24"/>
        </w:rPr>
        <w:t>合同一般条款</w:t>
      </w:r>
    </w:p>
    <w:p w14:paraId="7D155531">
      <w:pPr>
        <w:pStyle w:val="2"/>
        <w:spacing w:before="267" w:line="293" w:lineRule="exact"/>
        <w:ind w:left="469"/>
        <w:outlineLvl w:val="1"/>
        <w:rPr>
          <w:rFonts w:hint="eastAsia" w:ascii="仿宋" w:hAnsi="仿宋" w:eastAsia="仿宋" w:cs="仿宋"/>
          <w:color w:val="auto"/>
          <w:sz w:val="27"/>
          <w:szCs w:val="27"/>
        </w:rPr>
      </w:pPr>
      <w:r>
        <w:rPr>
          <w:rFonts w:hint="eastAsia" w:ascii="仿宋" w:hAnsi="仿宋" w:eastAsia="仿宋" w:cs="仿宋"/>
          <w:color w:val="auto"/>
          <w:spacing w:val="-11"/>
          <w:position w:val="-1"/>
          <w:sz w:val="27"/>
          <w:szCs w:val="27"/>
        </w:rPr>
        <w:t>2.1  定义</w:t>
      </w:r>
    </w:p>
    <w:p w14:paraId="2998AC7F">
      <w:pPr>
        <w:spacing w:before="287" w:line="227" w:lineRule="auto"/>
        <w:ind w:left="484"/>
        <w:outlineLvl w:val="1"/>
        <w:rPr>
          <w:rFonts w:hint="eastAsia" w:ascii="仿宋" w:hAnsi="仿宋" w:eastAsia="仿宋" w:cs="仿宋"/>
          <w:color w:val="auto"/>
          <w:sz w:val="23"/>
          <w:szCs w:val="23"/>
        </w:rPr>
      </w:pPr>
      <w:r>
        <w:rPr>
          <w:rFonts w:hint="eastAsia" w:ascii="仿宋" w:hAnsi="仿宋" w:eastAsia="仿宋" w:cs="仿宋"/>
          <w:color w:val="auto"/>
          <w:spacing w:val="6"/>
          <w:sz w:val="23"/>
          <w:szCs w:val="23"/>
        </w:rPr>
        <w:t>本合同中的下列词语应按以下内容进行解释：</w:t>
      </w:r>
    </w:p>
    <w:p w14:paraId="136C94EE">
      <w:pPr>
        <w:spacing w:before="276" w:line="227" w:lineRule="auto"/>
        <w:jc w:val="right"/>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2.1.1</w:t>
      </w:r>
      <w:r>
        <w:rPr>
          <w:rFonts w:hint="eastAsia" w:ascii="仿宋" w:hAnsi="仿宋" w:eastAsia="仿宋" w:cs="仿宋"/>
          <w:color w:val="auto"/>
          <w:spacing w:val="-29"/>
          <w:sz w:val="23"/>
          <w:szCs w:val="23"/>
        </w:rPr>
        <w:t xml:space="preserve"> </w:t>
      </w:r>
      <w:r>
        <w:rPr>
          <w:rFonts w:hint="eastAsia" w:ascii="仿宋" w:hAnsi="仿宋" w:eastAsia="仿宋" w:cs="仿宋"/>
          <w:color w:val="auto"/>
          <w:spacing w:val="7"/>
          <w:sz w:val="23"/>
          <w:szCs w:val="23"/>
        </w:rPr>
        <w:t>“合同</w:t>
      </w:r>
      <w:r>
        <w:rPr>
          <w:rFonts w:hint="eastAsia" w:ascii="仿宋" w:hAnsi="仿宋" w:eastAsia="仿宋" w:cs="仿宋"/>
          <w:color w:val="auto"/>
          <w:spacing w:val="-52"/>
          <w:sz w:val="23"/>
          <w:szCs w:val="23"/>
        </w:rPr>
        <w:t xml:space="preserve"> </w:t>
      </w:r>
      <w:r>
        <w:rPr>
          <w:rFonts w:hint="eastAsia" w:ascii="仿宋" w:hAnsi="仿宋" w:eastAsia="仿宋" w:cs="仿宋"/>
          <w:color w:val="auto"/>
          <w:spacing w:val="7"/>
          <w:sz w:val="23"/>
          <w:szCs w:val="23"/>
        </w:rPr>
        <w:t>”系指采购人和中标供应商签订的载明双</w:t>
      </w:r>
      <w:r>
        <w:rPr>
          <w:rFonts w:hint="eastAsia" w:ascii="仿宋" w:hAnsi="仿宋" w:eastAsia="仿宋" w:cs="仿宋"/>
          <w:color w:val="auto"/>
          <w:spacing w:val="6"/>
          <w:sz w:val="23"/>
          <w:szCs w:val="23"/>
        </w:rPr>
        <w:t>方当事人所达成的协议，并</w:t>
      </w:r>
    </w:p>
    <w:p w14:paraId="234C0843">
      <w:pPr>
        <w:spacing w:before="279" w:line="227" w:lineRule="auto"/>
        <w:rPr>
          <w:rFonts w:hint="eastAsia" w:ascii="仿宋" w:hAnsi="仿宋" w:eastAsia="仿宋" w:cs="仿宋"/>
          <w:color w:val="auto"/>
          <w:sz w:val="23"/>
          <w:szCs w:val="23"/>
        </w:rPr>
      </w:pPr>
      <w:r>
        <w:rPr>
          <w:rFonts w:hint="eastAsia" w:ascii="仿宋" w:hAnsi="仿宋" w:eastAsia="仿宋" w:cs="仿宋"/>
          <w:color w:val="auto"/>
          <w:spacing w:val="6"/>
          <w:sz w:val="23"/>
          <w:szCs w:val="23"/>
        </w:rPr>
        <w:t>包括所有的附件、附录和构成合同的其他文件。</w:t>
      </w:r>
    </w:p>
    <w:p w14:paraId="669EEE01">
      <w:pPr>
        <w:spacing w:before="274" w:line="226" w:lineRule="auto"/>
        <w:ind w:right="2"/>
        <w:jc w:val="right"/>
        <w:outlineLvl w:val="1"/>
        <w:rPr>
          <w:rFonts w:hint="eastAsia" w:ascii="仿宋" w:hAnsi="仿宋" w:eastAsia="仿宋" w:cs="仿宋"/>
          <w:color w:val="auto"/>
          <w:sz w:val="23"/>
          <w:szCs w:val="23"/>
        </w:rPr>
      </w:pPr>
      <w:r>
        <w:rPr>
          <w:rFonts w:hint="eastAsia" w:ascii="仿宋" w:hAnsi="仿宋" w:eastAsia="仿宋" w:cs="仿宋"/>
          <w:color w:val="auto"/>
          <w:sz w:val="23"/>
          <w:szCs w:val="23"/>
        </w:rPr>
        <w:t>2.1.2</w:t>
      </w:r>
      <w:r>
        <w:rPr>
          <w:rFonts w:hint="eastAsia" w:ascii="仿宋" w:hAnsi="仿宋" w:eastAsia="仿宋" w:cs="仿宋"/>
          <w:color w:val="auto"/>
          <w:spacing w:val="-28"/>
          <w:sz w:val="23"/>
          <w:szCs w:val="23"/>
        </w:rPr>
        <w:t xml:space="preserve"> </w:t>
      </w:r>
      <w:r>
        <w:rPr>
          <w:rFonts w:hint="eastAsia" w:ascii="仿宋" w:hAnsi="仿宋" w:eastAsia="仿宋" w:cs="仿宋"/>
          <w:color w:val="auto"/>
          <w:sz w:val="23"/>
          <w:szCs w:val="23"/>
        </w:rPr>
        <w:t>“合同价</w:t>
      </w:r>
      <w:r>
        <w:rPr>
          <w:rFonts w:hint="eastAsia" w:ascii="仿宋" w:hAnsi="仿宋" w:eastAsia="仿宋" w:cs="仿宋"/>
          <w:color w:val="auto"/>
          <w:spacing w:val="-52"/>
          <w:sz w:val="23"/>
          <w:szCs w:val="23"/>
        </w:rPr>
        <w:t xml:space="preserve"> </w:t>
      </w:r>
      <w:r>
        <w:rPr>
          <w:rFonts w:hint="eastAsia" w:ascii="仿宋" w:hAnsi="仿宋" w:eastAsia="仿宋" w:cs="仿宋"/>
          <w:color w:val="auto"/>
          <w:sz w:val="23"/>
          <w:szCs w:val="23"/>
        </w:rPr>
        <w:t>”系指根据合同约定，</w:t>
      </w:r>
      <w:r>
        <w:rPr>
          <w:rFonts w:hint="eastAsia" w:ascii="仿宋" w:hAnsi="仿宋" w:eastAsia="仿宋" w:cs="仿宋"/>
          <w:color w:val="auto"/>
          <w:spacing w:val="40"/>
          <w:sz w:val="23"/>
          <w:szCs w:val="23"/>
        </w:rPr>
        <w:t xml:space="preserve"> </w:t>
      </w:r>
      <w:r>
        <w:rPr>
          <w:rFonts w:hint="eastAsia" w:ascii="仿宋" w:hAnsi="仿宋" w:eastAsia="仿宋" w:cs="仿宋"/>
          <w:color w:val="auto"/>
          <w:sz w:val="23"/>
          <w:szCs w:val="23"/>
        </w:rPr>
        <w:t>中标供应</w:t>
      </w:r>
      <w:r>
        <w:rPr>
          <w:rFonts w:hint="eastAsia" w:ascii="仿宋" w:hAnsi="仿宋" w:eastAsia="仿宋" w:cs="仿宋"/>
          <w:color w:val="auto"/>
          <w:spacing w:val="-1"/>
          <w:sz w:val="23"/>
          <w:szCs w:val="23"/>
        </w:rPr>
        <w:t>商在完全履行合同义务后， 采购人</w:t>
      </w:r>
    </w:p>
    <w:p w14:paraId="7CB1C313">
      <w:pPr>
        <w:spacing w:before="278" w:line="226" w:lineRule="auto"/>
        <w:rPr>
          <w:rFonts w:hint="eastAsia" w:ascii="仿宋" w:hAnsi="仿宋" w:eastAsia="仿宋" w:cs="仿宋"/>
          <w:color w:val="auto"/>
          <w:sz w:val="23"/>
          <w:szCs w:val="23"/>
        </w:rPr>
      </w:pPr>
      <w:r>
        <w:rPr>
          <w:rFonts w:hint="eastAsia" w:ascii="仿宋" w:hAnsi="仿宋" w:eastAsia="仿宋" w:cs="仿宋"/>
          <w:color w:val="auto"/>
          <w:spacing w:val="6"/>
          <w:sz w:val="23"/>
          <w:szCs w:val="23"/>
        </w:rPr>
        <w:t>应支付给中标供应商的价格。</w:t>
      </w:r>
    </w:p>
    <w:p w14:paraId="73D0DFE8">
      <w:pPr>
        <w:spacing w:before="279" w:line="227" w:lineRule="auto"/>
        <w:ind w:right="2"/>
        <w:jc w:val="right"/>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2.1.3</w:t>
      </w:r>
      <w:r>
        <w:rPr>
          <w:rFonts w:hint="eastAsia" w:ascii="仿宋" w:hAnsi="仿宋" w:eastAsia="仿宋" w:cs="仿宋"/>
          <w:color w:val="auto"/>
          <w:spacing w:val="-29"/>
          <w:sz w:val="23"/>
          <w:szCs w:val="23"/>
        </w:rPr>
        <w:t xml:space="preserve"> </w:t>
      </w:r>
      <w:r>
        <w:rPr>
          <w:rFonts w:hint="eastAsia" w:ascii="仿宋" w:hAnsi="仿宋" w:eastAsia="仿宋" w:cs="仿宋"/>
          <w:color w:val="auto"/>
          <w:spacing w:val="7"/>
          <w:sz w:val="23"/>
          <w:szCs w:val="23"/>
        </w:rPr>
        <w:t>“服务</w:t>
      </w:r>
      <w:r>
        <w:rPr>
          <w:rFonts w:hint="eastAsia" w:ascii="仿宋" w:hAnsi="仿宋" w:eastAsia="仿宋" w:cs="仿宋"/>
          <w:color w:val="auto"/>
          <w:spacing w:val="-52"/>
          <w:sz w:val="23"/>
          <w:szCs w:val="23"/>
        </w:rPr>
        <w:t xml:space="preserve"> </w:t>
      </w:r>
      <w:r>
        <w:rPr>
          <w:rFonts w:hint="eastAsia" w:ascii="仿宋" w:hAnsi="仿宋" w:eastAsia="仿宋" w:cs="仿宋"/>
          <w:color w:val="auto"/>
          <w:spacing w:val="7"/>
          <w:sz w:val="23"/>
          <w:szCs w:val="23"/>
        </w:rPr>
        <w:t>”系指中标供应商根据合同约定应向采购</w:t>
      </w:r>
      <w:r>
        <w:rPr>
          <w:rFonts w:hint="eastAsia" w:ascii="仿宋" w:hAnsi="仿宋" w:eastAsia="仿宋" w:cs="仿宋"/>
          <w:color w:val="auto"/>
          <w:spacing w:val="6"/>
          <w:sz w:val="23"/>
          <w:szCs w:val="23"/>
        </w:rPr>
        <w:t>人履行的除货物和工程以外</w:t>
      </w:r>
    </w:p>
    <w:p w14:paraId="4BD3BD8F">
      <w:pPr>
        <w:spacing w:before="277" w:line="227" w:lineRule="auto"/>
        <w:ind w:left="39"/>
        <w:rPr>
          <w:rFonts w:hint="eastAsia" w:ascii="仿宋" w:hAnsi="仿宋" w:eastAsia="仿宋" w:cs="仿宋"/>
          <w:color w:val="auto"/>
          <w:sz w:val="23"/>
          <w:szCs w:val="23"/>
        </w:rPr>
      </w:pPr>
      <w:r>
        <w:rPr>
          <w:rFonts w:hint="eastAsia" w:ascii="仿宋" w:hAnsi="仿宋" w:eastAsia="仿宋" w:cs="仿宋"/>
          <w:color w:val="auto"/>
          <w:spacing w:val="8"/>
          <w:sz w:val="23"/>
          <w:szCs w:val="23"/>
        </w:rPr>
        <w:t>的其他政府采购对象，包括采购人自身需要的服务和向社会公众提供的公共服</w:t>
      </w:r>
      <w:r>
        <w:rPr>
          <w:rFonts w:hint="eastAsia" w:ascii="仿宋" w:hAnsi="仿宋" w:eastAsia="仿宋" w:cs="仿宋"/>
          <w:color w:val="auto"/>
          <w:spacing w:val="7"/>
          <w:sz w:val="23"/>
          <w:szCs w:val="23"/>
        </w:rPr>
        <w:t>务。</w:t>
      </w:r>
    </w:p>
    <w:p w14:paraId="647B4D40">
      <w:pPr>
        <w:spacing w:before="274" w:line="227" w:lineRule="auto"/>
        <w:jc w:val="right"/>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2.1.4</w:t>
      </w:r>
      <w:r>
        <w:rPr>
          <w:rFonts w:hint="eastAsia" w:ascii="仿宋" w:hAnsi="仿宋" w:eastAsia="仿宋" w:cs="仿宋"/>
          <w:color w:val="auto"/>
          <w:spacing w:val="-33"/>
          <w:sz w:val="23"/>
          <w:szCs w:val="23"/>
        </w:rPr>
        <w:t xml:space="preserve"> </w:t>
      </w:r>
      <w:r>
        <w:rPr>
          <w:rFonts w:hint="eastAsia" w:ascii="仿宋" w:hAnsi="仿宋" w:eastAsia="仿宋" w:cs="仿宋"/>
          <w:color w:val="auto"/>
          <w:spacing w:val="2"/>
          <w:sz w:val="23"/>
          <w:szCs w:val="23"/>
        </w:rPr>
        <w:t>“</w:t>
      </w:r>
      <w:r>
        <w:rPr>
          <w:rFonts w:hint="eastAsia" w:ascii="仿宋" w:hAnsi="仿宋" w:eastAsia="仿宋" w:cs="仿宋"/>
          <w:color w:val="auto"/>
          <w:spacing w:val="-34"/>
          <w:sz w:val="23"/>
          <w:szCs w:val="23"/>
        </w:rPr>
        <w:t xml:space="preserve"> </w:t>
      </w:r>
      <w:r>
        <w:rPr>
          <w:rFonts w:hint="eastAsia" w:ascii="仿宋" w:hAnsi="仿宋" w:eastAsia="仿宋" w:cs="仿宋"/>
          <w:color w:val="auto"/>
          <w:spacing w:val="2"/>
          <w:sz w:val="23"/>
          <w:szCs w:val="23"/>
        </w:rPr>
        <w:t>甲方</w:t>
      </w:r>
      <w:r>
        <w:rPr>
          <w:rFonts w:hint="eastAsia" w:ascii="仿宋" w:hAnsi="仿宋" w:eastAsia="仿宋" w:cs="仿宋"/>
          <w:color w:val="auto"/>
          <w:spacing w:val="-54"/>
          <w:sz w:val="23"/>
          <w:szCs w:val="23"/>
        </w:rPr>
        <w:t xml:space="preserve"> </w:t>
      </w:r>
      <w:r>
        <w:rPr>
          <w:rFonts w:hint="eastAsia" w:ascii="仿宋" w:hAnsi="仿宋" w:eastAsia="仿宋" w:cs="仿宋"/>
          <w:color w:val="auto"/>
          <w:spacing w:val="2"/>
          <w:sz w:val="23"/>
          <w:szCs w:val="23"/>
        </w:rPr>
        <w:t>”系指与中标供应商签署合同的采购人；采</w:t>
      </w:r>
      <w:r>
        <w:rPr>
          <w:rFonts w:hint="eastAsia" w:ascii="仿宋" w:hAnsi="仿宋" w:eastAsia="仿宋" w:cs="仿宋"/>
          <w:color w:val="auto"/>
          <w:spacing w:val="1"/>
          <w:sz w:val="23"/>
          <w:szCs w:val="23"/>
        </w:rPr>
        <w:t>购人委托采购代理机构代</w:t>
      </w:r>
    </w:p>
    <w:p w14:paraId="4F0EFA15">
      <w:pPr>
        <w:spacing w:before="278" w:line="227" w:lineRule="auto"/>
        <w:rPr>
          <w:rFonts w:hint="eastAsia" w:ascii="仿宋" w:hAnsi="仿宋" w:eastAsia="仿宋" w:cs="仿宋"/>
          <w:color w:val="auto"/>
          <w:sz w:val="23"/>
          <w:szCs w:val="23"/>
        </w:rPr>
      </w:pPr>
      <w:r>
        <w:rPr>
          <w:rFonts w:hint="eastAsia" w:ascii="仿宋" w:hAnsi="仿宋" w:eastAsia="仿宋" w:cs="仿宋"/>
          <w:color w:val="auto"/>
          <w:spacing w:val="4"/>
          <w:sz w:val="23"/>
          <w:szCs w:val="23"/>
        </w:rPr>
        <w:t>表其与乙方签订合同的，采购人的授权委托书作为合同附件。</w:t>
      </w:r>
    </w:p>
    <w:p w14:paraId="43B3FB97">
      <w:pPr>
        <w:spacing w:before="277" w:line="227" w:lineRule="auto"/>
        <w:ind w:right="2"/>
        <w:jc w:val="right"/>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2.1.5</w:t>
      </w:r>
      <w:r>
        <w:rPr>
          <w:rFonts w:hint="eastAsia" w:ascii="仿宋" w:hAnsi="仿宋" w:eastAsia="仿宋" w:cs="仿宋"/>
          <w:color w:val="auto"/>
          <w:spacing w:val="-26"/>
          <w:sz w:val="23"/>
          <w:szCs w:val="23"/>
        </w:rPr>
        <w:t xml:space="preserve"> </w:t>
      </w:r>
      <w:r>
        <w:rPr>
          <w:rFonts w:hint="eastAsia" w:ascii="仿宋" w:hAnsi="仿宋" w:eastAsia="仿宋" w:cs="仿宋"/>
          <w:color w:val="auto"/>
          <w:spacing w:val="5"/>
          <w:sz w:val="23"/>
          <w:szCs w:val="23"/>
        </w:rPr>
        <w:t>“</w:t>
      </w:r>
      <w:r>
        <w:rPr>
          <w:rFonts w:hint="eastAsia" w:ascii="仿宋" w:hAnsi="仿宋" w:eastAsia="仿宋" w:cs="仿宋"/>
          <w:color w:val="auto"/>
          <w:spacing w:val="-51"/>
          <w:sz w:val="23"/>
          <w:szCs w:val="23"/>
        </w:rPr>
        <w:t xml:space="preserve"> </w:t>
      </w:r>
      <w:r>
        <w:rPr>
          <w:rFonts w:hint="eastAsia" w:ascii="仿宋" w:hAnsi="仿宋" w:eastAsia="仿宋" w:cs="仿宋"/>
          <w:color w:val="auto"/>
          <w:spacing w:val="5"/>
          <w:sz w:val="23"/>
          <w:szCs w:val="23"/>
        </w:rPr>
        <w:t>乙方</w:t>
      </w:r>
      <w:r>
        <w:rPr>
          <w:rFonts w:hint="eastAsia" w:ascii="仿宋" w:hAnsi="仿宋" w:eastAsia="仿宋" w:cs="仿宋"/>
          <w:color w:val="auto"/>
          <w:spacing w:val="-54"/>
          <w:sz w:val="23"/>
          <w:szCs w:val="23"/>
        </w:rPr>
        <w:t xml:space="preserve"> </w:t>
      </w:r>
      <w:r>
        <w:rPr>
          <w:rFonts w:hint="eastAsia" w:ascii="仿宋" w:hAnsi="仿宋" w:eastAsia="仿宋" w:cs="仿宋"/>
          <w:color w:val="auto"/>
          <w:spacing w:val="5"/>
          <w:sz w:val="23"/>
          <w:szCs w:val="23"/>
        </w:rPr>
        <w:t>”系指根据合同约定提供服务的中标供应商；两个以上的自然人、法</w:t>
      </w:r>
    </w:p>
    <w:p w14:paraId="49954E1A">
      <w:pPr>
        <w:spacing w:before="296" w:line="441" w:lineRule="auto"/>
        <w:ind w:left="4" w:right="2"/>
        <w:jc w:val="both"/>
        <w:rPr>
          <w:rFonts w:hint="eastAsia" w:ascii="仿宋" w:hAnsi="仿宋" w:eastAsia="仿宋" w:cs="仿宋"/>
          <w:color w:val="auto"/>
          <w:sz w:val="23"/>
          <w:szCs w:val="23"/>
        </w:rPr>
      </w:pPr>
      <w:r>
        <w:rPr>
          <w:rFonts w:hint="eastAsia" w:ascii="仿宋" w:hAnsi="仿宋" w:eastAsia="仿宋" w:cs="仿宋"/>
          <w:color w:val="auto"/>
          <w:spacing w:val="2"/>
          <w:sz w:val="23"/>
          <w:szCs w:val="23"/>
        </w:rPr>
        <w:t>人或者其他组织组成一个联合体，以一个供应商的身份共同参加政府采购的，联合体各</w:t>
      </w:r>
      <w:r>
        <w:rPr>
          <w:rFonts w:hint="eastAsia" w:ascii="仿宋" w:hAnsi="仿宋" w:eastAsia="仿宋" w:cs="仿宋"/>
          <w:color w:val="auto"/>
          <w:spacing w:val="8"/>
          <w:sz w:val="23"/>
          <w:szCs w:val="23"/>
        </w:rPr>
        <w:t>方均应为乙方或者与乙方相同地位的合同当事人，并就合同约定的事项对甲方承担连带</w:t>
      </w:r>
      <w:r>
        <w:rPr>
          <w:rFonts w:hint="eastAsia" w:ascii="仿宋" w:hAnsi="仿宋" w:eastAsia="仿宋" w:cs="仿宋"/>
          <w:color w:val="auto"/>
          <w:spacing w:val="-2"/>
          <w:sz w:val="23"/>
          <w:szCs w:val="23"/>
        </w:rPr>
        <w:t>责任。</w:t>
      </w:r>
    </w:p>
    <w:p w14:paraId="1CE30AFF">
      <w:pPr>
        <w:spacing w:before="273" w:line="227" w:lineRule="auto"/>
        <w:ind w:left="486"/>
        <w:outlineLvl w:val="1"/>
        <w:rPr>
          <w:rFonts w:hint="eastAsia" w:ascii="仿宋" w:hAnsi="仿宋" w:eastAsia="仿宋" w:cs="仿宋"/>
          <w:color w:val="auto"/>
          <w:sz w:val="23"/>
          <w:szCs w:val="23"/>
        </w:rPr>
      </w:pPr>
      <w:r>
        <w:rPr>
          <w:rFonts w:hint="eastAsia" w:ascii="仿宋" w:hAnsi="仿宋" w:eastAsia="仿宋" w:cs="仿宋"/>
          <w:color w:val="auto"/>
          <w:spacing w:val="4"/>
          <w:sz w:val="23"/>
          <w:szCs w:val="23"/>
        </w:rPr>
        <w:t>2.1.6 “现场</w:t>
      </w:r>
      <w:r>
        <w:rPr>
          <w:rFonts w:hint="eastAsia" w:ascii="仿宋" w:hAnsi="仿宋" w:eastAsia="仿宋" w:cs="仿宋"/>
          <w:color w:val="auto"/>
          <w:spacing w:val="-34"/>
          <w:sz w:val="23"/>
          <w:szCs w:val="23"/>
        </w:rPr>
        <w:t xml:space="preserve"> </w:t>
      </w:r>
      <w:r>
        <w:rPr>
          <w:rFonts w:hint="eastAsia" w:ascii="仿宋" w:hAnsi="仿宋" w:eastAsia="仿宋" w:cs="仿宋"/>
          <w:color w:val="auto"/>
          <w:spacing w:val="4"/>
          <w:sz w:val="23"/>
          <w:szCs w:val="23"/>
        </w:rPr>
        <w:t>”系指合同约定提供服务的地点。</w:t>
      </w:r>
    </w:p>
    <w:p w14:paraId="0750051D">
      <w:pPr>
        <w:pStyle w:val="2"/>
        <w:spacing w:before="252" w:line="165" w:lineRule="auto"/>
        <w:ind w:left="470"/>
        <w:outlineLvl w:val="1"/>
        <w:rPr>
          <w:rFonts w:hint="eastAsia" w:ascii="仿宋" w:hAnsi="仿宋" w:eastAsia="仿宋" w:cs="仿宋"/>
          <w:color w:val="auto"/>
          <w:sz w:val="25"/>
          <w:szCs w:val="25"/>
        </w:rPr>
      </w:pPr>
      <w:r>
        <w:rPr>
          <w:rFonts w:hint="eastAsia" w:ascii="仿宋" w:hAnsi="仿宋" w:eastAsia="仿宋" w:cs="仿宋"/>
          <w:color w:val="auto"/>
          <w:sz w:val="25"/>
          <w:szCs w:val="25"/>
        </w:rPr>
        <w:t>2.2</w:t>
      </w:r>
      <w:r>
        <w:rPr>
          <w:rFonts w:hint="eastAsia" w:ascii="仿宋" w:hAnsi="仿宋" w:eastAsia="仿宋" w:cs="仿宋"/>
          <w:color w:val="auto"/>
          <w:spacing w:val="57"/>
          <w:sz w:val="25"/>
          <w:szCs w:val="25"/>
        </w:rPr>
        <w:t xml:space="preserve"> </w:t>
      </w:r>
      <w:r>
        <w:rPr>
          <w:rFonts w:hint="eastAsia" w:ascii="仿宋" w:hAnsi="仿宋" w:eastAsia="仿宋" w:cs="仿宋"/>
          <w:color w:val="auto"/>
          <w:sz w:val="25"/>
          <w:szCs w:val="25"/>
        </w:rPr>
        <w:t>技术规范</w:t>
      </w:r>
    </w:p>
    <w:p w14:paraId="47F3FFA7">
      <w:pPr>
        <w:spacing w:before="288" w:line="227" w:lineRule="auto"/>
        <w:ind w:left="480"/>
        <w:outlineLvl w:val="1"/>
        <w:rPr>
          <w:rFonts w:hint="eastAsia" w:ascii="仿宋" w:hAnsi="仿宋" w:eastAsia="仿宋" w:cs="仿宋"/>
          <w:color w:val="auto"/>
          <w:sz w:val="23"/>
          <w:szCs w:val="23"/>
        </w:rPr>
      </w:pPr>
      <w:r>
        <w:rPr>
          <w:rFonts w:hint="eastAsia" w:ascii="仿宋" w:hAnsi="仿宋" w:eastAsia="仿宋" w:cs="仿宋"/>
          <w:color w:val="auto"/>
          <w:spacing w:val="9"/>
          <w:sz w:val="23"/>
          <w:szCs w:val="23"/>
        </w:rPr>
        <w:t>服务所应遵守的技术规范应与采购文件规定的技术规范和技术规范附件(如果有的</w:t>
      </w:r>
    </w:p>
    <w:p w14:paraId="02A44EFA">
      <w:pPr>
        <w:spacing w:before="268" w:line="571" w:lineRule="exact"/>
        <w:rPr>
          <w:rFonts w:hint="eastAsia" w:ascii="仿宋" w:hAnsi="仿宋" w:eastAsia="仿宋" w:cs="仿宋"/>
          <w:color w:val="auto"/>
          <w:sz w:val="23"/>
          <w:szCs w:val="23"/>
        </w:rPr>
      </w:pPr>
      <w:r>
        <w:rPr>
          <w:rFonts w:hint="eastAsia" w:ascii="仿宋" w:hAnsi="仿宋" w:eastAsia="仿宋" w:cs="仿宋"/>
          <w:color w:val="auto"/>
          <w:spacing w:val="9"/>
          <w:position w:val="25"/>
          <w:sz w:val="23"/>
          <w:szCs w:val="23"/>
        </w:rPr>
        <w:t>话)及其技术规范偏差表(如果被甲方接受的话)相一致；如果采购文件中没有技术规范</w:t>
      </w:r>
    </w:p>
    <w:p w14:paraId="21542F1C">
      <w:pPr>
        <w:spacing w:before="1" w:line="226" w:lineRule="auto"/>
        <w:ind w:left="39"/>
        <w:rPr>
          <w:rFonts w:hint="eastAsia" w:ascii="仿宋" w:hAnsi="仿宋" w:eastAsia="仿宋" w:cs="仿宋"/>
          <w:color w:val="auto"/>
          <w:sz w:val="23"/>
          <w:szCs w:val="23"/>
        </w:rPr>
      </w:pPr>
      <w:r>
        <w:rPr>
          <w:rFonts w:hint="eastAsia" w:ascii="仿宋" w:hAnsi="仿宋" w:eastAsia="仿宋" w:cs="仿宋"/>
          <w:color w:val="auto"/>
          <w:spacing w:val="4"/>
          <w:sz w:val="23"/>
          <w:szCs w:val="23"/>
        </w:rPr>
        <w:t>的相应说明， 那么应以国家有关部门最新颁布的相应标准和规范</w:t>
      </w:r>
      <w:r>
        <w:rPr>
          <w:rFonts w:hint="eastAsia" w:ascii="仿宋" w:hAnsi="仿宋" w:eastAsia="仿宋" w:cs="仿宋"/>
          <w:color w:val="auto"/>
          <w:spacing w:val="3"/>
          <w:sz w:val="23"/>
          <w:szCs w:val="23"/>
        </w:rPr>
        <w:t>为准。</w:t>
      </w:r>
    </w:p>
    <w:p w14:paraId="3D1D04A6">
      <w:pPr>
        <w:pStyle w:val="2"/>
        <w:spacing w:before="249" w:line="165" w:lineRule="auto"/>
        <w:ind w:left="470"/>
        <w:outlineLvl w:val="1"/>
        <w:rPr>
          <w:rFonts w:hint="eastAsia" w:ascii="仿宋" w:hAnsi="仿宋" w:eastAsia="仿宋" w:cs="仿宋"/>
          <w:color w:val="auto"/>
          <w:sz w:val="25"/>
          <w:szCs w:val="25"/>
        </w:rPr>
      </w:pPr>
      <w:r>
        <w:rPr>
          <w:rFonts w:hint="eastAsia" w:ascii="仿宋" w:hAnsi="仿宋" w:eastAsia="仿宋" w:cs="仿宋"/>
          <w:color w:val="auto"/>
          <w:spacing w:val="1"/>
          <w:sz w:val="25"/>
          <w:szCs w:val="25"/>
        </w:rPr>
        <w:t>2.3</w:t>
      </w:r>
      <w:r>
        <w:rPr>
          <w:rFonts w:hint="eastAsia" w:ascii="仿宋" w:hAnsi="仿宋" w:eastAsia="仿宋" w:cs="仿宋"/>
          <w:color w:val="auto"/>
          <w:spacing w:val="56"/>
          <w:sz w:val="25"/>
          <w:szCs w:val="25"/>
        </w:rPr>
        <w:t xml:space="preserve"> </w:t>
      </w:r>
      <w:r>
        <w:rPr>
          <w:rFonts w:hint="eastAsia" w:ascii="仿宋" w:hAnsi="仿宋" w:eastAsia="仿宋" w:cs="仿宋"/>
          <w:color w:val="auto"/>
          <w:spacing w:val="1"/>
          <w:sz w:val="25"/>
          <w:szCs w:val="25"/>
        </w:rPr>
        <w:t>知识产权</w:t>
      </w:r>
    </w:p>
    <w:p w14:paraId="315F3DA5">
      <w:pPr>
        <w:spacing w:before="289" w:line="227" w:lineRule="auto"/>
        <w:ind w:right="2"/>
        <w:jc w:val="right"/>
        <w:outlineLvl w:val="1"/>
        <w:rPr>
          <w:rFonts w:hint="eastAsia" w:ascii="仿宋" w:hAnsi="仿宋" w:eastAsia="仿宋" w:cs="仿宋"/>
          <w:color w:val="auto"/>
          <w:sz w:val="23"/>
          <w:szCs w:val="23"/>
        </w:rPr>
      </w:pPr>
      <w:r>
        <w:rPr>
          <w:rFonts w:hint="eastAsia" w:ascii="仿宋" w:hAnsi="仿宋" w:eastAsia="仿宋" w:cs="仿宋"/>
          <w:color w:val="auto"/>
          <w:spacing w:val="6"/>
          <w:sz w:val="23"/>
          <w:szCs w:val="23"/>
        </w:rPr>
        <w:t>2.3.1</w:t>
      </w:r>
      <w:r>
        <w:rPr>
          <w:rFonts w:hint="eastAsia" w:ascii="仿宋" w:hAnsi="仿宋" w:eastAsia="仿宋" w:cs="仿宋"/>
          <w:color w:val="auto"/>
          <w:spacing w:val="69"/>
          <w:sz w:val="23"/>
          <w:szCs w:val="23"/>
        </w:rPr>
        <w:t xml:space="preserve"> </w:t>
      </w:r>
      <w:r>
        <w:rPr>
          <w:rFonts w:hint="eastAsia" w:ascii="仿宋" w:hAnsi="仿宋" w:eastAsia="仿宋" w:cs="仿宋"/>
          <w:color w:val="auto"/>
          <w:spacing w:val="6"/>
          <w:sz w:val="23"/>
          <w:szCs w:val="23"/>
        </w:rPr>
        <w:t>乙方应保证其提供的服务不受任何第三方提出的侵犯其</w:t>
      </w:r>
      <w:r>
        <w:rPr>
          <w:rFonts w:hint="eastAsia" w:ascii="仿宋" w:hAnsi="仿宋" w:eastAsia="仿宋" w:cs="仿宋"/>
          <w:color w:val="auto"/>
          <w:spacing w:val="5"/>
          <w:sz w:val="23"/>
          <w:szCs w:val="23"/>
        </w:rPr>
        <w:t>著作权、商标权、专</w:t>
      </w:r>
    </w:p>
    <w:p w14:paraId="679F5B71">
      <w:pPr>
        <w:spacing w:before="267" w:line="571" w:lineRule="exact"/>
        <w:ind w:left="6"/>
        <w:rPr>
          <w:rFonts w:hint="eastAsia" w:ascii="仿宋" w:hAnsi="仿宋" w:eastAsia="仿宋" w:cs="仿宋"/>
          <w:color w:val="auto"/>
          <w:sz w:val="23"/>
          <w:szCs w:val="23"/>
        </w:rPr>
      </w:pPr>
      <w:r>
        <w:rPr>
          <w:rFonts w:hint="eastAsia" w:ascii="仿宋" w:hAnsi="仿宋" w:eastAsia="仿宋" w:cs="仿宋"/>
          <w:color w:val="auto"/>
          <w:spacing w:val="8"/>
          <w:position w:val="25"/>
          <w:sz w:val="23"/>
          <w:szCs w:val="23"/>
        </w:rPr>
        <w:t>利权等知识产权方面的起诉；如果任何第三方提出侵权指控，那么乙方须与该第三方交</w:t>
      </w:r>
    </w:p>
    <w:p w14:paraId="4A94C8C6">
      <w:pPr>
        <w:spacing w:before="1" w:line="227" w:lineRule="auto"/>
        <w:ind w:left="5"/>
        <w:rPr>
          <w:rFonts w:hint="eastAsia" w:ascii="仿宋" w:hAnsi="仿宋" w:eastAsia="仿宋" w:cs="仿宋"/>
          <w:color w:val="auto"/>
          <w:sz w:val="23"/>
          <w:szCs w:val="23"/>
        </w:rPr>
      </w:pPr>
      <w:r>
        <w:rPr>
          <w:rFonts w:hint="eastAsia" w:ascii="仿宋" w:hAnsi="仿宋" w:eastAsia="仿宋" w:cs="仿宋"/>
          <w:color w:val="auto"/>
          <w:spacing w:val="6"/>
          <w:sz w:val="23"/>
          <w:szCs w:val="23"/>
        </w:rPr>
        <w:t>涉并承担由此发生的一切责任、费用和赔偿；</w:t>
      </w:r>
    </w:p>
    <w:p w14:paraId="5C6F88D7">
      <w:pPr>
        <w:spacing w:before="248" w:line="225" w:lineRule="auto"/>
        <w:ind w:left="486"/>
        <w:outlineLvl w:val="1"/>
        <w:rPr>
          <w:rFonts w:hint="eastAsia" w:ascii="仿宋" w:hAnsi="仿宋" w:eastAsia="仿宋" w:cs="仿宋"/>
          <w:color w:val="auto"/>
          <w:sz w:val="23"/>
          <w:szCs w:val="23"/>
        </w:rPr>
        <w:sectPr>
          <w:footerReference r:id="rId45"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11"/>
          <w:sz w:val="23"/>
          <w:szCs w:val="23"/>
        </w:rPr>
        <w:t>2.3.2 合同涉及技术成果的归属和收益的分成办法的，详见合同专用条款。</w:t>
      </w:r>
    </w:p>
    <w:p w14:paraId="5A6FA6D3">
      <w:pPr>
        <w:pStyle w:val="2"/>
        <w:spacing w:line="283" w:lineRule="auto"/>
        <w:rPr>
          <w:rFonts w:hint="eastAsia" w:ascii="仿宋" w:hAnsi="仿宋" w:eastAsia="仿宋" w:cs="仿宋"/>
          <w:color w:val="auto"/>
        </w:rPr>
      </w:pPr>
    </w:p>
    <w:p w14:paraId="6A5F6461">
      <w:pPr>
        <w:spacing w:before="107" w:line="165" w:lineRule="auto"/>
        <w:ind w:left="466"/>
        <w:outlineLvl w:val="1"/>
        <w:rPr>
          <w:rFonts w:hint="eastAsia" w:ascii="仿宋" w:hAnsi="仿宋" w:eastAsia="仿宋" w:cs="仿宋"/>
          <w:color w:val="auto"/>
          <w:sz w:val="25"/>
          <w:szCs w:val="25"/>
        </w:rPr>
      </w:pPr>
      <w:r>
        <w:rPr>
          <w:rFonts w:hint="eastAsia" w:ascii="仿宋" w:hAnsi="仿宋" w:eastAsia="仿宋" w:cs="仿宋"/>
          <w:color w:val="auto"/>
          <w:spacing w:val="7"/>
          <w:sz w:val="25"/>
          <w:szCs w:val="25"/>
        </w:rPr>
        <w:t>2.4履约检查和问题反馈</w:t>
      </w:r>
    </w:p>
    <w:p w14:paraId="2CA87DEF">
      <w:pPr>
        <w:spacing w:before="291" w:line="227" w:lineRule="auto"/>
        <w:ind w:left="482"/>
        <w:outlineLvl w:val="1"/>
        <w:rPr>
          <w:rFonts w:hint="eastAsia" w:ascii="仿宋" w:hAnsi="仿宋" w:eastAsia="仿宋" w:cs="仿宋"/>
          <w:color w:val="auto"/>
          <w:sz w:val="23"/>
          <w:szCs w:val="23"/>
        </w:rPr>
      </w:pPr>
      <w:r>
        <w:rPr>
          <w:rFonts w:hint="eastAsia" w:ascii="仿宋" w:hAnsi="仿宋" w:eastAsia="仿宋" w:cs="仿宋"/>
          <w:color w:val="auto"/>
          <w:spacing w:val="9"/>
          <w:sz w:val="23"/>
          <w:szCs w:val="23"/>
        </w:rPr>
        <w:t>2.4.1甲方有权在其认为必要时，对乙方是否能够按</w:t>
      </w:r>
      <w:r>
        <w:rPr>
          <w:rFonts w:hint="eastAsia" w:ascii="仿宋" w:hAnsi="仿宋" w:eastAsia="仿宋" w:cs="仿宋"/>
          <w:color w:val="auto"/>
          <w:spacing w:val="8"/>
          <w:sz w:val="23"/>
          <w:szCs w:val="23"/>
        </w:rPr>
        <w:t>照合同约定提供服务进行履约</w:t>
      </w:r>
    </w:p>
    <w:p w14:paraId="57772208">
      <w:pPr>
        <w:spacing w:before="262" w:line="574" w:lineRule="exact"/>
        <w:rPr>
          <w:rFonts w:hint="eastAsia" w:ascii="仿宋" w:hAnsi="仿宋" w:eastAsia="仿宋" w:cs="仿宋"/>
          <w:color w:val="auto"/>
          <w:sz w:val="23"/>
          <w:szCs w:val="23"/>
        </w:rPr>
      </w:pPr>
      <w:r>
        <w:rPr>
          <w:rFonts w:hint="eastAsia" w:ascii="仿宋" w:hAnsi="仿宋" w:eastAsia="仿宋" w:cs="仿宋"/>
          <w:color w:val="auto"/>
          <w:spacing w:val="8"/>
          <w:position w:val="26"/>
          <w:sz w:val="23"/>
          <w:szCs w:val="23"/>
        </w:rPr>
        <w:t>检查，以确保乙方所提供的服务能够依约满足甲方之项目需求，但不得因履约检查妨碍</w:t>
      </w:r>
    </w:p>
    <w:p w14:paraId="5ABBDB72">
      <w:pPr>
        <w:spacing w:line="228" w:lineRule="auto"/>
        <w:ind w:left="45"/>
        <w:rPr>
          <w:rFonts w:hint="eastAsia" w:ascii="仿宋" w:hAnsi="仿宋" w:eastAsia="仿宋" w:cs="仿宋"/>
          <w:color w:val="auto"/>
          <w:sz w:val="23"/>
          <w:szCs w:val="23"/>
        </w:rPr>
      </w:pPr>
      <w:r>
        <w:rPr>
          <w:rFonts w:hint="eastAsia" w:ascii="仿宋" w:hAnsi="仿宋" w:eastAsia="仿宋" w:cs="仿宋"/>
          <w:color w:val="auto"/>
          <w:spacing w:val="3"/>
          <w:sz w:val="23"/>
          <w:szCs w:val="23"/>
        </w:rPr>
        <w:t>乙方的正常工作，乙方应予积极配合；</w:t>
      </w:r>
    </w:p>
    <w:p w14:paraId="37A124BD">
      <w:pPr>
        <w:spacing w:before="275" w:line="227" w:lineRule="auto"/>
        <w:ind w:right="13"/>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2.4.2 合同履行期间，甲方有权将履行过程中出现的问题反馈给乙方，双方当事人</w:t>
      </w:r>
    </w:p>
    <w:p w14:paraId="459170D2">
      <w:pPr>
        <w:spacing w:before="273" w:line="227" w:lineRule="auto"/>
        <w:rPr>
          <w:rFonts w:hint="eastAsia" w:ascii="仿宋" w:hAnsi="仿宋" w:eastAsia="仿宋" w:cs="仿宋"/>
          <w:color w:val="auto"/>
          <w:sz w:val="23"/>
          <w:szCs w:val="23"/>
        </w:rPr>
      </w:pPr>
      <w:r>
        <w:rPr>
          <w:rFonts w:hint="eastAsia" w:ascii="仿宋" w:hAnsi="仿宋" w:eastAsia="仿宋" w:cs="仿宋"/>
          <w:color w:val="auto"/>
          <w:spacing w:val="8"/>
          <w:sz w:val="23"/>
          <w:szCs w:val="23"/>
        </w:rPr>
        <w:t>应以书面形式约定需要完善和改进的内容。</w:t>
      </w:r>
    </w:p>
    <w:p w14:paraId="021C56E9">
      <w:pPr>
        <w:spacing w:before="250" w:line="166" w:lineRule="auto"/>
        <w:ind w:left="466"/>
        <w:outlineLvl w:val="1"/>
        <w:rPr>
          <w:rFonts w:hint="eastAsia" w:ascii="仿宋" w:hAnsi="仿宋" w:eastAsia="仿宋" w:cs="仿宋"/>
          <w:color w:val="auto"/>
          <w:sz w:val="25"/>
          <w:szCs w:val="25"/>
        </w:rPr>
      </w:pPr>
      <w:r>
        <w:rPr>
          <w:rFonts w:hint="eastAsia" w:ascii="仿宋" w:hAnsi="仿宋" w:eastAsia="仿宋" w:cs="仿宋"/>
          <w:color w:val="auto"/>
          <w:spacing w:val="7"/>
          <w:sz w:val="25"/>
          <w:szCs w:val="25"/>
        </w:rPr>
        <w:t>2.5结算方式和付款条件</w:t>
      </w:r>
    </w:p>
    <w:p w14:paraId="1B42526C">
      <w:pPr>
        <w:spacing w:before="265" w:line="207" w:lineRule="auto"/>
        <w:ind w:left="482"/>
        <w:outlineLvl w:val="1"/>
        <w:rPr>
          <w:rFonts w:hint="eastAsia" w:ascii="仿宋" w:hAnsi="仿宋" w:eastAsia="仿宋" w:cs="仿宋"/>
          <w:color w:val="auto"/>
          <w:sz w:val="23"/>
          <w:szCs w:val="23"/>
        </w:rPr>
      </w:pPr>
      <w:r>
        <w:rPr>
          <w:rFonts w:hint="eastAsia" w:ascii="仿宋" w:hAnsi="仿宋" w:eastAsia="仿宋" w:cs="仿宋"/>
          <w:color w:val="auto"/>
          <w:spacing w:val="16"/>
          <w:sz w:val="23"/>
          <w:szCs w:val="23"/>
        </w:rPr>
        <w:t>详</w:t>
      </w:r>
      <w:r>
        <w:rPr>
          <w:rFonts w:hint="eastAsia" w:ascii="仿宋" w:hAnsi="仿宋" w:eastAsia="仿宋" w:cs="仿宋"/>
          <w:color w:val="auto"/>
          <w:spacing w:val="7"/>
          <w:sz w:val="23"/>
          <w:szCs w:val="23"/>
        </w:rPr>
        <w:t>见合同专用条款</w:t>
      </w:r>
      <w:r>
        <w:rPr>
          <w:rFonts w:hint="eastAsia" w:ascii="仿宋" w:hAnsi="仿宋" w:eastAsia="仿宋" w:cs="仿宋"/>
          <w:color w:val="auto"/>
          <w:spacing w:val="16"/>
          <w:position w:val="-6"/>
          <w:sz w:val="23"/>
          <w:szCs w:val="23"/>
        </w:rPr>
        <w:t>。</w:t>
      </w:r>
    </w:p>
    <w:p w14:paraId="6EE76574">
      <w:pPr>
        <w:pStyle w:val="2"/>
        <w:spacing w:before="196" w:line="166" w:lineRule="auto"/>
        <w:ind w:left="466"/>
        <w:outlineLvl w:val="1"/>
        <w:rPr>
          <w:rFonts w:hint="eastAsia" w:ascii="仿宋" w:hAnsi="仿宋" w:eastAsia="仿宋" w:cs="仿宋"/>
          <w:color w:val="auto"/>
          <w:sz w:val="25"/>
          <w:szCs w:val="25"/>
        </w:rPr>
      </w:pPr>
      <w:r>
        <w:rPr>
          <w:rFonts w:hint="eastAsia" w:ascii="仿宋" w:hAnsi="仿宋" w:eastAsia="仿宋" w:cs="仿宋"/>
          <w:color w:val="auto"/>
          <w:spacing w:val="1"/>
          <w:sz w:val="25"/>
          <w:szCs w:val="25"/>
        </w:rPr>
        <w:t>2.6</w:t>
      </w:r>
      <w:r>
        <w:rPr>
          <w:rFonts w:hint="eastAsia" w:ascii="仿宋" w:hAnsi="仿宋" w:eastAsia="仿宋" w:cs="仿宋"/>
          <w:color w:val="auto"/>
          <w:spacing w:val="21"/>
          <w:w w:val="101"/>
          <w:sz w:val="25"/>
          <w:szCs w:val="25"/>
        </w:rPr>
        <w:t xml:space="preserve"> </w:t>
      </w:r>
      <w:r>
        <w:rPr>
          <w:rFonts w:hint="eastAsia" w:ascii="仿宋" w:hAnsi="仿宋" w:eastAsia="仿宋" w:cs="仿宋"/>
          <w:color w:val="auto"/>
          <w:spacing w:val="1"/>
          <w:sz w:val="25"/>
          <w:szCs w:val="25"/>
        </w:rPr>
        <w:t>技术资料和保密义务</w:t>
      </w:r>
    </w:p>
    <w:p w14:paraId="006389F5">
      <w:pPr>
        <w:spacing w:before="290" w:line="227" w:lineRule="auto"/>
        <w:jc w:val="center"/>
        <w:outlineLvl w:val="1"/>
        <w:rPr>
          <w:rFonts w:hint="eastAsia" w:ascii="仿宋" w:hAnsi="仿宋" w:eastAsia="仿宋" w:cs="仿宋"/>
          <w:color w:val="auto"/>
          <w:sz w:val="23"/>
          <w:szCs w:val="23"/>
        </w:rPr>
      </w:pPr>
      <w:r>
        <w:rPr>
          <w:rFonts w:hint="eastAsia" w:ascii="仿宋" w:hAnsi="仿宋" w:eastAsia="仿宋" w:cs="仿宋"/>
          <w:color w:val="auto"/>
          <w:sz w:val="23"/>
          <w:szCs w:val="23"/>
        </w:rPr>
        <w:t>2.6.1</w:t>
      </w:r>
      <w:r>
        <w:rPr>
          <w:rFonts w:hint="eastAsia" w:ascii="仿宋" w:hAnsi="仿宋" w:eastAsia="仿宋" w:cs="仿宋"/>
          <w:color w:val="auto"/>
          <w:spacing w:val="67"/>
          <w:sz w:val="23"/>
          <w:szCs w:val="23"/>
        </w:rPr>
        <w:t xml:space="preserve"> </w:t>
      </w:r>
      <w:r>
        <w:rPr>
          <w:rFonts w:hint="eastAsia" w:ascii="仿宋" w:hAnsi="仿宋" w:eastAsia="仿宋" w:cs="仿宋"/>
          <w:color w:val="auto"/>
          <w:sz w:val="23"/>
          <w:szCs w:val="23"/>
        </w:rPr>
        <w:t>乙方有权依据合同约定和项目需要，向甲方了解有关情况，调阅有关资料等，</w:t>
      </w:r>
    </w:p>
    <w:p w14:paraId="509B2A36">
      <w:pPr>
        <w:spacing w:before="279" w:line="228" w:lineRule="auto"/>
        <w:ind w:left="59"/>
        <w:rPr>
          <w:rFonts w:hint="eastAsia" w:ascii="仿宋" w:hAnsi="仿宋" w:eastAsia="仿宋" w:cs="仿宋"/>
          <w:color w:val="auto"/>
          <w:sz w:val="23"/>
          <w:szCs w:val="23"/>
        </w:rPr>
      </w:pPr>
      <w:r>
        <w:rPr>
          <w:rFonts w:hint="eastAsia" w:ascii="仿宋" w:hAnsi="仿宋" w:eastAsia="仿宋" w:cs="仿宋"/>
          <w:color w:val="auto"/>
          <w:sz w:val="23"/>
          <w:szCs w:val="23"/>
        </w:rPr>
        <w:t>甲方应予积极配合；</w:t>
      </w:r>
    </w:p>
    <w:p w14:paraId="0829E26D">
      <w:pPr>
        <w:spacing w:before="272" w:line="227" w:lineRule="auto"/>
        <w:ind w:left="482"/>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2.6.2</w:t>
      </w:r>
      <w:r>
        <w:rPr>
          <w:rFonts w:hint="eastAsia" w:ascii="仿宋" w:hAnsi="仿宋" w:eastAsia="仿宋" w:cs="仿宋"/>
          <w:color w:val="auto"/>
          <w:spacing w:val="106"/>
          <w:sz w:val="23"/>
          <w:szCs w:val="23"/>
        </w:rPr>
        <w:t xml:space="preserve"> </w:t>
      </w:r>
      <w:r>
        <w:rPr>
          <w:rFonts w:hint="eastAsia" w:ascii="仿宋" w:hAnsi="仿宋" w:eastAsia="仿宋" w:cs="仿宋"/>
          <w:color w:val="auto"/>
          <w:spacing w:val="5"/>
          <w:sz w:val="23"/>
          <w:szCs w:val="23"/>
        </w:rPr>
        <w:t>乙方有义务妥善保管和保护由甲方提供的前款信息和资料等；</w:t>
      </w:r>
    </w:p>
    <w:p w14:paraId="3949B210">
      <w:pPr>
        <w:spacing w:before="277" w:line="227" w:lineRule="auto"/>
        <w:ind w:right="13"/>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2.6.3 除非依照法律规定或者对方当事人的书面同意，任何一方均应保证不向任何</w:t>
      </w:r>
    </w:p>
    <w:p w14:paraId="26790918">
      <w:pPr>
        <w:spacing w:before="301" w:line="438" w:lineRule="auto"/>
        <w:ind w:left="18" w:right="20" w:hanging="19"/>
        <w:rPr>
          <w:rFonts w:hint="eastAsia" w:ascii="仿宋" w:hAnsi="仿宋" w:eastAsia="仿宋" w:cs="仿宋"/>
          <w:color w:val="auto"/>
          <w:sz w:val="23"/>
          <w:szCs w:val="23"/>
        </w:rPr>
      </w:pPr>
      <w:r>
        <w:rPr>
          <w:rFonts w:hint="eastAsia" w:ascii="仿宋" w:hAnsi="仿宋" w:eastAsia="仿宋" w:cs="仿宋"/>
          <w:color w:val="auto"/>
          <w:spacing w:val="8"/>
          <w:sz w:val="23"/>
          <w:szCs w:val="23"/>
        </w:rPr>
        <w:t>第三方提供或披露有关合同的或者履行合同过程中知悉的对方当事人任何未公开的信</w:t>
      </w:r>
      <w:r>
        <w:rPr>
          <w:rFonts w:hint="eastAsia" w:ascii="仿宋" w:hAnsi="仿宋" w:eastAsia="仿宋" w:cs="仿宋"/>
          <w:color w:val="auto"/>
          <w:spacing w:val="4"/>
          <w:sz w:val="23"/>
          <w:szCs w:val="23"/>
        </w:rPr>
        <w:t>息和资料， 包括但不限于技术情报、技术资料、商业秘密和商业信息等，并采取一切合</w:t>
      </w:r>
    </w:p>
    <w:p w14:paraId="58A7547B">
      <w:pPr>
        <w:spacing w:before="1" w:line="227" w:lineRule="auto"/>
        <w:ind w:left="2"/>
        <w:rPr>
          <w:rFonts w:hint="eastAsia" w:ascii="仿宋" w:hAnsi="仿宋" w:eastAsia="仿宋" w:cs="仿宋"/>
          <w:color w:val="auto"/>
          <w:sz w:val="23"/>
          <w:szCs w:val="23"/>
        </w:rPr>
      </w:pPr>
      <w:r>
        <w:rPr>
          <w:rFonts w:hint="eastAsia" w:ascii="仿宋" w:hAnsi="仿宋" w:eastAsia="仿宋" w:cs="仿宋"/>
          <w:color w:val="auto"/>
          <w:spacing w:val="8"/>
          <w:sz w:val="23"/>
          <w:szCs w:val="23"/>
        </w:rPr>
        <w:t>理和必要措施和方式防止任何第三方接触到对方当事人的上述保密信息和资料。</w:t>
      </w:r>
    </w:p>
    <w:p w14:paraId="1241C64A">
      <w:pPr>
        <w:pStyle w:val="2"/>
        <w:spacing w:before="251" w:line="165" w:lineRule="auto"/>
        <w:ind w:left="466"/>
        <w:outlineLvl w:val="1"/>
        <w:rPr>
          <w:rFonts w:hint="eastAsia" w:ascii="仿宋" w:hAnsi="仿宋" w:eastAsia="仿宋" w:cs="仿宋"/>
          <w:color w:val="auto"/>
          <w:sz w:val="25"/>
          <w:szCs w:val="25"/>
        </w:rPr>
      </w:pPr>
      <w:r>
        <w:rPr>
          <w:rFonts w:hint="eastAsia" w:ascii="仿宋" w:hAnsi="仿宋" w:eastAsia="仿宋" w:cs="仿宋"/>
          <w:color w:val="auto"/>
          <w:spacing w:val="2"/>
          <w:sz w:val="25"/>
          <w:szCs w:val="25"/>
        </w:rPr>
        <w:t>2.7</w:t>
      </w:r>
      <w:r>
        <w:rPr>
          <w:rFonts w:hint="eastAsia" w:ascii="仿宋" w:hAnsi="仿宋" w:eastAsia="仿宋" w:cs="仿宋"/>
          <w:color w:val="auto"/>
          <w:spacing w:val="43"/>
          <w:w w:val="101"/>
          <w:sz w:val="25"/>
          <w:szCs w:val="25"/>
        </w:rPr>
        <w:t xml:space="preserve"> </w:t>
      </w:r>
      <w:r>
        <w:rPr>
          <w:rFonts w:hint="eastAsia" w:ascii="仿宋" w:hAnsi="仿宋" w:eastAsia="仿宋" w:cs="仿宋"/>
          <w:color w:val="auto"/>
          <w:spacing w:val="2"/>
          <w:sz w:val="25"/>
          <w:szCs w:val="25"/>
        </w:rPr>
        <w:t>质量保证</w:t>
      </w:r>
    </w:p>
    <w:p w14:paraId="04EEF53B">
      <w:pPr>
        <w:spacing w:before="291" w:line="227" w:lineRule="auto"/>
        <w:ind w:right="11"/>
        <w:jc w:val="center"/>
        <w:outlineLvl w:val="1"/>
        <w:rPr>
          <w:rFonts w:hint="eastAsia" w:ascii="仿宋" w:hAnsi="仿宋" w:eastAsia="仿宋" w:cs="仿宋"/>
          <w:color w:val="auto"/>
          <w:sz w:val="23"/>
          <w:szCs w:val="23"/>
        </w:rPr>
      </w:pPr>
      <w:r>
        <w:rPr>
          <w:rFonts w:hint="eastAsia" w:ascii="仿宋" w:hAnsi="仿宋" w:eastAsia="仿宋" w:cs="仿宋"/>
          <w:color w:val="auto"/>
          <w:spacing w:val="6"/>
          <w:sz w:val="23"/>
          <w:szCs w:val="23"/>
        </w:rPr>
        <w:t>2.7.1</w:t>
      </w:r>
      <w:r>
        <w:rPr>
          <w:rFonts w:hint="eastAsia" w:ascii="仿宋" w:hAnsi="仿宋" w:eastAsia="仿宋" w:cs="仿宋"/>
          <w:color w:val="auto"/>
          <w:spacing w:val="72"/>
          <w:sz w:val="23"/>
          <w:szCs w:val="23"/>
        </w:rPr>
        <w:t xml:space="preserve"> </w:t>
      </w:r>
      <w:r>
        <w:rPr>
          <w:rFonts w:hint="eastAsia" w:ascii="仿宋" w:hAnsi="仿宋" w:eastAsia="仿宋" w:cs="仿宋"/>
          <w:color w:val="auto"/>
          <w:spacing w:val="6"/>
          <w:sz w:val="23"/>
          <w:szCs w:val="23"/>
        </w:rPr>
        <w:t>乙方应建立和完善履行合同的内部质量保证体系，并提</w:t>
      </w:r>
      <w:r>
        <w:rPr>
          <w:rFonts w:hint="eastAsia" w:ascii="仿宋" w:hAnsi="仿宋" w:eastAsia="仿宋" w:cs="仿宋"/>
          <w:color w:val="auto"/>
          <w:spacing w:val="5"/>
          <w:sz w:val="23"/>
          <w:szCs w:val="23"/>
        </w:rPr>
        <w:t>供相关内部规章制度</w:t>
      </w:r>
    </w:p>
    <w:p w14:paraId="11561FE9">
      <w:pPr>
        <w:spacing w:before="277" w:line="227" w:lineRule="auto"/>
        <w:rPr>
          <w:rFonts w:hint="eastAsia" w:ascii="仿宋" w:hAnsi="仿宋" w:eastAsia="仿宋" w:cs="仿宋"/>
          <w:color w:val="auto"/>
          <w:sz w:val="23"/>
          <w:szCs w:val="23"/>
        </w:rPr>
      </w:pPr>
      <w:r>
        <w:rPr>
          <w:rFonts w:hint="eastAsia" w:ascii="仿宋" w:hAnsi="仿宋" w:eastAsia="仿宋" w:cs="仿宋"/>
          <w:color w:val="auto"/>
          <w:sz w:val="23"/>
          <w:szCs w:val="23"/>
        </w:rPr>
        <w:t>给甲方， 以便甲方进行监督检查；</w:t>
      </w:r>
    </w:p>
    <w:p w14:paraId="652900D4">
      <w:pPr>
        <w:spacing w:before="277" w:line="227" w:lineRule="auto"/>
        <w:ind w:right="3"/>
        <w:jc w:val="center"/>
        <w:outlineLvl w:val="1"/>
        <w:rPr>
          <w:rFonts w:hint="eastAsia" w:ascii="仿宋" w:hAnsi="仿宋" w:eastAsia="仿宋" w:cs="仿宋"/>
          <w:color w:val="auto"/>
          <w:sz w:val="23"/>
          <w:szCs w:val="23"/>
        </w:rPr>
      </w:pPr>
      <w:r>
        <w:rPr>
          <w:rFonts w:hint="eastAsia" w:ascii="仿宋" w:hAnsi="仿宋" w:eastAsia="仿宋" w:cs="仿宋"/>
          <w:color w:val="auto"/>
          <w:spacing w:val="6"/>
          <w:sz w:val="23"/>
          <w:szCs w:val="23"/>
        </w:rPr>
        <w:t>2.7.2</w:t>
      </w:r>
      <w:r>
        <w:rPr>
          <w:rFonts w:hint="eastAsia" w:ascii="仿宋" w:hAnsi="仿宋" w:eastAsia="仿宋" w:cs="仿宋"/>
          <w:color w:val="auto"/>
          <w:spacing w:val="71"/>
          <w:sz w:val="23"/>
          <w:szCs w:val="23"/>
        </w:rPr>
        <w:t xml:space="preserve"> </w:t>
      </w:r>
      <w:r>
        <w:rPr>
          <w:rFonts w:hint="eastAsia" w:ascii="仿宋" w:hAnsi="仿宋" w:eastAsia="仿宋" w:cs="仿宋"/>
          <w:color w:val="auto"/>
          <w:spacing w:val="6"/>
          <w:sz w:val="23"/>
          <w:szCs w:val="23"/>
        </w:rPr>
        <w:t>乙方应保证履行合同的人员数量和素质、软件和硬件设备的配置、场地、环</w:t>
      </w:r>
    </w:p>
    <w:p w14:paraId="2B57B5AB">
      <w:pPr>
        <w:spacing w:before="276" w:line="227" w:lineRule="auto"/>
        <w:rPr>
          <w:rFonts w:hint="eastAsia" w:ascii="仿宋" w:hAnsi="仿宋" w:eastAsia="仿宋" w:cs="仿宋"/>
          <w:color w:val="auto"/>
          <w:sz w:val="23"/>
          <w:szCs w:val="23"/>
        </w:rPr>
      </w:pPr>
      <w:r>
        <w:rPr>
          <w:rFonts w:hint="eastAsia" w:ascii="仿宋" w:hAnsi="仿宋" w:eastAsia="仿宋" w:cs="仿宋"/>
          <w:color w:val="auto"/>
          <w:spacing w:val="8"/>
          <w:sz w:val="23"/>
          <w:szCs w:val="23"/>
        </w:rPr>
        <w:t>境和设施等满足全面履行合同的要求，并应接受甲方的监督检查。</w:t>
      </w:r>
    </w:p>
    <w:p w14:paraId="5A7AD5C4">
      <w:pPr>
        <w:pStyle w:val="2"/>
        <w:spacing w:before="251" w:line="165" w:lineRule="auto"/>
        <w:ind w:left="466"/>
        <w:outlineLvl w:val="1"/>
        <w:rPr>
          <w:rFonts w:hint="eastAsia" w:ascii="仿宋" w:hAnsi="仿宋" w:eastAsia="仿宋" w:cs="仿宋"/>
          <w:color w:val="auto"/>
          <w:spacing w:val="2"/>
          <w:sz w:val="25"/>
          <w:szCs w:val="25"/>
        </w:rPr>
      </w:pPr>
      <w:r>
        <w:rPr>
          <w:rFonts w:hint="eastAsia" w:ascii="仿宋" w:hAnsi="仿宋" w:eastAsia="仿宋" w:cs="仿宋"/>
          <w:color w:val="auto"/>
          <w:spacing w:val="2"/>
          <w:sz w:val="25"/>
          <w:szCs w:val="25"/>
        </w:rPr>
        <w:t>2.8 延迟履行</w:t>
      </w:r>
    </w:p>
    <w:p w14:paraId="36F1A0B7">
      <w:pPr>
        <w:spacing w:before="292" w:line="449" w:lineRule="auto"/>
        <w:ind w:left="6" w:right="27" w:firstLine="470"/>
        <w:jc w:val="both"/>
        <w:rPr>
          <w:rFonts w:hint="eastAsia" w:ascii="仿宋" w:hAnsi="仿宋" w:eastAsia="仿宋" w:cs="仿宋"/>
          <w:color w:val="auto"/>
          <w:sz w:val="23"/>
          <w:szCs w:val="23"/>
        </w:rPr>
      </w:pPr>
      <w:r>
        <w:rPr>
          <w:rFonts w:hint="eastAsia" w:ascii="仿宋" w:hAnsi="仿宋" w:eastAsia="仿宋" w:cs="仿宋"/>
          <w:color w:val="auto"/>
          <w:spacing w:val="8"/>
          <w:sz w:val="23"/>
          <w:szCs w:val="23"/>
        </w:rPr>
        <w:t>在合同履行过程中，如果乙方遇到不能按时提供服务的情况，应</w:t>
      </w:r>
      <w:r>
        <w:rPr>
          <w:rFonts w:hint="eastAsia" w:ascii="仿宋" w:hAnsi="仿宋" w:eastAsia="仿宋" w:cs="仿宋"/>
          <w:color w:val="auto"/>
          <w:spacing w:val="7"/>
          <w:sz w:val="23"/>
          <w:szCs w:val="23"/>
        </w:rPr>
        <w:t>及时以书面形式将</w:t>
      </w:r>
      <w:r>
        <w:rPr>
          <w:rFonts w:hint="eastAsia" w:ascii="仿宋" w:hAnsi="仿宋" w:eastAsia="仿宋" w:cs="仿宋"/>
          <w:color w:val="auto"/>
          <w:spacing w:val="5"/>
          <w:sz w:val="23"/>
          <w:szCs w:val="23"/>
        </w:rPr>
        <w:t>不能按时提供服务的理由、预期延误时间通知</w:t>
      </w:r>
      <w:r>
        <w:rPr>
          <w:rFonts w:hint="eastAsia" w:ascii="仿宋" w:hAnsi="仿宋" w:eastAsia="仿宋" w:cs="仿宋"/>
          <w:color w:val="auto"/>
          <w:spacing w:val="4"/>
          <w:sz w:val="23"/>
          <w:szCs w:val="23"/>
        </w:rPr>
        <w:t>甲方； 甲方收到乙方通知后，认为其理由</w:t>
      </w:r>
    </w:p>
    <w:p w14:paraId="1362CB4A">
      <w:pPr>
        <w:spacing w:line="226" w:lineRule="auto"/>
        <w:ind w:left="7"/>
        <w:rPr>
          <w:rFonts w:hint="eastAsia" w:ascii="仿宋" w:hAnsi="仿宋" w:eastAsia="仿宋" w:cs="仿宋"/>
          <w:color w:val="auto"/>
          <w:sz w:val="23"/>
          <w:szCs w:val="23"/>
        </w:rPr>
        <w:sectPr>
          <w:footerReference r:id="rId46"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3"/>
          <w:sz w:val="23"/>
          <w:szCs w:val="23"/>
        </w:rPr>
        <w:t>正当的， 可以书面形式酌情同意乙方可以延长履行的具体时间。</w:t>
      </w:r>
    </w:p>
    <w:p w14:paraId="4F95CE79">
      <w:pPr>
        <w:pStyle w:val="2"/>
        <w:spacing w:line="283" w:lineRule="auto"/>
        <w:rPr>
          <w:rFonts w:hint="eastAsia" w:ascii="仿宋" w:hAnsi="仿宋" w:eastAsia="仿宋" w:cs="仿宋"/>
          <w:color w:val="auto"/>
        </w:rPr>
      </w:pPr>
    </w:p>
    <w:p w14:paraId="705F8CA5">
      <w:pPr>
        <w:pStyle w:val="2"/>
        <w:spacing w:before="107" w:line="165" w:lineRule="auto"/>
        <w:ind w:left="471"/>
        <w:outlineLvl w:val="1"/>
        <w:rPr>
          <w:rFonts w:hint="eastAsia" w:ascii="仿宋" w:hAnsi="仿宋" w:eastAsia="仿宋" w:cs="仿宋"/>
          <w:color w:val="auto"/>
          <w:sz w:val="25"/>
          <w:szCs w:val="25"/>
        </w:rPr>
      </w:pPr>
      <w:r>
        <w:rPr>
          <w:rFonts w:hint="eastAsia" w:ascii="仿宋" w:hAnsi="仿宋" w:eastAsia="仿宋" w:cs="仿宋"/>
          <w:color w:val="auto"/>
          <w:spacing w:val="2"/>
          <w:sz w:val="25"/>
          <w:szCs w:val="25"/>
        </w:rPr>
        <w:t>2.9</w:t>
      </w:r>
      <w:r>
        <w:rPr>
          <w:rFonts w:hint="eastAsia" w:ascii="仿宋" w:hAnsi="仿宋" w:eastAsia="仿宋" w:cs="仿宋"/>
          <w:color w:val="auto"/>
          <w:spacing w:val="47"/>
          <w:sz w:val="25"/>
          <w:szCs w:val="25"/>
        </w:rPr>
        <w:t xml:space="preserve"> </w:t>
      </w:r>
      <w:r>
        <w:rPr>
          <w:rFonts w:hint="eastAsia" w:ascii="仿宋" w:hAnsi="仿宋" w:eastAsia="仿宋" w:cs="仿宋"/>
          <w:color w:val="auto"/>
          <w:spacing w:val="2"/>
          <w:sz w:val="25"/>
          <w:szCs w:val="25"/>
        </w:rPr>
        <w:t>合同变更</w:t>
      </w:r>
    </w:p>
    <w:p w14:paraId="453BE267">
      <w:pPr>
        <w:spacing w:before="290" w:line="227" w:lineRule="auto"/>
        <w:ind w:right="2"/>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2.9.1 双方当事人协商一致，可以签订书面补充合同的形式变更合同，但不得违背</w:t>
      </w:r>
    </w:p>
    <w:p w14:paraId="445EC056">
      <w:pPr>
        <w:spacing w:before="264" w:line="572" w:lineRule="exact"/>
        <w:ind w:left="3"/>
        <w:rPr>
          <w:rFonts w:hint="eastAsia" w:ascii="仿宋" w:hAnsi="仿宋" w:eastAsia="仿宋" w:cs="仿宋"/>
          <w:color w:val="auto"/>
          <w:sz w:val="23"/>
          <w:szCs w:val="23"/>
        </w:rPr>
      </w:pPr>
      <w:r>
        <w:rPr>
          <w:rFonts w:hint="eastAsia" w:ascii="仿宋" w:hAnsi="仿宋" w:eastAsia="仿宋" w:cs="仿宋"/>
          <w:color w:val="auto"/>
          <w:spacing w:val="8"/>
          <w:position w:val="25"/>
          <w:sz w:val="23"/>
          <w:szCs w:val="23"/>
        </w:rPr>
        <w:t>采购文件确定的事项，且如果系追加与合同标的相同的服务的，那么所有补充合同的采</w:t>
      </w:r>
    </w:p>
    <w:p w14:paraId="416491EC">
      <w:pPr>
        <w:spacing w:before="1" w:line="225" w:lineRule="auto"/>
        <w:rPr>
          <w:rFonts w:hint="eastAsia" w:ascii="仿宋" w:hAnsi="仿宋" w:eastAsia="仿宋" w:cs="仿宋"/>
          <w:color w:val="auto"/>
          <w:sz w:val="23"/>
          <w:szCs w:val="23"/>
        </w:rPr>
      </w:pPr>
      <w:r>
        <w:rPr>
          <w:rFonts w:hint="eastAsia" w:ascii="仿宋" w:hAnsi="仿宋" w:eastAsia="仿宋" w:cs="仿宋"/>
          <w:color w:val="auto"/>
          <w:spacing w:val="6"/>
          <w:sz w:val="23"/>
          <w:szCs w:val="23"/>
        </w:rPr>
        <w:t>购金额不得超过原合同价的10%；</w:t>
      </w:r>
    </w:p>
    <w:p w14:paraId="1B7A8284">
      <w:pPr>
        <w:spacing w:before="277" w:line="227" w:lineRule="auto"/>
        <w:ind w:right="2"/>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2.9.2 合同继续履行将损害国家利益和社会公共利益的，双方当事人应当以书面形</w:t>
      </w:r>
    </w:p>
    <w:p w14:paraId="4C6AFE43">
      <w:pPr>
        <w:spacing w:before="264" w:line="572" w:lineRule="exact"/>
        <w:ind w:right="2"/>
        <w:jc w:val="right"/>
        <w:rPr>
          <w:rFonts w:hint="eastAsia" w:ascii="仿宋" w:hAnsi="仿宋" w:eastAsia="仿宋" w:cs="仿宋"/>
          <w:color w:val="auto"/>
          <w:sz w:val="23"/>
          <w:szCs w:val="23"/>
        </w:rPr>
      </w:pPr>
      <w:r>
        <w:rPr>
          <w:rFonts w:hint="eastAsia" w:ascii="仿宋" w:hAnsi="仿宋" w:eastAsia="仿宋" w:cs="仿宋"/>
          <w:color w:val="auto"/>
          <w:spacing w:val="8"/>
          <w:position w:val="25"/>
          <w:sz w:val="23"/>
          <w:szCs w:val="23"/>
        </w:rPr>
        <w:t>式变更合同。有过错的一方应当承担赔偿责任，双方当</w:t>
      </w:r>
      <w:r>
        <w:rPr>
          <w:rFonts w:hint="eastAsia" w:ascii="仿宋" w:hAnsi="仿宋" w:eastAsia="仿宋" w:cs="仿宋"/>
          <w:color w:val="auto"/>
          <w:spacing w:val="7"/>
          <w:position w:val="25"/>
          <w:sz w:val="23"/>
          <w:szCs w:val="23"/>
        </w:rPr>
        <w:t>事人都有过错的，各自承担相应</w:t>
      </w:r>
    </w:p>
    <w:p w14:paraId="12F98AC9">
      <w:pPr>
        <w:spacing w:line="227" w:lineRule="auto"/>
        <w:ind w:left="40"/>
        <w:rPr>
          <w:rFonts w:hint="eastAsia" w:ascii="仿宋" w:hAnsi="仿宋" w:eastAsia="仿宋" w:cs="仿宋"/>
          <w:color w:val="auto"/>
          <w:sz w:val="23"/>
          <w:szCs w:val="23"/>
        </w:rPr>
      </w:pPr>
      <w:r>
        <w:rPr>
          <w:rFonts w:hint="eastAsia" w:ascii="仿宋" w:hAnsi="仿宋" w:eastAsia="仿宋" w:cs="仿宋"/>
          <w:color w:val="auto"/>
          <w:spacing w:val="-4"/>
          <w:sz w:val="23"/>
          <w:szCs w:val="23"/>
        </w:rPr>
        <w:t>的责任。</w:t>
      </w:r>
    </w:p>
    <w:p w14:paraId="7E71AAA8">
      <w:pPr>
        <w:spacing w:before="250" w:line="165" w:lineRule="auto"/>
        <w:ind w:left="470"/>
        <w:outlineLvl w:val="1"/>
        <w:rPr>
          <w:rFonts w:hint="eastAsia" w:ascii="仿宋" w:hAnsi="仿宋" w:eastAsia="仿宋" w:cs="仿宋"/>
          <w:color w:val="auto"/>
          <w:sz w:val="25"/>
          <w:szCs w:val="25"/>
        </w:rPr>
      </w:pPr>
      <w:r>
        <w:rPr>
          <w:rFonts w:hint="eastAsia" w:ascii="仿宋" w:hAnsi="仿宋" w:eastAsia="仿宋" w:cs="仿宋"/>
          <w:color w:val="auto"/>
          <w:spacing w:val="7"/>
          <w:sz w:val="25"/>
          <w:szCs w:val="25"/>
        </w:rPr>
        <w:t>2.10合同转让和分包</w:t>
      </w:r>
    </w:p>
    <w:p w14:paraId="55700AEB">
      <w:pPr>
        <w:spacing w:before="289" w:line="227" w:lineRule="auto"/>
        <w:ind w:right="2"/>
        <w:jc w:val="center"/>
        <w:outlineLvl w:val="1"/>
        <w:rPr>
          <w:rFonts w:hint="eastAsia" w:ascii="仿宋" w:hAnsi="仿宋" w:eastAsia="仿宋" w:cs="仿宋"/>
          <w:color w:val="auto"/>
          <w:sz w:val="23"/>
          <w:szCs w:val="23"/>
        </w:rPr>
      </w:pPr>
      <w:r>
        <w:rPr>
          <w:rFonts w:hint="eastAsia" w:ascii="仿宋" w:hAnsi="仿宋" w:eastAsia="仿宋" w:cs="仿宋"/>
          <w:color w:val="auto"/>
          <w:spacing w:val="8"/>
          <w:sz w:val="23"/>
          <w:szCs w:val="23"/>
        </w:rPr>
        <w:t>合同的权利义务依法不得转让，但经甲方同意，乙方可以依</w:t>
      </w:r>
      <w:r>
        <w:rPr>
          <w:rFonts w:hint="eastAsia" w:ascii="仿宋" w:hAnsi="仿宋" w:eastAsia="仿宋" w:cs="仿宋"/>
          <w:color w:val="auto"/>
          <w:spacing w:val="7"/>
          <w:sz w:val="23"/>
          <w:szCs w:val="23"/>
        </w:rPr>
        <w:t>法采取分包方式履行合</w:t>
      </w:r>
    </w:p>
    <w:p w14:paraId="010174D3">
      <w:pPr>
        <w:spacing w:before="299" w:line="440" w:lineRule="auto"/>
        <w:ind w:left="40" w:right="2" w:firstLine="8"/>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同，即：</w:t>
      </w:r>
      <w:r>
        <w:rPr>
          <w:rFonts w:hint="eastAsia" w:ascii="仿宋" w:hAnsi="仿宋" w:eastAsia="仿宋" w:cs="仿宋"/>
          <w:color w:val="auto"/>
          <w:spacing w:val="-22"/>
          <w:sz w:val="23"/>
          <w:szCs w:val="23"/>
        </w:rPr>
        <w:t xml:space="preserve"> </w:t>
      </w:r>
      <w:r>
        <w:rPr>
          <w:rFonts w:hint="eastAsia" w:ascii="仿宋" w:hAnsi="仿宋" w:eastAsia="仿宋" w:cs="仿宋"/>
          <w:color w:val="auto"/>
          <w:spacing w:val="5"/>
          <w:sz w:val="23"/>
          <w:szCs w:val="23"/>
        </w:rPr>
        <w:t>依法可以将合同项下的部分非主体、非关键性工作</w:t>
      </w:r>
      <w:r>
        <w:rPr>
          <w:rFonts w:hint="eastAsia" w:ascii="仿宋" w:hAnsi="仿宋" w:eastAsia="仿宋" w:cs="仿宋"/>
          <w:color w:val="auto"/>
          <w:spacing w:val="4"/>
          <w:sz w:val="23"/>
          <w:szCs w:val="23"/>
        </w:rPr>
        <w:t>分包给他人完成，接受分包</w:t>
      </w:r>
      <w:r>
        <w:rPr>
          <w:rFonts w:hint="eastAsia" w:ascii="仿宋" w:hAnsi="仿宋" w:eastAsia="仿宋" w:cs="仿宋"/>
          <w:color w:val="auto"/>
          <w:spacing w:val="7"/>
          <w:sz w:val="23"/>
          <w:szCs w:val="23"/>
        </w:rPr>
        <w:t>的人应当具备相应的资格条件，并不得再次分包，且乙方应就分包项目向甲方负责，并</w:t>
      </w:r>
    </w:p>
    <w:p w14:paraId="7E439776">
      <w:pPr>
        <w:spacing w:before="1" w:line="226" w:lineRule="auto"/>
        <w:ind w:left="11"/>
        <w:rPr>
          <w:rFonts w:hint="eastAsia" w:ascii="仿宋" w:hAnsi="仿宋" w:eastAsia="仿宋" w:cs="仿宋"/>
          <w:color w:val="auto"/>
          <w:sz w:val="23"/>
          <w:szCs w:val="23"/>
        </w:rPr>
      </w:pPr>
      <w:r>
        <w:rPr>
          <w:rFonts w:hint="eastAsia" w:ascii="仿宋" w:hAnsi="仿宋" w:eastAsia="仿宋" w:cs="仿宋"/>
          <w:color w:val="auto"/>
          <w:spacing w:val="6"/>
          <w:sz w:val="23"/>
          <w:szCs w:val="23"/>
        </w:rPr>
        <w:t>与分包供应商就分包项目向甲方承担连带责任。</w:t>
      </w:r>
    </w:p>
    <w:p w14:paraId="15706F21">
      <w:pPr>
        <w:pStyle w:val="2"/>
        <w:spacing w:before="247" w:line="173" w:lineRule="auto"/>
        <w:ind w:left="470"/>
        <w:outlineLvl w:val="1"/>
        <w:rPr>
          <w:rFonts w:hint="eastAsia" w:ascii="仿宋" w:hAnsi="仿宋" w:eastAsia="仿宋" w:cs="仿宋"/>
          <w:color w:val="auto"/>
          <w:sz w:val="24"/>
          <w:szCs w:val="24"/>
        </w:rPr>
      </w:pPr>
      <w:r>
        <w:rPr>
          <w:rFonts w:hint="eastAsia" w:ascii="仿宋" w:hAnsi="仿宋" w:eastAsia="仿宋" w:cs="仿宋"/>
          <w:color w:val="auto"/>
          <w:spacing w:val="4"/>
          <w:sz w:val="24"/>
          <w:szCs w:val="24"/>
        </w:rPr>
        <w:t>2.11</w:t>
      </w:r>
      <w:r>
        <w:rPr>
          <w:rFonts w:hint="eastAsia" w:ascii="仿宋" w:hAnsi="仿宋" w:eastAsia="仿宋" w:cs="仿宋"/>
          <w:color w:val="auto"/>
          <w:spacing w:val="59"/>
          <w:w w:val="101"/>
          <w:sz w:val="24"/>
          <w:szCs w:val="24"/>
        </w:rPr>
        <w:t xml:space="preserve"> </w:t>
      </w:r>
      <w:r>
        <w:rPr>
          <w:rFonts w:hint="eastAsia" w:ascii="仿宋" w:hAnsi="仿宋" w:eastAsia="仿宋" w:cs="仿宋"/>
          <w:color w:val="auto"/>
          <w:spacing w:val="4"/>
          <w:sz w:val="24"/>
          <w:szCs w:val="24"/>
        </w:rPr>
        <w:t>不可抗力</w:t>
      </w:r>
    </w:p>
    <w:p w14:paraId="605F2C11">
      <w:pPr>
        <w:spacing w:before="293" w:line="227" w:lineRule="auto"/>
        <w:ind w:right="2"/>
        <w:jc w:val="center"/>
        <w:outlineLvl w:val="1"/>
        <w:rPr>
          <w:rFonts w:hint="eastAsia" w:ascii="仿宋" w:hAnsi="仿宋" w:eastAsia="仿宋" w:cs="仿宋"/>
          <w:color w:val="auto"/>
          <w:sz w:val="23"/>
          <w:szCs w:val="23"/>
        </w:rPr>
      </w:pPr>
      <w:r>
        <w:rPr>
          <w:rFonts w:hint="eastAsia" w:ascii="仿宋" w:hAnsi="仿宋" w:eastAsia="仿宋" w:cs="仿宋"/>
          <w:color w:val="auto"/>
          <w:spacing w:val="4"/>
          <w:sz w:val="23"/>
          <w:szCs w:val="23"/>
        </w:rPr>
        <w:t>2.11.1如果任何一方遭遇法律规定的不可抗力， 致使合同履行受阻时，履行合同的</w:t>
      </w:r>
    </w:p>
    <w:p w14:paraId="534FCFD8">
      <w:pPr>
        <w:spacing w:before="276" w:line="227" w:lineRule="auto"/>
        <w:ind w:left="7"/>
        <w:rPr>
          <w:rFonts w:hint="eastAsia" w:ascii="仿宋" w:hAnsi="仿宋" w:eastAsia="仿宋" w:cs="仿宋"/>
          <w:color w:val="auto"/>
          <w:sz w:val="23"/>
          <w:szCs w:val="23"/>
        </w:rPr>
      </w:pPr>
      <w:r>
        <w:rPr>
          <w:rFonts w:hint="eastAsia" w:ascii="仿宋" w:hAnsi="仿宋" w:eastAsia="仿宋" w:cs="仿宋"/>
          <w:color w:val="auto"/>
          <w:spacing w:val="8"/>
          <w:sz w:val="23"/>
          <w:szCs w:val="23"/>
        </w:rPr>
        <w:t>期限应予延长，延长的期限应相当于不可抗力所影响的时间；</w:t>
      </w:r>
    </w:p>
    <w:p w14:paraId="78AF7F77">
      <w:pPr>
        <w:spacing w:before="276" w:line="227" w:lineRule="auto"/>
        <w:ind w:left="487"/>
        <w:outlineLvl w:val="1"/>
        <w:rPr>
          <w:rFonts w:hint="eastAsia" w:ascii="仿宋" w:hAnsi="仿宋" w:eastAsia="仿宋" w:cs="仿宋"/>
          <w:color w:val="auto"/>
          <w:sz w:val="23"/>
          <w:szCs w:val="23"/>
        </w:rPr>
      </w:pPr>
      <w:r>
        <w:rPr>
          <w:rFonts w:hint="eastAsia" w:ascii="仿宋" w:hAnsi="仿宋" w:eastAsia="仿宋" w:cs="仿宋"/>
          <w:color w:val="auto"/>
          <w:spacing w:val="2"/>
          <w:sz w:val="23"/>
          <w:szCs w:val="23"/>
        </w:rPr>
        <w:t>2.11.2</w:t>
      </w:r>
      <w:r>
        <w:rPr>
          <w:rFonts w:hint="eastAsia" w:ascii="仿宋" w:hAnsi="仿宋" w:eastAsia="仿宋" w:cs="仿宋"/>
          <w:color w:val="auto"/>
          <w:spacing w:val="46"/>
          <w:sz w:val="23"/>
          <w:szCs w:val="23"/>
        </w:rPr>
        <w:t xml:space="preserve"> </w:t>
      </w:r>
      <w:r>
        <w:rPr>
          <w:rFonts w:hint="eastAsia" w:ascii="仿宋" w:hAnsi="仿宋" w:eastAsia="仿宋" w:cs="仿宋"/>
          <w:color w:val="auto"/>
          <w:spacing w:val="2"/>
          <w:sz w:val="23"/>
          <w:szCs w:val="23"/>
        </w:rPr>
        <w:t>因不可抗力致使不能实现合同目的的， 当事人可以解除合同；</w:t>
      </w:r>
    </w:p>
    <w:p w14:paraId="50199309">
      <w:pPr>
        <w:spacing w:before="249" w:line="225" w:lineRule="auto"/>
        <w:ind w:left="487"/>
        <w:outlineLvl w:val="1"/>
        <w:rPr>
          <w:rFonts w:hint="eastAsia" w:ascii="仿宋" w:hAnsi="仿宋" w:eastAsia="仿宋" w:cs="仿宋"/>
          <w:color w:val="auto"/>
          <w:sz w:val="23"/>
          <w:szCs w:val="23"/>
        </w:rPr>
      </w:pPr>
      <w:r>
        <w:rPr>
          <w:rFonts w:hint="eastAsia" w:ascii="仿宋" w:hAnsi="仿宋" w:eastAsia="仿宋" w:cs="仿宋"/>
          <w:color w:val="auto"/>
          <w:spacing w:val="8"/>
          <w:sz w:val="23"/>
          <w:szCs w:val="23"/>
        </w:rPr>
        <w:t>2.11.3 因不可抗力致使合同有变更必要的，双方当事人应在合同专用条款约定时</w:t>
      </w:r>
    </w:p>
    <w:p w14:paraId="53AC0999">
      <w:pPr>
        <w:spacing w:before="216" w:line="227" w:lineRule="auto"/>
        <w:ind w:left="39"/>
        <w:rPr>
          <w:rFonts w:hint="eastAsia" w:ascii="仿宋" w:hAnsi="仿宋" w:eastAsia="仿宋" w:cs="仿宋"/>
          <w:color w:val="auto"/>
          <w:sz w:val="23"/>
          <w:szCs w:val="23"/>
        </w:rPr>
      </w:pPr>
      <w:r>
        <w:rPr>
          <w:rFonts w:hint="eastAsia" w:ascii="仿宋" w:hAnsi="仿宋" w:eastAsia="仿宋" w:cs="仿宋"/>
          <w:color w:val="auto"/>
          <w:spacing w:val="4"/>
          <w:sz w:val="23"/>
          <w:szCs w:val="23"/>
        </w:rPr>
        <w:t>间内以书面形式变更合同；</w:t>
      </w:r>
    </w:p>
    <w:p w14:paraId="34225E12">
      <w:pPr>
        <w:spacing w:before="248" w:line="225" w:lineRule="auto"/>
        <w:ind w:right="2"/>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2.11.4受不可抗力影响的一方在不可抗力发生后，应在合同专用条款约定时间内以</w:t>
      </w:r>
    </w:p>
    <w:p w14:paraId="1DF569A6">
      <w:pPr>
        <w:spacing w:before="223" w:line="557" w:lineRule="exact"/>
        <w:jc w:val="right"/>
        <w:rPr>
          <w:rFonts w:hint="eastAsia" w:ascii="仿宋" w:hAnsi="仿宋" w:eastAsia="仿宋" w:cs="仿宋"/>
          <w:color w:val="auto"/>
          <w:sz w:val="23"/>
          <w:szCs w:val="23"/>
        </w:rPr>
      </w:pPr>
      <w:r>
        <w:rPr>
          <w:rFonts w:hint="eastAsia" w:ascii="仿宋" w:hAnsi="仿宋" w:eastAsia="仿宋" w:cs="仿宋"/>
          <w:color w:val="auto"/>
          <w:spacing w:val="8"/>
          <w:position w:val="22"/>
          <w:sz w:val="23"/>
          <w:szCs w:val="23"/>
        </w:rPr>
        <w:t>书面形式通知对方当事人，并在合同专用条款约定时间内，将有关部门出具的证明文件</w:t>
      </w:r>
    </w:p>
    <w:p w14:paraId="379DE7F3">
      <w:pPr>
        <w:spacing w:line="228" w:lineRule="auto"/>
        <w:rPr>
          <w:rFonts w:hint="eastAsia" w:ascii="仿宋" w:hAnsi="仿宋" w:eastAsia="仿宋" w:cs="仿宋"/>
          <w:color w:val="auto"/>
          <w:sz w:val="23"/>
          <w:szCs w:val="23"/>
        </w:rPr>
      </w:pPr>
      <w:r>
        <w:rPr>
          <w:rFonts w:hint="eastAsia" w:ascii="仿宋" w:hAnsi="仿宋" w:eastAsia="仿宋" w:cs="仿宋"/>
          <w:color w:val="auto"/>
          <w:spacing w:val="4"/>
          <w:sz w:val="23"/>
          <w:szCs w:val="23"/>
        </w:rPr>
        <w:t>送达对方当事人。</w:t>
      </w:r>
    </w:p>
    <w:p w14:paraId="4474D21E">
      <w:pPr>
        <w:pStyle w:val="2"/>
        <w:spacing w:before="246" w:line="294" w:lineRule="exact"/>
        <w:ind w:left="470"/>
        <w:outlineLvl w:val="1"/>
        <w:rPr>
          <w:rFonts w:hint="eastAsia" w:ascii="仿宋" w:hAnsi="仿宋" w:eastAsia="仿宋" w:cs="仿宋"/>
          <w:color w:val="auto"/>
          <w:sz w:val="27"/>
          <w:szCs w:val="27"/>
        </w:rPr>
      </w:pPr>
      <w:r>
        <w:rPr>
          <w:rFonts w:hint="eastAsia" w:ascii="仿宋" w:hAnsi="仿宋" w:eastAsia="仿宋" w:cs="仿宋"/>
          <w:color w:val="auto"/>
          <w:spacing w:val="-12"/>
          <w:sz w:val="27"/>
          <w:szCs w:val="27"/>
        </w:rPr>
        <w:t>2.12</w:t>
      </w:r>
      <w:r>
        <w:rPr>
          <w:rFonts w:hint="eastAsia" w:ascii="仿宋" w:hAnsi="仿宋" w:eastAsia="仿宋" w:cs="仿宋"/>
          <w:color w:val="auto"/>
          <w:spacing w:val="36"/>
          <w:sz w:val="27"/>
          <w:szCs w:val="27"/>
        </w:rPr>
        <w:t xml:space="preserve"> </w:t>
      </w:r>
      <w:r>
        <w:rPr>
          <w:rFonts w:hint="eastAsia" w:ascii="仿宋" w:hAnsi="仿宋" w:eastAsia="仿宋" w:cs="仿宋"/>
          <w:color w:val="auto"/>
          <w:spacing w:val="-12"/>
          <w:sz w:val="27"/>
          <w:szCs w:val="27"/>
        </w:rPr>
        <w:t>税费</w:t>
      </w:r>
    </w:p>
    <w:p w14:paraId="4D63924B">
      <w:pPr>
        <w:spacing w:before="295" w:line="227" w:lineRule="auto"/>
        <w:ind w:left="491"/>
        <w:outlineLvl w:val="1"/>
        <w:rPr>
          <w:rFonts w:hint="eastAsia" w:ascii="仿宋" w:hAnsi="仿宋" w:eastAsia="仿宋" w:cs="仿宋"/>
          <w:color w:val="auto"/>
          <w:sz w:val="23"/>
          <w:szCs w:val="23"/>
        </w:rPr>
      </w:pPr>
      <w:r>
        <w:rPr>
          <w:rFonts w:hint="eastAsia" w:ascii="仿宋" w:hAnsi="仿宋" w:eastAsia="仿宋" w:cs="仿宋"/>
          <w:color w:val="auto"/>
          <w:spacing w:val="4"/>
          <w:sz w:val="23"/>
          <w:szCs w:val="23"/>
        </w:rPr>
        <w:t>与合同有关的一切税费， 均按照中华人民共和国法律的相关规定缴纳。</w:t>
      </w:r>
    </w:p>
    <w:p w14:paraId="479C246C">
      <w:pPr>
        <w:pStyle w:val="2"/>
        <w:spacing w:before="246" w:line="171" w:lineRule="auto"/>
        <w:ind w:left="470"/>
        <w:outlineLvl w:val="1"/>
        <w:rPr>
          <w:rFonts w:hint="eastAsia" w:ascii="仿宋" w:hAnsi="仿宋" w:eastAsia="仿宋" w:cs="仿宋"/>
          <w:color w:val="auto"/>
          <w:sz w:val="24"/>
          <w:szCs w:val="24"/>
        </w:rPr>
      </w:pPr>
      <w:r>
        <w:rPr>
          <w:rFonts w:hint="eastAsia" w:ascii="仿宋" w:hAnsi="仿宋" w:eastAsia="仿宋" w:cs="仿宋"/>
          <w:color w:val="auto"/>
          <w:spacing w:val="2"/>
          <w:sz w:val="24"/>
          <w:szCs w:val="24"/>
        </w:rPr>
        <w:t>2.13</w:t>
      </w:r>
      <w:r>
        <w:rPr>
          <w:rFonts w:hint="eastAsia" w:ascii="仿宋" w:hAnsi="仿宋" w:eastAsia="仿宋" w:cs="仿宋"/>
          <w:color w:val="auto"/>
          <w:spacing w:val="17"/>
          <w:sz w:val="24"/>
          <w:szCs w:val="24"/>
        </w:rPr>
        <w:t xml:space="preserve">  </w:t>
      </w:r>
      <w:r>
        <w:rPr>
          <w:rFonts w:hint="eastAsia" w:ascii="仿宋" w:hAnsi="仿宋" w:eastAsia="仿宋" w:cs="仿宋"/>
          <w:color w:val="auto"/>
          <w:spacing w:val="2"/>
          <w:sz w:val="24"/>
          <w:szCs w:val="24"/>
        </w:rPr>
        <w:t>乙方破产</w:t>
      </w:r>
    </w:p>
    <w:p w14:paraId="3752E33B">
      <w:pPr>
        <w:spacing w:before="292" w:line="227" w:lineRule="auto"/>
        <w:ind w:right="2"/>
        <w:jc w:val="right"/>
        <w:rPr>
          <w:rFonts w:hint="eastAsia" w:ascii="仿宋" w:hAnsi="仿宋" w:eastAsia="仿宋" w:cs="仿宋"/>
          <w:color w:val="auto"/>
          <w:sz w:val="23"/>
          <w:szCs w:val="23"/>
        </w:rPr>
      </w:pPr>
      <w:r>
        <w:rPr>
          <w:rFonts w:hint="eastAsia" w:ascii="仿宋" w:hAnsi="仿宋" w:eastAsia="仿宋" w:cs="仿宋"/>
          <w:color w:val="auto"/>
          <w:spacing w:val="8"/>
          <w:sz w:val="23"/>
          <w:szCs w:val="23"/>
        </w:rPr>
        <w:t>如果乙方破产导致合同无法履行时，甲方可以书面形</w:t>
      </w:r>
      <w:r>
        <w:rPr>
          <w:rFonts w:hint="eastAsia" w:ascii="仿宋" w:hAnsi="仿宋" w:eastAsia="仿宋" w:cs="仿宋"/>
          <w:color w:val="auto"/>
          <w:spacing w:val="7"/>
          <w:sz w:val="23"/>
          <w:szCs w:val="23"/>
        </w:rPr>
        <w:t>式通知乙方终止合同且不给予</w:t>
      </w:r>
    </w:p>
    <w:p w14:paraId="7F4268B8">
      <w:pPr>
        <w:spacing w:line="227" w:lineRule="auto"/>
        <w:rPr>
          <w:rFonts w:hint="eastAsia" w:ascii="仿宋" w:hAnsi="仿宋" w:eastAsia="仿宋" w:cs="仿宋"/>
          <w:color w:val="auto"/>
          <w:sz w:val="23"/>
          <w:szCs w:val="23"/>
        </w:rPr>
        <w:sectPr>
          <w:footerReference r:id="rId47" w:type="default"/>
          <w:pgSz w:w="11905" w:h="16838"/>
          <w:pgMar w:top="1020" w:right="1134" w:bottom="1020" w:left="1134" w:header="0" w:footer="573" w:gutter="0"/>
          <w:pgNumType w:fmt="decimal"/>
          <w:cols w:space="0" w:num="1"/>
          <w:rtlGutter w:val="0"/>
          <w:docGrid w:linePitch="0" w:charSpace="0"/>
        </w:sectPr>
      </w:pPr>
    </w:p>
    <w:p w14:paraId="74CA4DB1">
      <w:pPr>
        <w:pStyle w:val="2"/>
        <w:spacing w:line="295" w:lineRule="auto"/>
        <w:rPr>
          <w:rFonts w:hint="eastAsia" w:ascii="仿宋" w:hAnsi="仿宋" w:eastAsia="仿宋" w:cs="仿宋"/>
          <w:color w:val="auto"/>
        </w:rPr>
      </w:pPr>
    </w:p>
    <w:p w14:paraId="2A81AB74">
      <w:pPr>
        <w:spacing w:before="75" w:line="573" w:lineRule="exact"/>
        <w:ind w:left="105"/>
        <w:rPr>
          <w:rFonts w:hint="eastAsia" w:ascii="仿宋" w:hAnsi="仿宋" w:eastAsia="仿宋" w:cs="仿宋"/>
          <w:color w:val="auto"/>
          <w:sz w:val="23"/>
          <w:szCs w:val="23"/>
        </w:rPr>
      </w:pPr>
      <w:r>
        <w:rPr>
          <w:rFonts w:hint="eastAsia" w:ascii="仿宋" w:hAnsi="仿宋" w:eastAsia="仿宋" w:cs="仿宋"/>
          <w:color w:val="auto"/>
          <w:spacing w:val="7"/>
          <w:position w:val="26"/>
          <w:sz w:val="23"/>
          <w:szCs w:val="23"/>
        </w:rPr>
        <w:t>乙方任何补偿和赔偿，但合同的终止不损害或不影响甲方已经采取或将要采取的任何要</w:t>
      </w:r>
    </w:p>
    <w:p w14:paraId="5A78597D">
      <w:pPr>
        <w:spacing w:line="227" w:lineRule="auto"/>
        <w:ind w:left="59"/>
        <w:rPr>
          <w:rFonts w:hint="eastAsia" w:ascii="仿宋" w:hAnsi="仿宋" w:eastAsia="仿宋" w:cs="仿宋"/>
          <w:color w:val="auto"/>
          <w:sz w:val="23"/>
          <w:szCs w:val="23"/>
        </w:rPr>
      </w:pPr>
      <w:r>
        <w:rPr>
          <w:rFonts w:hint="eastAsia" w:ascii="仿宋" w:hAnsi="仿宋" w:eastAsia="仿宋" w:cs="仿宋"/>
          <w:color w:val="auto"/>
          <w:spacing w:val="7"/>
          <w:sz w:val="23"/>
          <w:szCs w:val="23"/>
        </w:rPr>
        <w:t>求乙方支付违约金、赔偿损失等的行动或补救措施的权利。</w:t>
      </w:r>
    </w:p>
    <w:p w14:paraId="776D8B76">
      <w:pPr>
        <w:spacing w:before="249" w:line="164" w:lineRule="auto"/>
        <w:ind w:left="524"/>
        <w:outlineLvl w:val="1"/>
        <w:rPr>
          <w:rFonts w:hint="eastAsia" w:ascii="仿宋" w:hAnsi="仿宋" w:eastAsia="仿宋" w:cs="仿宋"/>
          <w:color w:val="auto"/>
          <w:sz w:val="25"/>
          <w:szCs w:val="25"/>
        </w:rPr>
      </w:pPr>
      <w:r>
        <w:rPr>
          <w:rFonts w:hint="eastAsia" w:ascii="仿宋" w:hAnsi="仿宋" w:eastAsia="仿宋" w:cs="仿宋"/>
          <w:color w:val="auto"/>
          <w:spacing w:val="7"/>
          <w:sz w:val="25"/>
          <w:szCs w:val="25"/>
        </w:rPr>
        <w:t>2.14合同中止、终止</w:t>
      </w:r>
    </w:p>
    <w:p w14:paraId="7B1F25F6">
      <w:pPr>
        <w:spacing w:before="290" w:line="227" w:lineRule="auto"/>
        <w:ind w:left="540"/>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2.14.1 双方当事人不得擅自中止或者终止合同；</w:t>
      </w:r>
    </w:p>
    <w:p w14:paraId="7351A23C">
      <w:pPr>
        <w:spacing w:before="275" w:line="227" w:lineRule="auto"/>
        <w:ind w:right="36"/>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2.14.2合同继续履行将损害国家利益和社会公共利益的，双方当事人应当中止或者</w:t>
      </w:r>
    </w:p>
    <w:p w14:paraId="1072DCDF">
      <w:pPr>
        <w:spacing w:before="263" w:line="573" w:lineRule="exact"/>
        <w:ind w:left="83"/>
        <w:rPr>
          <w:rFonts w:hint="eastAsia" w:ascii="仿宋" w:hAnsi="仿宋" w:eastAsia="仿宋" w:cs="仿宋"/>
          <w:color w:val="auto"/>
          <w:sz w:val="23"/>
          <w:szCs w:val="23"/>
        </w:rPr>
      </w:pPr>
      <w:r>
        <w:rPr>
          <w:rFonts w:hint="eastAsia" w:ascii="仿宋" w:hAnsi="仿宋" w:eastAsia="仿宋" w:cs="仿宋"/>
          <w:color w:val="auto"/>
          <w:spacing w:val="8"/>
          <w:position w:val="26"/>
          <w:sz w:val="23"/>
          <w:szCs w:val="23"/>
        </w:rPr>
        <w:t>终止合同。有过错的一方应当承担赔偿责任，双方当事人</w:t>
      </w:r>
      <w:r>
        <w:rPr>
          <w:rFonts w:hint="eastAsia" w:ascii="仿宋" w:hAnsi="仿宋" w:eastAsia="仿宋" w:cs="仿宋"/>
          <w:color w:val="auto"/>
          <w:spacing w:val="7"/>
          <w:position w:val="26"/>
          <w:sz w:val="23"/>
          <w:szCs w:val="23"/>
        </w:rPr>
        <w:t>都有过错的，各自承担相应的</w:t>
      </w:r>
    </w:p>
    <w:p w14:paraId="4E9AEAB8">
      <w:pPr>
        <w:spacing w:before="1" w:line="227" w:lineRule="auto"/>
        <w:ind w:left="73"/>
        <w:rPr>
          <w:rFonts w:hint="eastAsia" w:ascii="仿宋" w:hAnsi="仿宋" w:eastAsia="仿宋" w:cs="仿宋"/>
          <w:color w:val="auto"/>
          <w:sz w:val="23"/>
          <w:szCs w:val="23"/>
        </w:rPr>
      </w:pPr>
      <w:r>
        <w:rPr>
          <w:rFonts w:hint="eastAsia" w:ascii="仿宋" w:hAnsi="仿宋" w:eastAsia="仿宋" w:cs="仿宋"/>
          <w:color w:val="auto"/>
          <w:spacing w:val="-2"/>
          <w:sz w:val="23"/>
          <w:szCs w:val="23"/>
        </w:rPr>
        <w:t>责任。</w:t>
      </w:r>
    </w:p>
    <w:p w14:paraId="7CF038C2">
      <w:pPr>
        <w:pStyle w:val="2"/>
        <w:spacing w:before="248" w:line="166" w:lineRule="auto"/>
        <w:ind w:left="524"/>
        <w:outlineLvl w:val="1"/>
        <w:rPr>
          <w:rFonts w:hint="eastAsia" w:ascii="仿宋" w:hAnsi="仿宋" w:eastAsia="仿宋" w:cs="仿宋"/>
          <w:color w:val="auto"/>
          <w:sz w:val="25"/>
          <w:szCs w:val="25"/>
        </w:rPr>
      </w:pPr>
      <w:r>
        <w:rPr>
          <w:rFonts w:hint="eastAsia" w:ascii="仿宋" w:hAnsi="仿宋" w:eastAsia="仿宋" w:cs="仿宋"/>
          <w:color w:val="auto"/>
          <w:sz w:val="25"/>
          <w:szCs w:val="25"/>
        </w:rPr>
        <w:t>2.15</w:t>
      </w:r>
      <w:r>
        <w:rPr>
          <w:rFonts w:hint="eastAsia" w:ascii="仿宋" w:hAnsi="仿宋" w:eastAsia="仿宋" w:cs="仿宋"/>
          <w:color w:val="auto"/>
          <w:spacing w:val="38"/>
          <w:sz w:val="25"/>
          <w:szCs w:val="25"/>
        </w:rPr>
        <w:t xml:space="preserve"> </w:t>
      </w:r>
      <w:r>
        <w:rPr>
          <w:rFonts w:hint="eastAsia" w:ascii="仿宋" w:hAnsi="仿宋" w:eastAsia="仿宋" w:cs="仿宋"/>
          <w:color w:val="auto"/>
          <w:sz w:val="25"/>
          <w:szCs w:val="25"/>
        </w:rPr>
        <w:t>检验和验收</w:t>
      </w:r>
    </w:p>
    <w:p w14:paraId="5ACB1395">
      <w:pPr>
        <w:spacing w:before="262" w:line="225" w:lineRule="auto"/>
        <w:ind w:right="12"/>
        <w:jc w:val="center"/>
        <w:outlineLvl w:val="1"/>
        <w:rPr>
          <w:rFonts w:hint="eastAsia" w:ascii="仿宋" w:hAnsi="仿宋" w:eastAsia="仿宋" w:cs="仿宋"/>
          <w:color w:val="auto"/>
          <w:spacing w:val="8"/>
          <w:sz w:val="23"/>
          <w:szCs w:val="23"/>
        </w:rPr>
      </w:pPr>
      <w:r>
        <w:rPr>
          <w:rFonts w:hint="eastAsia" w:ascii="仿宋" w:hAnsi="仿宋" w:eastAsia="仿宋" w:cs="仿宋"/>
          <w:color w:val="auto"/>
          <w:spacing w:val="9"/>
          <w:sz w:val="23"/>
          <w:szCs w:val="23"/>
        </w:rPr>
        <w:t>2.15.1</w:t>
      </w:r>
      <w:r>
        <w:rPr>
          <w:rFonts w:hint="eastAsia" w:ascii="仿宋" w:hAnsi="仿宋" w:eastAsia="仿宋" w:cs="仿宋"/>
          <w:color w:val="auto"/>
          <w:spacing w:val="86"/>
          <w:sz w:val="23"/>
          <w:szCs w:val="23"/>
        </w:rPr>
        <w:t xml:space="preserve"> </w:t>
      </w:r>
      <w:r>
        <w:rPr>
          <w:rFonts w:hint="eastAsia" w:ascii="仿宋" w:hAnsi="仿宋" w:eastAsia="仿宋" w:cs="仿宋"/>
          <w:color w:val="auto"/>
          <w:spacing w:val="9"/>
          <w:sz w:val="23"/>
          <w:szCs w:val="23"/>
        </w:rPr>
        <w:t>乙方按照合同专用条款的约定，定期提交服务报告，甲方按照</w:t>
      </w:r>
      <w:r>
        <w:rPr>
          <w:rFonts w:hint="eastAsia" w:ascii="仿宋" w:hAnsi="仿宋" w:eastAsia="仿宋" w:cs="仿宋"/>
          <w:color w:val="auto"/>
          <w:spacing w:val="8"/>
          <w:sz w:val="23"/>
          <w:szCs w:val="23"/>
        </w:rPr>
        <w:t>合同专用条</w:t>
      </w:r>
    </w:p>
    <w:p w14:paraId="16A759FA">
      <w:pPr>
        <w:spacing w:before="190" w:line="307" w:lineRule="exact"/>
        <w:rPr>
          <w:rFonts w:hint="eastAsia" w:ascii="仿宋" w:hAnsi="仿宋" w:eastAsia="仿宋" w:cs="仿宋"/>
          <w:color w:val="auto"/>
          <w:sz w:val="23"/>
          <w:szCs w:val="23"/>
        </w:rPr>
      </w:pPr>
      <w:r>
        <w:rPr>
          <w:rFonts w:hint="eastAsia" w:ascii="仿宋" w:hAnsi="仿宋" w:eastAsia="仿宋" w:cs="仿宋"/>
          <w:color w:val="auto"/>
          <w:spacing w:val="2"/>
          <w:position w:val="1"/>
          <w:sz w:val="23"/>
          <w:szCs w:val="23"/>
          <w:lang w:val="en-US" w:eastAsia="zh-CN"/>
        </w:rPr>
        <w:t>款</w:t>
      </w:r>
      <w:r>
        <w:rPr>
          <w:rFonts w:hint="eastAsia" w:ascii="仿宋" w:hAnsi="仿宋" w:eastAsia="仿宋" w:cs="仿宋"/>
          <w:color w:val="auto"/>
          <w:spacing w:val="2"/>
          <w:position w:val="1"/>
          <w:sz w:val="23"/>
          <w:szCs w:val="23"/>
        </w:rPr>
        <w:t>的约定进行定期验收；</w:t>
      </w:r>
    </w:p>
    <w:p w14:paraId="6AA1CD77">
      <w:pPr>
        <w:spacing w:before="279" w:line="227" w:lineRule="auto"/>
        <w:ind w:left="540"/>
        <w:outlineLvl w:val="1"/>
        <w:rPr>
          <w:rFonts w:hint="eastAsia" w:ascii="仿宋" w:hAnsi="仿宋" w:eastAsia="仿宋" w:cs="仿宋"/>
          <w:color w:val="auto"/>
          <w:sz w:val="23"/>
          <w:szCs w:val="23"/>
        </w:rPr>
      </w:pPr>
      <w:r>
        <w:rPr>
          <w:rFonts w:hint="eastAsia" w:ascii="仿宋" w:hAnsi="仿宋" w:eastAsia="仿宋" w:cs="仿宋"/>
          <w:color w:val="auto"/>
          <w:spacing w:val="8"/>
          <w:sz w:val="23"/>
          <w:szCs w:val="23"/>
        </w:rPr>
        <w:t>2.15.2 合同期满或者履行完毕后，甲方有权组织（包括依法邀请国家认可的质量</w:t>
      </w:r>
    </w:p>
    <w:p w14:paraId="0314C8DB">
      <w:pPr>
        <w:spacing w:before="299" w:line="440" w:lineRule="auto"/>
        <w:ind w:left="54" w:right="36"/>
        <w:jc w:val="both"/>
        <w:rPr>
          <w:rFonts w:hint="eastAsia" w:ascii="仿宋" w:hAnsi="仿宋" w:eastAsia="仿宋" w:cs="仿宋"/>
          <w:color w:val="auto"/>
          <w:sz w:val="23"/>
          <w:szCs w:val="23"/>
        </w:rPr>
      </w:pPr>
      <w:r>
        <w:rPr>
          <w:rFonts w:hint="eastAsia" w:ascii="仿宋" w:hAnsi="仿宋" w:eastAsia="仿宋" w:cs="仿宋"/>
          <w:color w:val="auto"/>
          <w:spacing w:val="3"/>
          <w:sz w:val="23"/>
          <w:szCs w:val="23"/>
        </w:rPr>
        <w:t>检测机构参加）</w:t>
      </w:r>
      <w:r>
        <w:rPr>
          <w:rFonts w:hint="eastAsia" w:ascii="仿宋" w:hAnsi="仿宋" w:eastAsia="仿宋" w:cs="仿宋"/>
          <w:color w:val="auto"/>
          <w:spacing w:val="-28"/>
          <w:sz w:val="23"/>
          <w:szCs w:val="23"/>
        </w:rPr>
        <w:t xml:space="preserve"> </w:t>
      </w:r>
      <w:r>
        <w:rPr>
          <w:rFonts w:hint="eastAsia" w:ascii="仿宋" w:hAnsi="仿宋" w:eastAsia="仿宋" w:cs="仿宋"/>
          <w:color w:val="auto"/>
          <w:spacing w:val="3"/>
          <w:sz w:val="23"/>
          <w:szCs w:val="23"/>
        </w:rPr>
        <w:t>对乙方履约的验收，即： 按照合同约定的标准，组织对乙方履约情况的</w:t>
      </w:r>
      <w:r>
        <w:rPr>
          <w:rFonts w:hint="eastAsia" w:ascii="仿宋" w:hAnsi="仿宋" w:eastAsia="仿宋" w:cs="仿宋"/>
          <w:color w:val="auto"/>
          <w:spacing w:val="8"/>
          <w:sz w:val="23"/>
          <w:szCs w:val="23"/>
        </w:rPr>
        <w:t>验收，并出具验收书；向社会公众提供的公共服务项目，验收时应当邀请服务对象参与</w:t>
      </w:r>
    </w:p>
    <w:p w14:paraId="68ACD728">
      <w:pPr>
        <w:spacing w:before="1" w:line="225" w:lineRule="auto"/>
        <w:ind w:left="68"/>
        <w:rPr>
          <w:rFonts w:hint="eastAsia" w:ascii="仿宋" w:hAnsi="仿宋" w:eastAsia="仿宋" w:cs="仿宋"/>
          <w:color w:val="auto"/>
          <w:sz w:val="23"/>
          <w:szCs w:val="23"/>
        </w:rPr>
      </w:pPr>
      <w:r>
        <w:rPr>
          <w:rFonts w:hint="eastAsia" w:ascii="仿宋" w:hAnsi="仿宋" w:eastAsia="仿宋" w:cs="仿宋"/>
          <w:color w:val="auto"/>
          <w:spacing w:val="-1"/>
          <w:sz w:val="23"/>
          <w:szCs w:val="23"/>
        </w:rPr>
        <w:t>并出具意见， 验收结果应当向社会公告；</w:t>
      </w:r>
    </w:p>
    <w:p w14:paraId="1AA4B2C1">
      <w:pPr>
        <w:spacing w:before="299" w:line="440" w:lineRule="auto"/>
        <w:ind w:left="54" w:right="36"/>
        <w:jc w:val="both"/>
        <w:rPr>
          <w:rFonts w:hint="eastAsia" w:ascii="仿宋" w:hAnsi="仿宋" w:eastAsia="仿宋" w:cs="仿宋"/>
          <w:color w:val="auto"/>
          <w:spacing w:val="8"/>
          <w:sz w:val="23"/>
          <w:szCs w:val="23"/>
        </w:rPr>
      </w:pPr>
      <w:r>
        <w:rPr>
          <w:rFonts w:hint="eastAsia" w:ascii="仿宋" w:hAnsi="仿宋" w:eastAsia="仿宋" w:cs="仿宋"/>
          <w:color w:val="auto"/>
          <w:spacing w:val="9"/>
          <w:sz w:val="23"/>
          <w:szCs w:val="23"/>
        </w:rPr>
        <w:t>2.15.3 检验和验收标准、程序等具体内容以及前述验收书的效力详</w:t>
      </w:r>
      <w:r>
        <w:rPr>
          <w:rFonts w:hint="eastAsia" w:ascii="仿宋" w:hAnsi="仿宋" w:eastAsia="仿宋" w:cs="仿宋"/>
          <w:color w:val="auto"/>
          <w:spacing w:val="8"/>
          <w:sz w:val="23"/>
          <w:szCs w:val="23"/>
        </w:rPr>
        <w:t>见合同专用条</w:t>
      </w:r>
      <w:r>
        <w:rPr>
          <w:rFonts w:hint="eastAsia" w:ascii="仿宋" w:hAnsi="仿宋" w:eastAsia="仿宋" w:cs="仿宋"/>
          <w:color w:val="auto"/>
          <w:spacing w:val="2"/>
          <w:position w:val="1"/>
          <w:sz w:val="23"/>
          <w:szCs w:val="23"/>
          <w:lang w:val="en-US" w:eastAsia="zh-CN"/>
        </w:rPr>
        <w:t>款。</w:t>
      </w:r>
    </w:p>
    <w:p w14:paraId="62F2DDEA">
      <w:pPr>
        <w:pStyle w:val="2"/>
        <w:spacing w:before="265" w:line="162" w:lineRule="auto"/>
        <w:ind w:left="524"/>
        <w:outlineLvl w:val="1"/>
        <w:rPr>
          <w:rFonts w:hint="eastAsia" w:ascii="仿宋" w:hAnsi="仿宋" w:eastAsia="仿宋" w:cs="仿宋"/>
          <w:color w:val="auto"/>
          <w:sz w:val="25"/>
          <w:szCs w:val="25"/>
        </w:rPr>
      </w:pPr>
      <w:r>
        <w:rPr>
          <w:rFonts w:hint="eastAsia" w:ascii="仿宋" w:hAnsi="仿宋" w:eastAsia="仿宋" w:cs="仿宋"/>
          <w:color w:val="auto"/>
          <w:spacing w:val="2"/>
          <w:sz w:val="25"/>
          <w:szCs w:val="25"/>
        </w:rPr>
        <w:t>2.16</w:t>
      </w:r>
      <w:r>
        <w:rPr>
          <w:rFonts w:hint="eastAsia" w:ascii="仿宋" w:hAnsi="仿宋" w:eastAsia="仿宋" w:cs="仿宋"/>
          <w:color w:val="auto"/>
          <w:spacing w:val="25"/>
          <w:sz w:val="25"/>
          <w:szCs w:val="25"/>
        </w:rPr>
        <w:t xml:space="preserve"> </w:t>
      </w:r>
      <w:r>
        <w:rPr>
          <w:rFonts w:hint="eastAsia" w:ascii="仿宋" w:hAnsi="仿宋" w:eastAsia="仿宋" w:cs="仿宋"/>
          <w:color w:val="auto"/>
          <w:spacing w:val="2"/>
          <w:sz w:val="25"/>
          <w:szCs w:val="25"/>
        </w:rPr>
        <w:t>通知和送达</w:t>
      </w:r>
    </w:p>
    <w:p w14:paraId="6F606036">
      <w:pPr>
        <w:spacing w:before="291" w:line="227" w:lineRule="auto"/>
        <w:ind w:left="540"/>
        <w:outlineLvl w:val="1"/>
        <w:rPr>
          <w:rFonts w:hint="eastAsia" w:ascii="仿宋" w:hAnsi="仿宋" w:eastAsia="仿宋" w:cs="仿宋"/>
          <w:color w:val="auto"/>
          <w:sz w:val="23"/>
          <w:szCs w:val="23"/>
        </w:rPr>
      </w:pPr>
      <w:r>
        <w:rPr>
          <w:rFonts w:hint="eastAsia" w:ascii="仿宋" w:hAnsi="仿宋" w:eastAsia="仿宋" w:cs="仿宋"/>
          <w:color w:val="auto"/>
          <w:spacing w:val="8"/>
          <w:sz w:val="23"/>
          <w:szCs w:val="23"/>
        </w:rPr>
        <w:t>2.16.1 任何一方因履行合同而以合同第一部分尾部所列明的发出的所有通知、文</w:t>
      </w:r>
    </w:p>
    <w:p w14:paraId="446544C6">
      <w:pPr>
        <w:spacing w:before="299" w:line="439" w:lineRule="auto"/>
        <w:ind w:left="54" w:right="38"/>
        <w:jc w:val="both"/>
        <w:rPr>
          <w:rFonts w:hint="eastAsia" w:ascii="仿宋" w:hAnsi="仿宋" w:eastAsia="仿宋" w:cs="仿宋"/>
          <w:color w:val="auto"/>
          <w:sz w:val="23"/>
          <w:szCs w:val="23"/>
        </w:rPr>
      </w:pPr>
      <w:r>
        <w:rPr>
          <w:rFonts w:hint="eastAsia" w:ascii="仿宋" w:hAnsi="仿宋" w:eastAsia="仿宋" w:cs="仿宋"/>
          <w:color w:val="auto"/>
          <w:spacing w:val="8"/>
          <w:sz w:val="23"/>
          <w:szCs w:val="23"/>
        </w:rPr>
        <w:t>件、材料，均视为已向对方当事人送达；任何一方变更上述送达方式或者地址的，应于个工作日内书面通知对方当事人，在对方当事人收到有关变更通知之前，变更前的约定</w:t>
      </w:r>
    </w:p>
    <w:p w14:paraId="1D421B1A">
      <w:pPr>
        <w:spacing w:line="227" w:lineRule="auto"/>
        <w:ind w:left="51"/>
        <w:rPr>
          <w:rFonts w:hint="eastAsia" w:ascii="仿宋" w:hAnsi="仿宋" w:eastAsia="仿宋" w:cs="仿宋"/>
          <w:color w:val="auto"/>
          <w:sz w:val="23"/>
          <w:szCs w:val="23"/>
        </w:rPr>
      </w:pPr>
      <w:r>
        <w:rPr>
          <w:rFonts w:hint="eastAsia" w:ascii="仿宋" w:hAnsi="仿宋" w:eastAsia="仿宋" w:cs="仿宋"/>
          <w:color w:val="auto"/>
          <w:spacing w:val="6"/>
          <w:sz w:val="23"/>
          <w:szCs w:val="23"/>
        </w:rPr>
        <w:t>送达方式或者地址仍视为有效。</w:t>
      </w:r>
    </w:p>
    <w:p w14:paraId="267766BA">
      <w:pPr>
        <w:spacing w:before="276" w:line="227" w:lineRule="auto"/>
        <w:ind w:right="36"/>
        <w:jc w:val="center"/>
        <w:outlineLvl w:val="1"/>
        <w:rPr>
          <w:rFonts w:hint="eastAsia" w:ascii="仿宋" w:hAnsi="仿宋" w:eastAsia="仿宋" w:cs="仿宋"/>
          <w:color w:val="auto"/>
          <w:sz w:val="23"/>
          <w:szCs w:val="23"/>
        </w:rPr>
      </w:pPr>
      <w:r>
        <w:rPr>
          <w:rFonts w:hint="eastAsia" w:ascii="仿宋" w:hAnsi="仿宋" w:eastAsia="仿宋" w:cs="仿宋"/>
          <w:color w:val="auto"/>
          <w:spacing w:val="4"/>
          <w:sz w:val="23"/>
          <w:szCs w:val="23"/>
        </w:rPr>
        <w:t>2.16.2以当面交付方式送达的， 交付之时视为送达；以电子邮件方式送达的，发出</w:t>
      </w:r>
    </w:p>
    <w:p w14:paraId="7BA738F6">
      <w:pPr>
        <w:spacing w:before="267" w:line="571" w:lineRule="exact"/>
        <w:ind w:left="114"/>
        <w:rPr>
          <w:rFonts w:hint="eastAsia" w:ascii="仿宋" w:hAnsi="仿宋" w:eastAsia="仿宋" w:cs="仿宋"/>
          <w:color w:val="auto"/>
          <w:sz w:val="23"/>
          <w:szCs w:val="23"/>
        </w:rPr>
      </w:pPr>
      <w:r>
        <w:rPr>
          <w:rFonts w:hint="eastAsia" w:ascii="仿宋" w:hAnsi="仿宋" w:eastAsia="仿宋" w:cs="仿宋"/>
          <w:color w:val="auto"/>
          <w:spacing w:val="4"/>
          <w:position w:val="25"/>
          <w:sz w:val="23"/>
          <w:szCs w:val="23"/>
        </w:rPr>
        <w:t>电子邮件之时视为送达； 以传真方式送达的，发出传真之时</w:t>
      </w:r>
      <w:r>
        <w:rPr>
          <w:rFonts w:hint="eastAsia" w:ascii="仿宋" w:hAnsi="仿宋" w:eastAsia="仿宋" w:cs="仿宋"/>
          <w:color w:val="auto"/>
          <w:spacing w:val="3"/>
          <w:position w:val="25"/>
          <w:sz w:val="23"/>
          <w:szCs w:val="23"/>
        </w:rPr>
        <w:t>视为送达；以邮寄方式送达</w:t>
      </w:r>
    </w:p>
    <w:p w14:paraId="21590B15">
      <w:pPr>
        <w:spacing w:line="227" w:lineRule="auto"/>
        <w:ind w:left="94"/>
        <w:rPr>
          <w:rFonts w:hint="eastAsia" w:ascii="仿宋" w:hAnsi="仿宋" w:eastAsia="仿宋" w:cs="仿宋"/>
          <w:color w:val="auto"/>
          <w:sz w:val="23"/>
          <w:szCs w:val="23"/>
        </w:rPr>
      </w:pPr>
      <w:r>
        <w:rPr>
          <w:rFonts w:hint="eastAsia" w:ascii="仿宋" w:hAnsi="仿宋" w:eastAsia="仿宋" w:cs="仿宋"/>
          <w:color w:val="auto"/>
          <w:spacing w:val="6"/>
          <w:sz w:val="23"/>
          <w:szCs w:val="23"/>
        </w:rPr>
        <w:t>的，邮件挂号寄出或者交邮之日之次日视为送达。</w:t>
      </w:r>
    </w:p>
    <w:p w14:paraId="04AD6847">
      <w:pPr>
        <w:pStyle w:val="2"/>
        <w:spacing w:before="247" w:line="173" w:lineRule="auto"/>
        <w:ind w:left="524"/>
        <w:outlineLvl w:val="1"/>
        <w:rPr>
          <w:rFonts w:hint="eastAsia" w:ascii="仿宋" w:hAnsi="仿宋" w:eastAsia="仿宋" w:cs="仿宋"/>
          <w:color w:val="auto"/>
          <w:sz w:val="24"/>
          <w:szCs w:val="24"/>
        </w:rPr>
      </w:pPr>
      <w:r>
        <w:rPr>
          <w:rFonts w:hint="eastAsia" w:ascii="仿宋" w:hAnsi="仿宋" w:eastAsia="仿宋" w:cs="仿宋"/>
          <w:color w:val="auto"/>
          <w:spacing w:val="6"/>
          <w:sz w:val="24"/>
          <w:szCs w:val="24"/>
        </w:rPr>
        <w:t>2.17</w:t>
      </w:r>
      <w:r>
        <w:rPr>
          <w:rFonts w:hint="eastAsia" w:ascii="仿宋" w:hAnsi="仿宋" w:eastAsia="仿宋" w:cs="仿宋"/>
          <w:color w:val="auto"/>
          <w:spacing w:val="24"/>
          <w:sz w:val="24"/>
          <w:szCs w:val="24"/>
        </w:rPr>
        <w:t xml:space="preserve"> </w:t>
      </w:r>
      <w:r>
        <w:rPr>
          <w:rFonts w:hint="eastAsia" w:ascii="仿宋" w:hAnsi="仿宋" w:eastAsia="仿宋" w:cs="仿宋"/>
          <w:color w:val="auto"/>
          <w:spacing w:val="6"/>
          <w:sz w:val="24"/>
          <w:szCs w:val="24"/>
        </w:rPr>
        <w:t>合同使用的文字和适用的法律</w:t>
      </w:r>
    </w:p>
    <w:p w14:paraId="3B818EF2">
      <w:pPr>
        <w:spacing w:line="173" w:lineRule="auto"/>
        <w:rPr>
          <w:rFonts w:hint="eastAsia" w:ascii="仿宋" w:hAnsi="仿宋" w:eastAsia="仿宋" w:cs="仿宋"/>
          <w:color w:val="auto"/>
          <w:sz w:val="24"/>
          <w:szCs w:val="24"/>
        </w:rPr>
        <w:sectPr>
          <w:footerReference r:id="rId48" w:type="default"/>
          <w:pgSz w:w="11905" w:h="16838"/>
          <w:pgMar w:top="1020" w:right="1134" w:bottom="1020" w:left="1134" w:header="0" w:footer="573" w:gutter="0"/>
          <w:pgNumType w:fmt="decimal"/>
          <w:cols w:space="0" w:num="1"/>
          <w:rtlGutter w:val="0"/>
          <w:docGrid w:linePitch="0" w:charSpace="0"/>
        </w:sectPr>
      </w:pPr>
    </w:p>
    <w:p w14:paraId="538EA7A5">
      <w:pPr>
        <w:pStyle w:val="2"/>
        <w:spacing w:line="297" w:lineRule="auto"/>
        <w:rPr>
          <w:rFonts w:hint="eastAsia" w:ascii="仿宋" w:hAnsi="仿宋" w:eastAsia="仿宋" w:cs="仿宋"/>
          <w:color w:val="auto"/>
        </w:rPr>
      </w:pPr>
    </w:p>
    <w:p w14:paraId="1B15457F">
      <w:pPr>
        <w:spacing w:before="75" w:line="227" w:lineRule="auto"/>
        <w:ind w:left="136"/>
        <w:outlineLvl w:val="1"/>
        <w:rPr>
          <w:rFonts w:hint="eastAsia" w:ascii="仿宋" w:hAnsi="仿宋" w:eastAsia="仿宋" w:cs="仿宋"/>
          <w:color w:val="auto"/>
          <w:sz w:val="23"/>
          <w:szCs w:val="23"/>
        </w:rPr>
      </w:pPr>
      <w:r>
        <w:rPr>
          <w:rFonts w:hint="eastAsia" w:ascii="仿宋" w:hAnsi="仿宋" w:eastAsia="仿宋" w:cs="仿宋"/>
          <w:color w:val="auto"/>
          <w:spacing w:val="6"/>
          <w:sz w:val="23"/>
          <w:szCs w:val="23"/>
        </w:rPr>
        <w:t>2.17.1 合同使用汉语书就、变更和解释；</w:t>
      </w:r>
    </w:p>
    <w:p w14:paraId="3D00EBBB">
      <w:pPr>
        <w:spacing w:before="279" w:line="227" w:lineRule="auto"/>
        <w:ind w:left="136"/>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2.17.2 合同适用中华人民共和国法律。</w:t>
      </w:r>
    </w:p>
    <w:p w14:paraId="7A61E453">
      <w:pPr>
        <w:pStyle w:val="2"/>
        <w:spacing w:before="247" w:line="172" w:lineRule="auto"/>
        <w:ind w:left="118"/>
        <w:outlineLvl w:val="1"/>
        <w:rPr>
          <w:rFonts w:hint="eastAsia" w:ascii="仿宋" w:hAnsi="仿宋" w:eastAsia="仿宋" w:cs="仿宋"/>
          <w:color w:val="auto"/>
          <w:sz w:val="24"/>
          <w:szCs w:val="24"/>
        </w:rPr>
      </w:pPr>
      <w:r>
        <w:rPr>
          <w:rFonts w:hint="eastAsia" w:ascii="仿宋" w:hAnsi="仿宋" w:eastAsia="仿宋" w:cs="仿宋"/>
          <w:color w:val="auto"/>
          <w:spacing w:val="4"/>
          <w:sz w:val="24"/>
          <w:szCs w:val="24"/>
        </w:rPr>
        <w:t>2.18</w:t>
      </w:r>
      <w:r>
        <w:rPr>
          <w:rFonts w:hint="eastAsia" w:ascii="仿宋" w:hAnsi="仿宋" w:eastAsia="仿宋" w:cs="仿宋"/>
          <w:color w:val="auto"/>
          <w:spacing w:val="50"/>
          <w:sz w:val="24"/>
          <w:szCs w:val="24"/>
        </w:rPr>
        <w:t xml:space="preserve"> </w:t>
      </w:r>
      <w:r>
        <w:rPr>
          <w:rFonts w:hint="eastAsia" w:ascii="仿宋" w:hAnsi="仿宋" w:eastAsia="仿宋" w:cs="仿宋"/>
          <w:color w:val="auto"/>
          <w:spacing w:val="4"/>
          <w:sz w:val="24"/>
          <w:szCs w:val="24"/>
        </w:rPr>
        <w:t>履约保证金：</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4"/>
          <w:sz w:val="24"/>
          <w:szCs w:val="24"/>
        </w:rPr>
        <w:t>/</w:t>
      </w:r>
    </w:p>
    <w:p w14:paraId="27345748">
      <w:pPr>
        <w:pStyle w:val="2"/>
        <w:spacing w:before="263" w:line="165" w:lineRule="auto"/>
        <w:ind w:left="118"/>
        <w:outlineLvl w:val="1"/>
        <w:rPr>
          <w:rFonts w:hint="eastAsia" w:ascii="仿宋" w:hAnsi="仿宋" w:eastAsia="仿宋" w:cs="仿宋"/>
          <w:color w:val="auto"/>
          <w:sz w:val="25"/>
          <w:szCs w:val="25"/>
        </w:rPr>
      </w:pPr>
      <w:r>
        <w:rPr>
          <w:rFonts w:hint="eastAsia" w:ascii="仿宋" w:hAnsi="仿宋" w:eastAsia="仿宋" w:cs="仿宋"/>
          <w:color w:val="auto"/>
          <w:sz w:val="25"/>
          <w:szCs w:val="25"/>
        </w:rPr>
        <w:t>2.19</w:t>
      </w:r>
      <w:r>
        <w:rPr>
          <w:rFonts w:hint="eastAsia" w:ascii="仿宋" w:hAnsi="仿宋" w:eastAsia="仿宋" w:cs="仿宋"/>
          <w:color w:val="auto"/>
          <w:spacing w:val="44"/>
          <w:sz w:val="25"/>
          <w:szCs w:val="25"/>
        </w:rPr>
        <w:t xml:space="preserve"> </w:t>
      </w:r>
      <w:r>
        <w:rPr>
          <w:rFonts w:hint="eastAsia" w:ascii="仿宋" w:hAnsi="仿宋" w:eastAsia="仿宋" w:cs="仿宋"/>
          <w:color w:val="auto"/>
          <w:sz w:val="25"/>
          <w:szCs w:val="25"/>
        </w:rPr>
        <w:t>合同份数</w:t>
      </w:r>
    </w:p>
    <w:p w14:paraId="554F70C1">
      <w:pPr>
        <w:spacing w:before="264" w:line="225" w:lineRule="auto"/>
        <w:ind w:left="132"/>
        <w:outlineLvl w:val="1"/>
        <w:rPr>
          <w:rFonts w:hint="eastAsia" w:ascii="仿宋" w:hAnsi="仿宋" w:eastAsia="仿宋" w:cs="仿宋"/>
          <w:color w:val="auto"/>
          <w:sz w:val="23"/>
          <w:szCs w:val="23"/>
        </w:rPr>
      </w:pPr>
      <w:r>
        <w:rPr>
          <w:rFonts w:hint="eastAsia" w:ascii="仿宋" w:hAnsi="仿宋" w:eastAsia="仿宋" w:cs="仿宋"/>
          <w:color w:val="auto"/>
          <w:spacing w:val="8"/>
          <w:sz w:val="23"/>
          <w:szCs w:val="23"/>
        </w:rPr>
        <w:t>合同份数</w:t>
      </w:r>
      <w:r>
        <w:rPr>
          <w:rFonts w:hint="eastAsia" w:ascii="仿宋" w:hAnsi="仿宋" w:eastAsia="仿宋" w:cs="仿宋"/>
          <w:color w:val="auto"/>
          <w:spacing w:val="5"/>
          <w:sz w:val="23"/>
          <w:szCs w:val="23"/>
        </w:rPr>
        <w:t>按合同专用条款规定</w:t>
      </w:r>
      <w:r>
        <w:rPr>
          <w:rFonts w:hint="eastAsia" w:ascii="仿宋" w:hAnsi="仿宋" w:eastAsia="仿宋" w:cs="仿宋"/>
          <w:color w:val="auto"/>
          <w:spacing w:val="8"/>
          <w:sz w:val="23"/>
          <w:szCs w:val="23"/>
        </w:rPr>
        <w:t>，每份均具有同等法律效力。</w:t>
      </w:r>
    </w:p>
    <w:p w14:paraId="3F6A1391">
      <w:pPr>
        <w:spacing w:line="225" w:lineRule="auto"/>
        <w:rPr>
          <w:rFonts w:hint="eastAsia" w:ascii="仿宋" w:hAnsi="仿宋" w:eastAsia="仿宋" w:cs="仿宋"/>
          <w:color w:val="auto"/>
          <w:sz w:val="23"/>
          <w:szCs w:val="23"/>
        </w:rPr>
        <w:sectPr>
          <w:footerReference r:id="rId49" w:type="default"/>
          <w:pgSz w:w="11905" w:h="16838"/>
          <w:pgMar w:top="1020" w:right="1134" w:bottom="1020" w:left="1134" w:header="0" w:footer="573" w:gutter="0"/>
          <w:pgNumType w:fmt="decimal"/>
          <w:cols w:space="0" w:num="1"/>
          <w:rtlGutter w:val="0"/>
          <w:docGrid w:linePitch="0" w:charSpace="0"/>
        </w:sectPr>
      </w:pPr>
    </w:p>
    <w:p w14:paraId="22051980">
      <w:pPr>
        <w:pStyle w:val="2"/>
        <w:spacing w:line="284" w:lineRule="auto"/>
        <w:rPr>
          <w:rFonts w:hint="eastAsia" w:ascii="仿宋" w:hAnsi="仿宋" w:eastAsia="仿宋" w:cs="仿宋"/>
          <w:color w:val="auto"/>
        </w:rPr>
      </w:pPr>
    </w:p>
    <w:p w14:paraId="2AB828F1">
      <w:pPr>
        <w:spacing w:before="103" w:line="173" w:lineRule="auto"/>
        <w:ind w:left="2991"/>
        <w:rPr>
          <w:rFonts w:hint="eastAsia" w:ascii="仿宋" w:hAnsi="仿宋" w:eastAsia="仿宋" w:cs="仿宋"/>
          <w:color w:val="auto"/>
          <w:sz w:val="24"/>
          <w:szCs w:val="24"/>
        </w:rPr>
      </w:pPr>
      <w:r>
        <w:rPr>
          <w:rFonts w:hint="eastAsia" w:ascii="仿宋" w:hAnsi="仿宋" w:eastAsia="仿宋" w:cs="仿宋"/>
          <w:color w:val="auto"/>
          <w:spacing w:val="7"/>
          <w:sz w:val="24"/>
          <w:szCs w:val="24"/>
        </w:rPr>
        <w:t>第三部分</w:t>
      </w:r>
      <w:r>
        <w:rPr>
          <w:rFonts w:hint="eastAsia" w:ascii="仿宋" w:hAnsi="仿宋" w:eastAsia="仿宋" w:cs="仿宋"/>
          <w:color w:val="auto"/>
          <w:spacing w:val="3"/>
          <w:sz w:val="24"/>
          <w:szCs w:val="24"/>
        </w:rPr>
        <w:t xml:space="preserve">   </w:t>
      </w:r>
      <w:r>
        <w:rPr>
          <w:rFonts w:hint="eastAsia" w:ascii="仿宋" w:hAnsi="仿宋" w:eastAsia="仿宋" w:cs="仿宋"/>
          <w:color w:val="auto"/>
          <w:spacing w:val="7"/>
          <w:sz w:val="24"/>
          <w:szCs w:val="24"/>
        </w:rPr>
        <w:t>合同专用条款</w:t>
      </w:r>
    </w:p>
    <w:p w14:paraId="28FCC43D">
      <w:pPr>
        <w:spacing w:before="56"/>
        <w:rPr>
          <w:rFonts w:hint="eastAsia" w:ascii="仿宋" w:hAnsi="仿宋" w:eastAsia="仿宋" w:cs="仿宋"/>
          <w:color w:val="auto"/>
        </w:rPr>
      </w:pPr>
    </w:p>
    <w:p w14:paraId="3EEA6F0C">
      <w:pPr>
        <w:spacing w:before="56"/>
        <w:rPr>
          <w:rFonts w:hint="eastAsia" w:ascii="仿宋" w:hAnsi="仿宋" w:eastAsia="仿宋" w:cs="仿宋"/>
          <w:color w:val="auto"/>
        </w:rPr>
      </w:pPr>
    </w:p>
    <w:tbl>
      <w:tblPr>
        <w:tblStyle w:val="14"/>
        <w:tblW w:w="86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9"/>
        <w:gridCol w:w="7230"/>
      </w:tblGrid>
      <w:tr w14:paraId="2AEA90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389" w:type="dxa"/>
            <w:vAlign w:val="top"/>
          </w:tcPr>
          <w:p w14:paraId="12136479">
            <w:pPr>
              <w:spacing w:before="175" w:line="292" w:lineRule="exact"/>
              <w:ind w:left="439"/>
              <w:outlineLvl w:val="1"/>
              <w:rPr>
                <w:rFonts w:hint="eastAsia" w:ascii="仿宋" w:hAnsi="仿宋" w:eastAsia="仿宋" w:cs="仿宋"/>
                <w:color w:val="auto"/>
                <w:sz w:val="29"/>
                <w:szCs w:val="29"/>
              </w:rPr>
            </w:pPr>
            <w:r>
              <w:rPr>
                <w:rFonts w:hint="eastAsia" w:ascii="仿宋" w:hAnsi="仿宋" w:eastAsia="仿宋" w:cs="仿宋"/>
                <w:color w:val="auto"/>
                <w:spacing w:val="-5"/>
                <w:w w:val="94"/>
                <w:position w:val="-1"/>
                <w:sz w:val="29"/>
                <w:szCs w:val="29"/>
              </w:rPr>
              <w:t>序号</w:t>
            </w:r>
          </w:p>
        </w:tc>
        <w:tc>
          <w:tcPr>
            <w:tcW w:w="7230" w:type="dxa"/>
            <w:vAlign w:val="top"/>
          </w:tcPr>
          <w:p w14:paraId="1FECC026">
            <w:pPr>
              <w:spacing w:before="172" w:line="172" w:lineRule="auto"/>
              <w:ind w:left="3190"/>
              <w:outlineLvl w:val="1"/>
              <w:rPr>
                <w:rFonts w:hint="eastAsia" w:ascii="仿宋" w:hAnsi="仿宋" w:eastAsia="仿宋" w:cs="仿宋"/>
                <w:color w:val="auto"/>
                <w:sz w:val="24"/>
                <w:szCs w:val="24"/>
              </w:rPr>
            </w:pPr>
            <w:r>
              <w:rPr>
                <w:rFonts w:hint="eastAsia" w:ascii="仿宋" w:hAnsi="仿宋" w:eastAsia="仿宋" w:cs="仿宋"/>
                <w:color w:val="auto"/>
                <w:spacing w:val="4"/>
                <w:sz w:val="24"/>
                <w:szCs w:val="24"/>
              </w:rPr>
              <w:t>内</w:t>
            </w:r>
            <w:r>
              <w:rPr>
                <w:rFonts w:hint="eastAsia" w:ascii="仿宋" w:hAnsi="仿宋" w:eastAsia="仿宋" w:cs="仿宋"/>
                <w:color w:val="auto"/>
                <w:spacing w:val="9"/>
                <w:sz w:val="24"/>
                <w:szCs w:val="24"/>
              </w:rPr>
              <w:t xml:space="preserve">      </w:t>
            </w:r>
            <w:r>
              <w:rPr>
                <w:rFonts w:hint="eastAsia" w:ascii="仿宋" w:hAnsi="仿宋" w:eastAsia="仿宋" w:cs="仿宋"/>
                <w:color w:val="auto"/>
                <w:spacing w:val="4"/>
                <w:sz w:val="24"/>
                <w:szCs w:val="24"/>
              </w:rPr>
              <w:t>容</w:t>
            </w:r>
          </w:p>
        </w:tc>
      </w:tr>
      <w:tr w14:paraId="25B7F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1389" w:type="dxa"/>
            <w:vAlign w:val="top"/>
          </w:tcPr>
          <w:p w14:paraId="1214A1CE">
            <w:pPr>
              <w:pStyle w:val="15"/>
              <w:spacing w:before="245" w:line="189" w:lineRule="auto"/>
              <w:ind w:left="684"/>
              <w:outlineLvl w:val="1"/>
              <w:rPr>
                <w:rFonts w:hint="eastAsia" w:ascii="仿宋" w:hAnsi="仿宋" w:eastAsia="仿宋" w:cs="仿宋"/>
                <w:color w:val="auto"/>
              </w:rPr>
            </w:pPr>
            <w:r>
              <w:rPr>
                <w:rFonts w:hint="eastAsia" w:ascii="仿宋" w:hAnsi="仿宋" w:eastAsia="仿宋" w:cs="仿宋"/>
                <w:color w:val="auto"/>
              </w:rPr>
              <w:t>1</w:t>
            </w:r>
          </w:p>
        </w:tc>
        <w:tc>
          <w:tcPr>
            <w:tcW w:w="7230" w:type="dxa"/>
            <w:vAlign w:val="top"/>
          </w:tcPr>
          <w:p w14:paraId="70470342">
            <w:pPr>
              <w:pStyle w:val="15"/>
              <w:spacing w:before="54" w:line="230" w:lineRule="auto"/>
              <w:ind w:left="123"/>
              <w:outlineLvl w:val="1"/>
              <w:rPr>
                <w:rFonts w:hint="eastAsia" w:ascii="仿宋" w:hAnsi="仿宋" w:eastAsia="仿宋" w:cs="仿宋"/>
                <w:color w:val="auto"/>
              </w:rPr>
            </w:pPr>
            <w:r>
              <w:rPr>
                <w:rFonts w:hint="eastAsia" w:ascii="仿宋" w:hAnsi="仿宋" w:eastAsia="仿宋" w:cs="仿宋"/>
                <w:color w:val="auto"/>
                <w:spacing w:val="4"/>
              </w:rPr>
              <w:t>合同名称：</w:t>
            </w:r>
          </w:p>
          <w:p w14:paraId="01FFE89F">
            <w:pPr>
              <w:pStyle w:val="15"/>
              <w:spacing w:before="13" w:line="219" w:lineRule="auto"/>
              <w:ind w:left="123"/>
              <w:outlineLvl w:val="1"/>
              <w:rPr>
                <w:rFonts w:hint="eastAsia" w:ascii="仿宋" w:hAnsi="仿宋" w:eastAsia="仿宋" w:cs="仿宋"/>
                <w:color w:val="auto"/>
              </w:rPr>
            </w:pPr>
            <w:r>
              <w:rPr>
                <w:rFonts w:hint="eastAsia" w:ascii="仿宋" w:hAnsi="仿宋" w:eastAsia="仿宋" w:cs="仿宋"/>
                <w:color w:val="auto"/>
                <w:spacing w:val="4"/>
              </w:rPr>
              <w:t>合同编号：</w:t>
            </w:r>
          </w:p>
        </w:tc>
      </w:tr>
      <w:tr w14:paraId="24EC64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1389" w:type="dxa"/>
            <w:vMerge w:val="restart"/>
            <w:tcBorders>
              <w:bottom w:val="nil"/>
            </w:tcBorders>
            <w:vAlign w:val="top"/>
          </w:tcPr>
          <w:p w14:paraId="132C421E">
            <w:pPr>
              <w:spacing w:line="272" w:lineRule="auto"/>
              <w:rPr>
                <w:rFonts w:hint="eastAsia" w:ascii="仿宋" w:hAnsi="仿宋" w:eastAsia="仿宋" w:cs="仿宋"/>
                <w:color w:val="auto"/>
                <w:sz w:val="21"/>
              </w:rPr>
            </w:pPr>
          </w:p>
          <w:p w14:paraId="52364F4E">
            <w:pPr>
              <w:spacing w:line="272" w:lineRule="auto"/>
              <w:rPr>
                <w:rFonts w:hint="eastAsia" w:ascii="仿宋" w:hAnsi="仿宋" w:eastAsia="仿宋" w:cs="仿宋"/>
                <w:color w:val="auto"/>
                <w:sz w:val="21"/>
              </w:rPr>
            </w:pPr>
          </w:p>
          <w:p w14:paraId="29054900">
            <w:pPr>
              <w:pStyle w:val="15"/>
              <w:spacing w:before="74" w:line="188" w:lineRule="auto"/>
              <w:ind w:left="657"/>
              <w:outlineLvl w:val="1"/>
              <w:rPr>
                <w:rFonts w:hint="eastAsia" w:ascii="仿宋" w:hAnsi="仿宋" w:eastAsia="仿宋" w:cs="仿宋"/>
                <w:color w:val="auto"/>
              </w:rPr>
            </w:pPr>
            <w:r>
              <w:rPr>
                <w:rFonts w:hint="eastAsia" w:ascii="仿宋" w:hAnsi="仿宋" w:eastAsia="仿宋" w:cs="仿宋"/>
                <w:color w:val="auto"/>
              </w:rPr>
              <w:t>2</w:t>
            </w:r>
          </w:p>
        </w:tc>
        <w:tc>
          <w:tcPr>
            <w:tcW w:w="7230" w:type="dxa"/>
            <w:vAlign w:val="top"/>
          </w:tcPr>
          <w:p w14:paraId="46331970">
            <w:pPr>
              <w:pStyle w:val="15"/>
              <w:spacing w:before="115" w:line="229" w:lineRule="auto"/>
              <w:ind w:left="182"/>
              <w:outlineLvl w:val="1"/>
              <w:rPr>
                <w:rFonts w:hint="eastAsia" w:ascii="仿宋" w:hAnsi="仿宋" w:eastAsia="仿宋" w:cs="仿宋"/>
                <w:color w:val="auto"/>
              </w:rPr>
            </w:pPr>
            <w:r>
              <w:rPr>
                <w:rFonts w:hint="eastAsia" w:ascii="仿宋" w:hAnsi="仿宋" w:eastAsia="仿宋" w:cs="仿宋"/>
                <w:color w:val="auto"/>
                <w:spacing w:val="-6"/>
              </w:rPr>
              <w:t>甲方名称：</w:t>
            </w:r>
          </w:p>
        </w:tc>
      </w:tr>
      <w:tr w14:paraId="403B12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389" w:type="dxa"/>
            <w:vMerge w:val="continue"/>
            <w:tcBorders>
              <w:top w:val="nil"/>
              <w:bottom w:val="nil"/>
            </w:tcBorders>
            <w:vAlign w:val="top"/>
          </w:tcPr>
          <w:p w14:paraId="03AB02CC">
            <w:pPr>
              <w:rPr>
                <w:rFonts w:hint="eastAsia" w:ascii="仿宋" w:hAnsi="仿宋" w:eastAsia="仿宋" w:cs="仿宋"/>
                <w:color w:val="auto"/>
                <w:sz w:val="21"/>
              </w:rPr>
            </w:pPr>
          </w:p>
        </w:tc>
        <w:tc>
          <w:tcPr>
            <w:tcW w:w="7230" w:type="dxa"/>
            <w:vAlign w:val="top"/>
          </w:tcPr>
          <w:p w14:paraId="66BC2DD2">
            <w:pPr>
              <w:pStyle w:val="15"/>
              <w:spacing w:before="125" w:line="229" w:lineRule="auto"/>
              <w:ind w:left="182"/>
              <w:outlineLvl w:val="1"/>
              <w:rPr>
                <w:rFonts w:hint="eastAsia" w:ascii="仿宋" w:hAnsi="仿宋" w:eastAsia="仿宋" w:cs="仿宋"/>
                <w:color w:val="auto"/>
              </w:rPr>
            </w:pPr>
            <w:r>
              <w:rPr>
                <w:rFonts w:hint="eastAsia" w:ascii="仿宋" w:hAnsi="仿宋" w:eastAsia="仿宋" w:cs="仿宋"/>
                <w:color w:val="auto"/>
                <w:spacing w:val="-6"/>
              </w:rPr>
              <w:t>甲方地址：</w:t>
            </w:r>
          </w:p>
        </w:tc>
      </w:tr>
      <w:tr w14:paraId="027A04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389" w:type="dxa"/>
            <w:vMerge w:val="continue"/>
            <w:tcBorders>
              <w:top w:val="nil"/>
            </w:tcBorders>
            <w:vAlign w:val="top"/>
          </w:tcPr>
          <w:p w14:paraId="730FDC4A">
            <w:pPr>
              <w:rPr>
                <w:rFonts w:hint="eastAsia" w:ascii="仿宋" w:hAnsi="仿宋" w:eastAsia="仿宋" w:cs="仿宋"/>
                <w:color w:val="auto"/>
                <w:sz w:val="21"/>
              </w:rPr>
            </w:pPr>
          </w:p>
        </w:tc>
        <w:tc>
          <w:tcPr>
            <w:tcW w:w="7230" w:type="dxa"/>
            <w:vAlign w:val="top"/>
          </w:tcPr>
          <w:p w14:paraId="3CF50D08">
            <w:pPr>
              <w:pStyle w:val="15"/>
              <w:spacing w:before="127" w:line="229" w:lineRule="auto"/>
              <w:ind w:left="182"/>
              <w:outlineLvl w:val="1"/>
              <w:rPr>
                <w:rFonts w:hint="eastAsia" w:ascii="仿宋" w:hAnsi="仿宋" w:eastAsia="仿宋" w:cs="仿宋"/>
                <w:color w:val="auto"/>
              </w:rPr>
            </w:pPr>
            <w:r>
              <w:rPr>
                <w:rFonts w:hint="eastAsia" w:ascii="仿宋" w:hAnsi="仿宋" w:eastAsia="仿宋" w:cs="仿宋"/>
                <w:color w:val="auto"/>
                <w:spacing w:val="-5"/>
              </w:rPr>
              <w:t>甲方联系人：       电话：</w:t>
            </w:r>
          </w:p>
        </w:tc>
      </w:tr>
      <w:tr w14:paraId="28971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1389" w:type="dxa"/>
            <w:vMerge w:val="restart"/>
            <w:tcBorders>
              <w:bottom w:val="nil"/>
            </w:tcBorders>
            <w:vAlign w:val="top"/>
          </w:tcPr>
          <w:p w14:paraId="377A4796">
            <w:pPr>
              <w:spacing w:line="288" w:lineRule="auto"/>
              <w:rPr>
                <w:rFonts w:hint="eastAsia" w:ascii="仿宋" w:hAnsi="仿宋" w:eastAsia="仿宋" w:cs="仿宋"/>
                <w:color w:val="auto"/>
                <w:sz w:val="21"/>
              </w:rPr>
            </w:pPr>
          </w:p>
          <w:p w14:paraId="7ACFE677">
            <w:pPr>
              <w:spacing w:line="288" w:lineRule="auto"/>
              <w:rPr>
                <w:rFonts w:hint="eastAsia" w:ascii="仿宋" w:hAnsi="仿宋" w:eastAsia="仿宋" w:cs="仿宋"/>
                <w:color w:val="auto"/>
                <w:sz w:val="21"/>
              </w:rPr>
            </w:pPr>
          </w:p>
          <w:p w14:paraId="6749CE5D">
            <w:pPr>
              <w:spacing w:line="289" w:lineRule="auto"/>
              <w:rPr>
                <w:rFonts w:hint="eastAsia" w:ascii="仿宋" w:hAnsi="仿宋" w:eastAsia="仿宋" w:cs="仿宋"/>
                <w:color w:val="auto"/>
                <w:sz w:val="21"/>
              </w:rPr>
            </w:pPr>
          </w:p>
          <w:p w14:paraId="665E1555">
            <w:pPr>
              <w:pStyle w:val="15"/>
              <w:spacing w:before="74" w:line="189" w:lineRule="auto"/>
              <w:ind w:left="659"/>
              <w:outlineLvl w:val="1"/>
              <w:rPr>
                <w:rFonts w:hint="eastAsia" w:ascii="仿宋" w:hAnsi="仿宋" w:eastAsia="仿宋" w:cs="仿宋"/>
                <w:color w:val="auto"/>
              </w:rPr>
            </w:pPr>
            <w:r>
              <w:rPr>
                <w:rFonts w:hint="eastAsia" w:ascii="仿宋" w:hAnsi="仿宋" w:eastAsia="仿宋" w:cs="仿宋"/>
                <w:color w:val="auto"/>
              </w:rPr>
              <w:t>3</w:t>
            </w:r>
          </w:p>
        </w:tc>
        <w:tc>
          <w:tcPr>
            <w:tcW w:w="7230" w:type="dxa"/>
            <w:vAlign w:val="top"/>
          </w:tcPr>
          <w:p w14:paraId="160D6FB8">
            <w:pPr>
              <w:pStyle w:val="15"/>
              <w:spacing w:before="122" w:line="229" w:lineRule="auto"/>
              <w:ind w:left="167"/>
              <w:outlineLvl w:val="1"/>
              <w:rPr>
                <w:rFonts w:hint="eastAsia" w:ascii="仿宋" w:hAnsi="仿宋" w:eastAsia="仿宋" w:cs="仿宋"/>
                <w:color w:val="auto"/>
              </w:rPr>
            </w:pPr>
            <w:r>
              <w:rPr>
                <w:rFonts w:hint="eastAsia" w:ascii="仿宋" w:hAnsi="仿宋" w:eastAsia="仿宋" w:cs="仿宋"/>
                <w:color w:val="auto"/>
                <w:spacing w:val="-3"/>
              </w:rPr>
              <w:t>乙方名称：</w:t>
            </w:r>
          </w:p>
        </w:tc>
      </w:tr>
      <w:tr w14:paraId="498C4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389" w:type="dxa"/>
            <w:vMerge w:val="continue"/>
            <w:tcBorders>
              <w:top w:val="nil"/>
              <w:bottom w:val="nil"/>
            </w:tcBorders>
            <w:vAlign w:val="top"/>
          </w:tcPr>
          <w:p w14:paraId="6FFE91B0">
            <w:pPr>
              <w:rPr>
                <w:rFonts w:hint="eastAsia" w:ascii="仿宋" w:hAnsi="仿宋" w:eastAsia="仿宋" w:cs="仿宋"/>
                <w:color w:val="auto"/>
                <w:sz w:val="21"/>
              </w:rPr>
            </w:pPr>
          </w:p>
        </w:tc>
        <w:tc>
          <w:tcPr>
            <w:tcW w:w="7230" w:type="dxa"/>
            <w:vAlign w:val="top"/>
          </w:tcPr>
          <w:p w14:paraId="63DC5DE4">
            <w:pPr>
              <w:pStyle w:val="15"/>
              <w:spacing w:before="118" w:line="229" w:lineRule="auto"/>
              <w:ind w:left="167"/>
              <w:outlineLvl w:val="1"/>
              <w:rPr>
                <w:rFonts w:hint="eastAsia" w:ascii="仿宋" w:hAnsi="仿宋" w:eastAsia="仿宋" w:cs="仿宋"/>
                <w:color w:val="auto"/>
              </w:rPr>
            </w:pPr>
            <w:r>
              <w:rPr>
                <w:rFonts w:hint="eastAsia" w:ascii="仿宋" w:hAnsi="仿宋" w:eastAsia="仿宋" w:cs="仿宋"/>
                <w:color w:val="auto"/>
                <w:spacing w:val="-3"/>
              </w:rPr>
              <w:t>乙方地址：</w:t>
            </w:r>
          </w:p>
        </w:tc>
      </w:tr>
      <w:tr w14:paraId="6D2A6A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389" w:type="dxa"/>
            <w:vMerge w:val="continue"/>
            <w:tcBorders>
              <w:top w:val="nil"/>
              <w:bottom w:val="nil"/>
            </w:tcBorders>
            <w:vAlign w:val="top"/>
          </w:tcPr>
          <w:p w14:paraId="37883B97">
            <w:pPr>
              <w:rPr>
                <w:rFonts w:hint="eastAsia" w:ascii="仿宋" w:hAnsi="仿宋" w:eastAsia="仿宋" w:cs="仿宋"/>
                <w:color w:val="auto"/>
                <w:sz w:val="21"/>
              </w:rPr>
            </w:pPr>
          </w:p>
        </w:tc>
        <w:tc>
          <w:tcPr>
            <w:tcW w:w="7230" w:type="dxa"/>
            <w:vAlign w:val="top"/>
          </w:tcPr>
          <w:p w14:paraId="05F6A92E">
            <w:pPr>
              <w:pStyle w:val="15"/>
              <w:spacing w:before="130" w:line="229" w:lineRule="auto"/>
              <w:ind w:left="167"/>
              <w:outlineLvl w:val="1"/>
              <w:rPr>
                <w:rFonts w:hint="eastAsia" w:ascii="仿宋" w:hAnsi="仿宋" w:eastAsia="仿宋" w:cs="仿宋"/>
                <w:color w:val="auto"/>
              </w:rPr>
            </w:pPr>
            <w:r>
              <w:rPr>
                <w:rFonts w:hint="eastAsia" w:ascii="仿宋" w:hAnsi="仿宋" w:eastAsia="仿宋" w:cs="仿宋"/>
                <w:color w:val="auto"/>
                <w:spacing w:val="-4"/>
              </w:rPr>
              <w:t>乙方联系人：       电话：</w:t>
            </w:r>
          </w:p>
        </w:tc>
      </w:tr>
      <w:tr w14:paraId="36108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389" w:type="dxa"/>
            <w:vMerge w:val="continue"/>
            <w:tcBorders>
              <w:top w:val="nil"/>
            </w:tcBorders>
            <w:vAlign w:val="top"/>
          </w:tcPr>
          <w:p w14:paraId="3B7EFD78">
            <w:pPr>
              <w:rPr>
                <w:rFonts w:hint="eastAsia" w:ascii="仿宋" w:hAnsi="仿宋" w:eastAsia="仿宋" w:cs="仿宋"/>
                <w:color w:val="auto"/>
                <w:sz w:val="21"/>
              </w:rPr>
            </w:pPr>
          </w:p>
        </w:tc>
        <w:tc>
          <w:tcPr>
            <w:tcW w:w="7230" w:type="dxa"/>
            <w:vAlign w:val="top"/>
          </w:tcPr>
          <w:p w14:paraId="016CDA28">
            <w:pPr>
              <w:pStyle w:val="15"/>
              <w:spacing w:before="48" w:line="228" w:lineRule="auto"/>
              <w:ind w:left="167"/>
              <w:outlineLvl w:val="1"/>
              <w:rPr>
                <w:rFonts w:hint="eastAsia" w:ascii="仿宋" w:hAnsi="仿宋" w:eastAsia="仿宋" w:cs="仿宋"/>
                <w:color w:val="auto"/>
              </w:rPr>
            </w:pPr>
            <w:r>
              <w:rPr>
                <w:rFonts w:hint="eastAsia" w:ascii="仿宋" w:hAnsi="仿宋" w:eastAsia="仿宋" w:cs="仿宋"/>
                <w:color w:val="auto"/>
                <w:spacing w:val="2"/>
              </w:rPr>
              <w:t>乙方开户银行名称：</w:t>
            </w:r>
          </w:p>
          <w:p w14:paraId="69F948CE">
            <w:pPr>
              <w:pStyle w:val="15"/>
              <w:spacing w:before="12" w:line="217" w:lineRule="auto"/>
              <w:ind w:left="128"/>
              <w:outlineLvl w:val="1"/>
              <w:rPr>
                <w:rFonts w:hint="eastAsia" w:ascii="仿宋" w:hAnsi="仿宋" w:eastAsia="仿宋" w:cs="仿宋"/>
                <w:color w:val="auto"/>
              </w:rPr>
            </w:pPr>
            <w:r>
              <w:rPr>
                <w:rFonts w:hint="eastAsia" w:ascii="仿宋" w:hAnsi="仿宋" w:eastAsia="仿宋" w:cs="仿宋"/>
                <w:color w:val="auto"/>
              </w:rPr>
              <w:t>账号：</w:t>
            </w:r>
          </w:p>
        </w:tc>
      </w:tr>
      <w:tr w14:paraId="51AC3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389" w:type="dxa"/>
            <w:vAlign w:val="top"/>
          </w:tcPr>
          <w:p w14:paraId="539057E7">
            <w:pPr>
              <w:pStyle w:val="15"/>
              <w:spacing w:before="188" w:line="188" w:lineRule="auto"/>
              <w:ind w:left="648"/>
              <w:outlineLvl w:val="1"/>
              <w:rPr>
                <w:rFonts w:hint="eastAsia" w:ascii="仿宋" w:hAnsi="仿宋" w:eastAsia="仿宋" w:cs="仿宋"/>
                <w:color w:val="auto"/>
              </w:rPr>
            </w:pPr>
            <w:r>
              <w:rPr>
                <w:rFonts w:hint="eastAsia" w:ascii="仿宋" w:hAnsi="仿宋" w:eastAsia="仿宋" w:cs="仿宋"/>
                <w:color w:val="auto"/>
              </w:rPr>
              <w:t>4</w:t>
            </w:r>
          </w:p>
        </w:tc>
        <w:tc>
          <w:tcPr>
            <w:tcW w:w="7230" w:type="dxa"/>
            <w:vAlign w:val="top"/>
          </w:tcPr>
          <w:p w14:paraId="05D77C27">
            <w:pPr>
              <w:pStyle w:val="15"/>
              <w:spacing w:before="149" w:line="227" w:lineRule="auto"/>
              <w:ind w:left="123"/>
              <w:outlineLvl w:val="1"/>
              <w:rPr>
                <w:rFonts w:hint="eastAsia" w:ascii="仿宋" w:hAnsi="仿宋" w:eastAsia="仿宋" w:cs="仿宋"/>
                <w:color w:val="auto"/>
              </w:rPr>
            </w:pPr>
            <w:r>
              <w:rPr>
                <w:rFonts w:hint="eastAsia" w:ascii="仿宋" w:hAnsi="仿宋" w:eastAsia="仿宋" w:cs="仿宋"/>
                <w:color w:val="auto"/>
                <w:spacing w:val="4"/>
              </w:rPr>
              <w:t>合同金额：</w:t>
            </w:r>
          </w:p>
        </w:tc>
      </w:tr>
      <w:tr w14:paraId="4DA118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1389" w:type="dxa"/>
            <w:vAlign w:val="top"/>
          </w:tcPr>
          <w:p w14:paraId="76580AB4">
            <w:pPr>
              <w:pStyle w:val="15"/>
              <w:spacing w:before="315" w:line="187" w:lineRule="auto"/>
              <w:ind w:left="659"/>
              <w:outlineLvl w:val="1"/>
              <w:rPr>
                <w:rFonts w:hint="eastAsia" w:ascii="仿宋" w:hAnsi="仿宋" w:eastAsia="仿宋" w:cs="仿宋"/>
                <w:color w:val="auto"/>
              </w:rPr>
            </w:pPr>
            <w:r>
              <w:rPr>
                <w:rFonts w:hint="eastAsia" w:ascii="仿宋" w:hAnsi="仿宋" w:eastAsia="仿宋" w:cs="仿宋"/>
                <w:color w:val="auto"/>
              </w:rPr>
              <w:t>5</w:t>
            </w:r>
          </w:p>
        </w:tc>
        <w:tc>
          <w:tcPr>
            <w:tcW w:w="7230" w:type="dxa"/>
            <w:vAlign w:val="top"/>
          </w:tcPr>
          <w:p w14:paraId="7AF8B7FF">
            <w:pPr>
              <w:pStyle w:val="15"/>
              <w:spacing w:before="274" w:line="227" w:lineRule="auto"/>
              <w:ind w:left="120"/>
              <w:outlineLvl w:val="1"/>
              <w:rPr>
                <w:rFonts w:hint="eastAsia" w:ascii="仿宋" w:hAnsi="仿宋" w:eastAsia="仿宋" w:cs="仿宋"/>
                <w:color w:val="auto"/>
              </w:rPr>
            </w:pPr>
            <w:r>
              <w:rPr>
                <w:rFonts w:hint="eastAsia" w:ascii="仿宋" w:hAnsi="仿宋" w:eastAsia="仿宋" w:cs="仿宋"/>
                <w:color w:val="auto"/>
                <w:spacing w:val="8"/>
              </w:rPr>
              <w:t>服务时间、地点：按采购人要求执行</w:t>
            </w:r>
          </w:p>
        </w:tc>
      </w:tr>
      <w:tr w14:paraId="5681A3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389" w:type="dxa"/>
            <w:vAlign w:val="top"/>
          </w:tcPr>
          <w:p w14:paraId="48378A31">
            <w:pPr>
              <w:pStyle w:val="15"/>
              <w:spacing w:before="158" w:line="189" w:lineRule="auto"/>
              <w:ind w:left="654"/>
              <w:outlineLvl w:val="1"/>
              <w:rPr>
                <w:rFonts w:hint="eastAsia" w:ascii="仿宋" w:hAnsi="仿宋" w:eastAsia="仿宋" w:cs="仿宋"/>
                <w:color w:val="auto"/>
              </w:rPr>
            </w:pPr>
            <w:r>
              <w:rPr>
                <w:rFonts w:hint="eastAsia" w:ascii="仿宋" w:hAnsi="仿宋" w:eastAsia="仿宋" w:cs="仿宋"/>
                <w:color w:val="auto"/>
              </w:rPr>
              <w:t>6</w:t>
            </w:r>
          </w:p>
        </w:tc>
        <w:tc>
          <w:tcPr>
            <w:tcW w:w="7230" w:type="dxa"/>
            <w:vAlign w:val="top"/>
          </w:tcPr>
          <w:p w14:paraId="79FF992D">
            <w:pPr>
              <w:pStyle w:val="15"/>
              <w:spacing w:before="121" w:line="227" w:lineRule="auto"/>
              <w:ind w:left="120"/>
              <w:outlineLvl w:val="1"/>
              <w:rPr>
                <w:rFonts w:hint="eastAsia" w:ascii="仿宋" w:hAnsi="仿宋" w:eastAsia="仿宋" w:cs="仿宋"/>
                <w:color w:val="auto"/>
              </w:rPr>
            </w:pPr>
            <w:r>
              <w:rPr>
                <w:rFonts w:hint="eastAsia" w:ascii="仿宋" w:hAnsi="仿宋" w:eastAsia="仿宋" w:cs="仿宋"/>
                <w:color w:val="auto"/>
                <w:spacing w:val="8"/>
              </w:rPr>
              <w:t>服务期限：按采购人要求执行</w:t>
            </w:r>
          </w:p>
        </w:tc>
      </w:tr>
      <w:tr w14:paraId="39F00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389" w:type="dxa"/>
            <w:vAlign w:val="top"/>
          </w:tcPr>
          <w:p w14:paraId="568E5894">
            <w:pPr>
              <w:pStyle w:val="15"/>
              <w:spacing w:before="195" w:line="187" w:lineRule="auto"/>
              <w:ind w:left="660"/>
              <w:outlineLvl w:val="1"/>
              <w:rPr>
                <w:rFonts w:hint="eastAsia" w:ascii="仿宋" w:hAnsi="仿宋" w:eastAsia="仿宋" w:cs="仿宋"/>
                <w:color w:val="auto"/>
              </w:rPr>
            </w:pPr>
            <w:r>
              <w:rPr>
                <w:rFonts w:hint="eastAsia" w:ascii="仿宋" w:hAnsi="仿宋" w:eastAsia="仿宋" w:cs="仿宋"/>
                <w:color w:val="auto"/>
              </w:rPr>
              <w:t>7</w:t>
            </w:r>
          </w:p>
        </w:tc>
        <w:tc>
          <w:tcPr>
            <w:tcW w:w="7230" w:type="dxa"/>
            <w:vAlign w:val="top"/>
          </w:tcPr>
          <w:p w14:paraId="54241A0A">
            <w:pPr>
              <w:pStyle w:val="15"/>
              <w:spacing w:before="155" w:line="227" w:lineRule="auto"/>
              <w:ind w:left="119"/>
              <w:outlineLvl w:val="1"/>
              <w:rPr>
                <w:rFonts w:hint="eastAsia" w:ascii="仿宋" w:hAnsi="仿宋" w:eastAsia="仿宋" w:cs="仿宋"/>
                <w:color w:val="auto"/>
              </w:rPr>
            </w:pPr>
            <w:r>
              <w:rPr>
                <w:rFonts w:hint="eastAsia" w:ascii="仿宋" w:hAnsi="仿宋" w:eastAsia="仿宋" w:cs="仿宋"/>
                <w:color w:val="auto"/>
                <w:spacing w:val="6"/>
              </w:rPr>
              <w:t>验收方式及标准：</w:t>
            </w:r>
          </w:p>
        </w:tc>
      </w:tr>
      <w:tr w14:paraId="6B4D7A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2" w:hRule="atLeast"/>
        </w:trPr>
        <w:tc>
          <w:tcPr>
            <w:tcW w:w="1389" w:type="dxa"/>
            <w:vAlign w:val="top"/>
          </w:tcPr>
          <w:p w14:paraId="41B7FBE4">
            <w:pPr>
              <w:spacing w:line="451" w:lineRule="auto"/>
              <w:rPr>
                <w:rFonts w:hint="eastAsia" w:ascii="仿宋" w:hAnsi="仿宋" w:eastAsia="仿宋" w:cs="仿宋"/>
                <w:color w:val="auto"/>
                <w:sz w:val="21"/>
              </w:rPr>
            </w:pPr>
          </w:p>
          <w:p w14:paraId="7EF0EB40">
            <w:pPr>
              <w:pStyle w:val="15"/>
              <w:spacing w:before="74" w:line="189" w:lineRule="auto"/>
              <w:ind w:left="653"/>
              <w:outlineLvl w:val="1"/>
              <w:rPr>
                <w:rFonts w:hint="eastAsia" w:ascii="仿宋" w:hAnsi="仿宋" w:eastAsia="仿宋" w:cs="仿宋"/>
                <w:color w:val="auto"/>
              </w:rPr>
            </w:pPr>
            <w:r>
              <w:rPr>
                <w:rFonts w:hint="eastAsia" w:ascii="仿宋" w:hAnsi="仿宋" w:eastAsia="仿宋" w:cs="仿宋"/>
                <w:color w:val="auto"/>
              </w:rPr>
              <w:t>8</w:t>
            </w:r>
          </w:p>
        </w:tc>
        <w:tc>
          <w:tcPr>
            <w:tcW w:w="7230" w:type="dxa"/>
            <w:vAlign w:val="top"/>
          </w:tcPr>
          <w:p w14:paraId="64104294">
            <w:pPr>
              <w:pStyle w:val="15"/>
              <w:spacing w:before="182" w:line="227" w:lineRule="auto"/>
              <w:ind w:left="120"/>
              <w:outlineLvl w:val="1"/>
              <w:rPr>
                <w:rFonts w:hint="eastAsia" w:ascii="仿宋" w:hAnsi="仿宋" w:eastAsia="仿宋" w:cs="仿宋"/>
                <w:color w:val="auto"/>
              </w:rPr>
            </w:pPr>
            <w:r>
              <w:rPr>
                <w:rFonts w:hint="eastAsia" w:ascii="仿宋" w:hAnsi="仿宋" w:eastAsia="仿宋" w:cs="仿宋"/>
                <w:color w:val="auto"/>
                <w:spacing w:val="-2"/>
              </w:rPr>
              <w:t>付款方式：</w:t>
            </w:r>
          </w:p>
          <w:p w14:paraId="411A7889">
            <w:pPr>
              <w:pStyle w:val="15"/>
              <w:spacing w:before="33" w:line="227" w:lineRule="auto"/>
              <w:ind w:left="157"/>
              <w:outlineLvl w:val="1"/>
              <w:rPr>
                <w:rFonts w:hint="eastAsia" w:ascii="仿宋" w:hAnsi="仿宋" w:eastAsia="仿宋" w:cs="仿宋"/>
                <w:color w:val="auto"/>
              </w:rPr>
            </w:pPr>
            <w:r>
              <w:rPr>
                <w:rFonts w:hint="eastAsia" w:ascii="仿宋" w:hAnsi="仿宋" w:eastAsia="仿宋" w:cs="仿宋"/>
                <w:color w:val="auto"/>
                <w:spacing w:val="3"/>
              </w:rPr>
              <w:t>1.本合同以人民币付款。</w:t>
            </w:r>
          </w:p>
          <w:p w14:paraId="66863BC4">
            <w:pPr>
              <w:pStyle w:val="15"/>
              <w:spacing w:before="38" w:line="227" w:lineRule="auto"/>
              <w:ind w:left="125"/>
              <w:outlineLvl w:val="1"/>
              <w:rPr>
                <w:rFonts w:hint="eastAsia" w:ascii="仿宋" w:hAnsi="仿宋" w:eastAsia="仿宋" w:cs="仿宋"/>
                <w:color w:val="auto"/>
              </w:rPr>
            </w:pPr>
            <w:r>
              <w:rPr>
                <w:rFonts w:hint="eastAsia" w:ascii="仿宋" w:hAnsi="仿宋" w:eastAsia="仿宋" w:cs="仿宋"/>
                <w:color w:val="auto"/>
                <w:spacing w:val="7"/>
              </w:rPr>
              <w:t>2.付款计划安排：按采购人要求执行</w:t>
            </w:r>
          </w:p>
        </w:tc>
      </w:tr>
      <w:tr w14:paraId="5B7389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1389" w:type="dxa"/>
            <w:vAlign w:val="top"/>
          </w:tcPr>
          <w:p w14:paraId="53E77FBE">
            <w:pPr>
              <w:pStyle w:val="15"/>
              <w:spacing w:before="193" w:line="189" w:lineRule="auto"/>
              <w:ind w:left="653"/>
              <w:outlineLvl w:val="1"/>
              <w:rPr>
                <w:rFonts w:hint="eastAsia" w:ascii="仿宋" w:hAnsi="仿宋" w:eastAsia="仿宋" w:cs="仿宋"/>
                <w:color w:val="auto"/>
              </w:rPr>
            </w:pPr>
            <w:r>
              <w:rPr>
                <w:rFonts w:hint="eastAsia" w:ascii="仿宋" w:hAnsi="仿宋" w:eastAsia="仿宋" w:cs="仿宋"/>
                <w:color w:val="auto"/>
              </w:rPr>
              <w:t>9</w:t>
            </w:r>
          </w:p>
        </w:tc>
        <w:tc>
          <w:tcPr>
            <w:tcW w:w="7230" w:type="dxa"/>
            <w:vAlign w:val="top"/>
          </w:tcPr>
          <w:p w14:paraId="2615A5D9">
            <w:pPr>
              <w:pStyle w:val="15"/>
              <w:spacing w:before="158" w:line="228" w:lineRule="auto"/>
              <w:ind w:left="128"/>
              <w:outlineLvl w:val="1"/>
              <w:rPr>
                <w:rFonts w:hint="eastAsia" w:ascii="仿宋" w:hAnsi="仿宋" w:eastAsia="仿宋" w:cs="仿宋"/>
                <w:color w:val="auto"/>
              </w:rPr>
            </w:pPr>
            <w:r>
              <w:rPr>
                <w:rFonts w:hint="eastAsia" w:ascii="仿宋" w:hAnsi="仿宋" w:eastAsia="仿宋" w:cs="仿宋"/>
                <w:color w:val="auto"/>
                <w:spacing w:val="6"/>
              </w:rPr>
              <w:t>履约保证金及其返还：/。</w:t>
            </w:r>
          </w:p>
        </w:tc>
      </w:tr>
      <w:tr w14:paraId="1B04A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389" w:type="dxa"/>
            <w:vAlign w:val="top"/>
          </w:tcPr>
          <w:p w14:paraId="658DE1F1">
            <w:pPr>
              <w:pStyle w:val="15"/>
              <w:spacing w:before="248" w:line="189" w:lineRule="auto"/>
              <w:ind w:left="624"/>
              <w:rPr>
                <w:rFonts w:hint="eastAsia" w:ascii="仿宋" w:hAnsi="仿宋" w:eastAsia="仿宋" w:cs="仿宋"/>
                <w:color w:val="auto"/>
              </w:rPr>
            </w:pPr>
            <w:r>
              <w:rPr>
                <w:rFonts w:hint="eastAsia" w:ascii="仿宋" w:hAnsi="仿宋" w:eastAsia="仿宋" w:cs="仿宋"/>
                <w:color w:val="auto"/>
                <w:spacing w:val="-12"/>
              </w:rPr>
              <w:t>10</w:t>
            </w:r>
          </w:p>
        </w:tc>
        <w:tc>
          <w:tcPr>
            <w:tcW w:w="7230" w:type="dxa"/>
            <w:vAlign w:val="top"/>
          </w:tcPr>
          <w:p w14:paraId="0A155D7F">
            <w:pPr>
              <w:pStyle w:val="15"/>
              <w:spacing w:before="59" w:line="227" w:lineRule="auto"/>
              <w:ind w:left="123"/>
              <w:rPr>
                <w:rFonts w:hint="eastAsia" w:ascii="仿宋" w:hAnsi="仿宋" w:eastAsia="仿宋" w:cs="仿宋"/>
                <w:color w:val="auto"/>
              </w:rPr>
            </w:pPr>
            <w:r>
              <w:rPr>
                <w:rFonts w:hint="eastAsia" w:ascii="仿宋" w:hAnsi="仿宋" w:eastAsia="仿宋" w:cs="仿宋"/>
                <w:color w:val="auto"/>
                <w:spacing w:val="5"/>
              </w:rPr>
              <w:t>合同履行期限： 自合同生效之日起至合同全部权利义务履行完毕之</w:t>
            </w:r>
          </w:p>
          <w:p w14:paraId="3C436ED2">
            <w:pPr>
              <w:pStyle w:val="15"/>
              <w:spacing w:before="7" w:line="220" w:lineRule="auto"/>
              <w:ind w:left="202"/>
              <w:rPr>
                <w:rFonts w:hint="eastAsia" w:ascii="仿宋" w:hAnsi="仿宋" w:eastAsia="仿宋" w:cs="仿宋"/>
                <w:color w:val="auto"/>
              </w:rPr>
            </w:pPr>
            <w:r>
              <w:rPr>
                <w:rFonts w:hint="eastAsia" w:ascii="仿宋" w:hAnsi="仿宋" w:eastAsia="仿宋" w:cs="仿宋"/>
                <w:color w:val="auto"/>
                <w:spacing w:val="-21"/>
              </w:rPr>
              <w:t>日止</w:t>
            </w:r>
          </w:p>
        </w:tc>
      </w:tr>
    </w:tbl>
    <w:p w14:paraId="2194EDBB">
      <w:pPr>
        <w:rPr>
          <w:rFonts w:hint="eastAsia" w:ascii="仿宋" w:hAnsi="仿宋" w:eastAsia="仿宋" w:cs="仿宋"/>
          <w:color w:val="auto"/>
        </w:rPr>
        <w:sectPr>
          <w:footerReference r:id="rId50" w:type="default"/>
          <w:pgSz w:w="11905" w:h="16838"/>
          <w:pgMar w:top="1020" w:right="1134" w:bottom="1020" w:left="1134" w:header="0" w:footer="573" w:gutter="0"/>
          <w:pgNumType w:fmt="decimal"/>
          <w:cols w:space="0" w:num="1"/>
          <w:rtlGutter w:val="0"/>
          <w:docGrid w:linePitch="0" w:charSpace="0"/>
        </w:sectPr>
      </w:pPr>
    </w:p>
    <w:p w14:paraId="4549673E">
      <w:pPr>
        <w:pStyle w:val="2"/>
        <w:spacing w:line="253" w:lineRule="auto"/>
        <w:rPr>
          <w:rFonts w:hint="eastAsia" w:ascii="仿宋" w:hAnsi="仿宋" w:eastAsia="仿宋" w:cs="仿宋"/>
          <w:color w:val="auto"/>
        </w:rPr>
      </w:pPr>
    </w:p>
    <w:p w14:paraId="43119587">
      <w:pPr>
        <w:spacing w:before="163" w:line="388" w:lineRule="exact"/>
        <w:ind w:left="2381"/>
        <w:outlineLvl w:val="2"/>
        <w:rPr>
          <w:rFonts w:hint="eastAsia" w:ascii="仿宋" w:hAnsi="仿宋" w:eastAsia="仿宋" w:cs="仿宋"/>
          <w:color w:val="auto"/>
          <w:sz w:val="38"/>
          <w:szCs w:val="38"/>
        </w:rPr>
      </w:pPr>
      <w:r>
        <w:rPr>
          <w:rFonts w:hint="eastAsia" w:ascii="仿宋" w:hAnsi="仿宋" w:eastAsia="仿宋" w:cs="仿宋"/>
          <w:color w:val="auto"/>
          <w:spacing w:val="-13"/>
          <w:w w:val="97"/>
          <w:position w:val="-2"/>
          <w:sz w:val="38"/>
          <w:szCs w:val="38"/>
        </w:rPr>
        <w:t>第七部分</w:t>
      </w:r>
      <w:r>
        <w:rPr>
          <w:rFonts w:hint="eastAsia" w:ascii="仿宋" w:hAnsi="仿宋" w:eastAsia="仿宋" w:cs="仿宋"/>
          <w:color w:val="auto"/>
          <w:spacing w:val="68"/>
          <w:position w:val="-2"/>
          <w:sz w:val="38"/>
          <w:szCs w:val="38"/>
        </w:rPr>
        <w:t xml:space="preserve"> </w:t>
      </w:r>
      <w:r>
        <w:rPr>
          <w:rFonts w:hint="eastAsia" w:ascii="仿宋" w:hAnsi="仿宋" w:eastAsia="仿宋" w:cs="仿宋"/>
          <w:color w:val="auto"/>
          <w:spacing w:val="-13"/>
          <w:w w:val="97"/>
          <w:position w:val="-2"/>
          <w:sz w:val="38"/>
          <w:szCs w:val="38"/>
        </w:rPr>
        <w:t>响应文件格式</w:t>
      </w:r>
    </w:p>
    <w:p w14:paraId="709B3736">
      <w:pPr>
        <w:pStyle w:val="2"/>
        <w:spacing w:line="266" w:lineRule="auto"/>
        <w:rPr>
          <w:rFonts w:hint="eastAsia" w:ascii="仿宋" w:hAnsi="仿宋" w:eastAsia="仿宋" w:cs="仿宋"/>
          <w:color w:val="auto"/>
        </w:rPr>
      </w:pPr>
    </w:p>
    <w:p w14:paraId="130A9C2C">
      <w:pPr>
        <w:pStyle w:val="2"/>
        <w:spacing w:line="267" w:lineRule="auto"/>
        <w:rPr>
          <w:rFonts w:hint="eastAsia" w:ascii="仿宋" w:hAnsi="仿宋" w:eastAsia="仿宋" w:cs="仿宋"/>
          <w:color w:val="auto"/>
        </w:rPr>
      </w:pPr>
    </w:p>
    <w:p w14:paraId="4E012FEA">
      <w:pPr>
        <w:pStyle w:val="2"/>
        <w:spacing w:line="267" w:lineRule="auto"/>
        <w:rPr>
          <w:rFonts w:hint="eastAsia" w:ascii="仿宋" w:hAnsi="仿宋" w:eastAsia="仿宋" w:cs="仿宋"/>
          <w:color w:val="auto"/>
        </w:rPr>
      </w:pPr>
    </w:p>
    <w:p w14:paraId="6D6918B1">
      <w:pPr>
        <w:pStyle w:val="2"/>
        <w:spacing w:line="267" w:lineRule="auto"/>
        <w:rPr>
          <w:rFonts w:hint="eastAsia" w:ascii="仿宋" w:hAnsi="仿宋" w:eastAsia="仿宋" w:cs="仿宋"/>
          <w:color w:val="auto"/>
        </w:rPr>
      </w:pPr>
    </w:p>
    <w:p w14:paraId="35248611">
      <w:pPr>
        <w:spacing w:before="75" w:line="227" w:lineRule="auto"/>
        <w:ind w:left="193"/>
        <w:rPr>
          <w:rFonts w:hint="eastAsia" w:ascii="仿宋" w:hAnsi="仿宋" w:eastAsia="仿宋" w:cs="仿宋"/>
          <w:color w:val="auto"/>
          <w:sz w:val="23"/>
          <w:szCs w:val="23"/>
        </w:rPr>
      </w:pPr>
      <w:r>
        <w:rPr>
          <w:rFonts w:hint="eastAsia" w:ascii="仿宋" w:hAnsi="仿宋" w:eastAsia="仿宋" w:cs="仿宋"/>
          <w:color w:val="auto"/>
          <w:spacing w:val="7"/>
          <w:sz w:val="23"/>
          <w:szCs w:val="23"/>
        </w:rPr>
        <w:t>第一部分 资格证明文件</w:t>
      </w:r>
    </w:p>
    <w:p w14:paraId="39024896">
      <w:pPr>
        <w:spacing w:before="181" w:line="227" w:lineRule="auto"/>
        <w:ind w:left="523"/>
        <w:rPr>
          <w:rFonts w:hint="eastAsia" w:ascii="仿宋" w:hAnsi="仿宋" w:eastAsia="仿宋" w:cs="仿宋"/>
          <w:color w:val="auto"/>
          <w:spacing w:val="7"/>
          <w:sz w:val="23"/>
          <w:szCs w:val="23"/>
        </w:rPr>
      </w:pPr>
      <w:r>
        <w:rPr>
          <w:rFonts w:hint="eastAsia" w:ascii="仿宋" w:hAnsi="仿宋" w:eastAsia="仿宋" w:cs="仿宋"/>
          <w:color w:val="auto"/>
          <w:spacing w:val="7"/>
          <w:sz w:val="23"/>
          <w:szCs w:val="23"/>
        </w:rPr>
        <w:t xml:space="preserve">1）具备三证合一营业执照副本； </w:t>
      </w:r>
    </w:p>
    <w:p w14:paraId="60A954C2">
      <w:pPr>
        <w:spacing w:before="181" w:line="227" w:lineRule="auto"/>
        <w:ind w:left="523"/>
        <w:rPr>
          <w:rFonts w:hint="eastAsia" w:ascii="仿宋" w:hAnsi="仿宋" w:eastAsia="仿宋" w:cs="仿宋"/>
          <w:color w:val="auto"/>
          <w:spacing w:val="7"/>
          <w:sz w:val="23"/>
          <w:szCs w:val="23"/>
        </w:rPr>
      </w:pPr>
      <w:r>
        <w:rPr>
          <w:rFonts w:hint="eastAsia" w:ascii="仿宋" w:hAnsi="仿宋" w:eastAsia="仿宋" w:cs="仿宋"/>
          <w:color w:val="auto"/>
          <w:spacing w:val="7"/>
          <w:sz w:val="23"/>
          <w:szCs w:val="23"/>
        </w:rPr>
        <w:t>2）法定代表人投标需提供法定代表人资格证明书，委托代理人投标需提供法定代表人授权委托书；</w:t>
      </w:r>
    </w:p>
    <w:p w14:paraId="3FC5267C">
      <w:pPr>
        <w:spacing w:before="181" w:line="227" w:lineRule="auto"/>
        <w:ind w:left="523"/>
        <w:rPr>
          <w:rFonts w:hint="eastAsia" w:ascii="仿宋" w:hAnsi="仿宋" w:eastAsia="仿宋" w:cs="仿宋"/>
          <w:color w:val="auto"/>
          <w:spacing w:val="7"/>
          <w:sz w:val="23"/>
          <w:szCs w:val="23"/>
        </w:rPr>
      </w:pPr>
      <w:r>
        <w:rPr>
          <w:rFonts w:hint="eastAsia" w:ascii="仿宋" w:hAnsi="仿宋" w:eastAsia="仿宋" w:cs="仿宋"/>
          <w:color w:val="auto"/>
          <w:spacing w:val="7"/>
          <w:sz w:val="23"/>
          <w:szCs w:val="23"/>
        </w:rPr>
        <w:t xml:space="preserve">3）投标企业须提供投标人（被授权在职人员）近6个月内任意1个月社保证明； </w:t>
      </w:r>
    </w:p>
    <w:p w14:paraId="35865405">
      <w:pPr>
        <w:spacing w:before="181" w:line="227" w:lineRule="auto"/>
        <w:ind w:left="523"/>
        <w:rPr>
          <w:rFonts w:hint="eastAsia" w:ascii="仿宋" w:hAnsi="仿宋" w:eastAsia="仿宋" w:cs="仿宋"/>
          <w:color w:val="auto"/>
          <w:spacing w:val="7"/>
          <w:sz w:val="23"/>
          <w:szCs w:val="23"/>
          <w:lang w:eastAsia="zh-CN"/>
        </w:rPr>
      </w:pPr>
      <w:r>
        <w:rPr>
          <w:rFonts w:hint="eastAsia" w:ascii="仿宋" w:hAnsi="仿宋" w:eastAsia="仿宋" w:cs="仿宋"/>
          <w:color w:val="auto"/>
          <w:spacing w:val="7"/>
          <w:sz w:val="23"/>
          <w:szCs w:val="23"/>
          <w:lang w:val="en-US" w:eastAsia="zh-CN"/>
        </w:rPr>
        <w:t>4</w:t>
      </w:r>
      <w:r>
        <w:rPr>
          <w:rFonts w:hint="eastAsia" w:ascii="仿宋" w:hAnsi="仿宋" w:eastAsia="仿宋" w:cs="仿宋"/>
          <w:color w:val="auto"/>
          <w:spacing w:val="7"/>
          <w:sz w:val="23"/>
          <w:szCs w:val="23"/>
        </w:rPr>
        <w:t>）未被列入信用中国网（www.creditchina.gov.cn）及中国政府采购网 (www.ccgp.gov.cn）失信被执行人名单、重大税 收违法失信主体、政府采购严重违法失信行为记录名单</w:t>
      </w:r>
      <w:r>
        <w:rPr>
          <w:rFonts w:hint="eastAsia" w:ascii="仿宋" w:hAnsi="仿宋" w:eastAsia="仿宋" w:cs="仿宋"/>
          <w:color w:val="auto"/>
          <w:spacing w:val="7"/>
          <w:sz w:val="23"/>
          <w:szCs w:val="23"/>
          <w:lang w:eastAsia="zh-CN"/>
        </w:rPr>
        <w:t>；</w:t>
      </w:r>
    </w:p>
    <w:p w14:paraId="4E200C40">
      <w:pPr>
        <w:spacing w:before="181" w:line="227" w:lineRule="auto"/>
        <w:ind w:left="523"/>
        <w:rPr>
          <w:rFonts w:hint="eastAsia" w:ascii="仿宋" w:hAnsi="仿宋" w:eastAsia="仿宋" w:cs="仿宋"/>
          <w:color w:val="auto"/>
          <w:spacing w:val="7"/>
          <w:sz w:val="23"/>
          <w:szCs w:val="23"/>
          <w:lang w:val="en-US" w:eastAsia="zh-CN"/>
        </w:rPr>
      </w:pPr>
      <w:r>
        <w:rPr>
          <w:rFonts w:hint="eastAsia" w:ascii="仿宋" w:hAnsi="仿宋" w:eastAsia="仿宋" w:cs="仿宋"/>
          <w:color w:val="auto"/>
          <w:spacing w:val="7"/>
          <w:sz w:val="23"/>
          <w:szCs w:val="23"/>
          <w:lang w:val="en-US" w:eastAsia="zh-CN"/>
        </w:rPr>
        <w:t>5）投标保证金汇款凭证和保证金收据或投标担保函</w:t>
      </w:r>
    </w:p>
    <w:p w14:paraId="5CBB0CE9">
      <w:pPr>
        <w:spacing w:before="181" w:line="227" w:lineRule="auto"/>
        <w:ind w:left="523"/>
        <w:rPr>
          <w:rFonts w:hint="eastAsia" w:ascii="仿宋" w:hAnsi="仿宋" w:eastAsia="仿宋" w:cs="仿宋"/>
          <w:color w:val="auto"/>
          <w:spacing w:val="7"/>
          <w:sz w:val="23"/>
          <w:szCs w:val="23"/>
        </w:rPr>
      </w:pPr>
      <w:r>
        <w:rPr>
          <w:rFonts w:hint="eastAsia" w:ascii="仿宋" w:hAnsi="仿宋" w:eastAsia="仿宋" w:cs="仿宋"/>
          <w:color w:val="auto"/>
          <w:spacing w:val="7"/>
          <w:sz w:val="23"/>
          <w:szCs w:val="23"/>
          <w:lang w:val="en-US" w:eastAsia="zh-CN"/>
        </w:rPr>
        <w:t>6</w:t>
      </w:r>
      <w:r>
        <w:rPr>
          <w:rFonts w:hint="eastAsia" w:ascii="仿宋" w:hAnsi="仿宋" w:eastAsia="仿宋" w:cs="仿宋"/>
          <w:color w:val="auto"/>
          <w:spacing w:val="7"/>
          <w:sz w:val="23"/>
          <w:szCs w:val="23"/>
        </w:rPr>
        <w:t>）具有良好的商业信誉和健全的财务会计制度的证明文件（近三年）；</w:t>
      </w:r>
    </w:p>
    <w:p w14:paraId="296D79B7">
      <w:pPr>
        <w:spacing w:before="181" w:line="227" w:lineRule="auto"/>
        <w:ind w:left="523"/>
        <w:rPr>
          <w:rFonts w:hint="eastAsia" w:ascii="仿宋" w:hAnsi="仿宋" w:eastAsia="仿宋" w:cs="仿宋"/>
          <w:color w:val="auto"/>
          <w:spacing w:val="7"/>
          <w:sz w:val="23"/>
          <w:szCs w:val="23"/>
          <w:lang w:eastAsia="zh-CN"/>
        </w:rPr>
      </w:pPr>
      <w:r>
        <w:rPr>
          <w:rFonts w:hint="eastAsia" w:ascii="仿宋" w:hAnsi="仿宋" w:eastAsia="仿宋" w:cs="仿宋"/>
          <w:color w:val="auto"/>
          <w:spacing w:val="7"/>
          <w:sz w:val="23"/>
          <w:szCs w:val="23"/>
          <w:lang w:val="en-US" w:eastAsia="zh-CN"/>
        </w:rPr>
        <w:t>7</w:t>
      </w:r>
      <w:r>
        <w:rPr>
          <w:rFonts w:hint="eastAsia" w:ascii="仿宋" w:hAnsi="仿宋" w:eastAsia="仿宋" w:cs="仿宋"/>
          <w:color w:val="auto"/>
          <w:spacing w:val="7"/>
          <w:sz w:val="23"/>
          <w:szCs w:val="23"/>
          <w:lang w:eastAsia="zh-CN"/>
        </w:rPr>
        <w:t>）</w:t>
      </w:r>
      <w:r>
        <w:rPr>
          <w:rFonts w:hint="eastAsia" w:ascii="仿宋" w:hAnsi="仿宋" w:eastAsia="仿宋" w:cs="仿宋"/>
          <w:color w:val="auto"/>
          <w:spacing w:val="7"/>
          <w:sz w:val="23"/>
          <w:szCs w:val="23"/>
        </w:rPr>
        <w:t>参加政府采购活动前3年内在经营活动中没有重大违法记录的书面声明</w:t>
      </w:r>
      <w:r>
        <w:rPr>
          <w:rFonts w:hint="eastAsia" w:ascii="仿宋" w:hAnsi="仿宋" w:eastAsia="仿宋" w:cs="仿宋"/>
          <w:color w:val="auto"/>
          <w:spacing w:val="7"/>
          <w:sz w:val="23"/>
          <w:szCs w:val="23"/>
          <w:lang w:eastAsia="zh-CN"/>
        </w:rPr>
        <w:t>。</w:t>
      </w:r>
    </w:p>
    <w:p w14:paraId="24575B14">
      <w:pPr>
        <w:spacing w:before="181" w:line="227" w:lineRule="auto"/>
        <w:ind w:left="523"/>
        <w:rPr>
          <w:rFonts w:hint="default" w:ascii="仿宋" w:hAnsi="仿宋" w:eastAsia="仿宋" w:cs="仿宋"/>
          <w:color w:val="auto"/>
          <w:spacing w:val="7"/>
          <w:sz w:val="23"/>
          <w:szCs w:val="23"/>
          <w:lang w:val="en-US" w:eastAsia="zh-CN"/>
        </w:rPr>
      </w:pPr>
      <w:r>
        <w:rPr>
          <w:rFonts w:hint="eastAsia" w:ascii="仿宋" w:hAnsi="仿宋" w:eastAsia="仿宋" w:cs="仿宋"/>
          <w:color w:val="auto"/>
          <w:spacing w:val="7"/>
          <w:sz w:val="23"/>
          <w:szCs w:val="23"/>
          <w:lang w:val="en-US" w:eastAsia="zh-CN"/>
        </w:rPr>
        <w:t>8）特定资质：</w:t>
      </w:r>
    </w:p>
    <w:p w14:paraId="2742359A">
      <w:pPr>
        <w:spacing w:before="181" w:line="227" w:lineRule="auto"/>
        <w:ind w:left="523"/>
        <w:rPr>
          <w:rFonts w:hint="eastAsia" w:ascii="仿宋" w:hAnsi="仿宋" w:eastAsia="仿宋" w:cs="仿宋"/>
          <w:color w:val="auto"/>
          <w:spacing w:val="7"/>
          <w:sz w:val="23"/>
          <w:szCs w:val="23"/>
          <w:lang w:eastAsia="zh-CN"/>
        </w:rPr>
      </w:pPr>
      <w:r>
        <w:rPr>
          <w:rFonts w:hint="eastAsia" w:ascii="仿宋" w:hAnsi="仿宋" w:eastAsia="仿宋" w:cs="仿宋"/>
          <w:color w:val="auto"/>
          <w:spacing w:val="7"/>
          <w:sz w:val="23"/>
          <w:szCs w:val="23"/>
        </w:rPr>
        <w:t>【标项1】投标人同时具备建筑行业专业乙级（含）以上资质和市政行业专业乙级（含）以上资质</w:t>
      </w:r>
      <w:r>
        <w:rPr>
          <w:rFonts w:hint="eastAsia" w:ascii="仿宋" w:hAnsi="仿宋" w:eastAsia="仿宋" w:cs="仿宋"/>
          <w:color w:val="auto"/>
          <w:spacing w:val="7"/>
          <w:sz w:val="23"/>
          <w:szCs w:val="23"/>
          <w:lang w:eastAsia="zh-CN"/>
        </w:rPr>
        <w:t>；</w:t>
      </w:r>
    </w:p>
    <w:p w14:paraId="088AC77C">
      <w:pPr>
        <w:spacing w:before="181" w:line="227" w:lineRule="auto"/>
        <w:ind w:left="523"/>
        <w:rPr>
          <w:rFonts w:hint="eastAsia" w:ascii="仿宋" w:hAnsi="仿宋" w:eastAsia="仿宋" w:cs="仿宋"/>
          <w:color w:val="auto"/>
          <w:spacing w:val="7"/>
          <w:sz w:val="23"/>
          <w:szCs w:val="23"/>
          <w:lang w:val="en-US" w:eastAsia="zh-CN"/>
        </w:rPr>
      </w:pPr>
      <w:r>
        <w:rPr>
          <w:rFonts w:hint="eastAsia" w:ascii="仿宋" w:hAnsi="仿宋" w:eastAsia="仿宋" w:cs="仿宋"/>
          <w:color w:val="auto"/>
          <w:spacing w:val="7"/>
          <w:sz w:val="23"/>
          <w:szCs w:val="23"/>
        </w:rPr>
        <w:t>【标项2】测绘乙级</w:t>
      </w:r>
      <w:r>
        <w:rPr>
          <w:rFonts w:hint="eastAsia" w:ascii="仿宋" w:hAnsi="仿宋" w:eastAsia="仿宋" w:cs="仿宋"/>
          <w:color w:val="auto"/>
          <w:spacing w:val="7"/>
          <w:sz w:val="23"/>
          <w:szCs w:val="23"/>
          <w:lang w:val="en-US" w:eastAsia="zh-CN"/>
        </w:rPr>
        <w:t>资质证书；</w:t>
      </w:r>
    </w:p>
    <w:p w14:paraId="0E30A761">
      <w:pPr>
        <w:spacing w:before="181" w:line="227" w:lineRule="auto"/>
        <w:ind w:left="523"/>
        <w:rPr>
          <w:rFonts w:hint="eastAsia" w:ascii="仿宋" w:hAnsi="仿宋" w:eastAsia="仿宋" w:cs="仿宋"/>
          <w:color w:val="auto"/>
          <w:spacing w:val="7"/>
          <w:sz w:val="23"/>
          <w:szCs w:val="23"/>
          <w:lang w:eastAsia="zh-CN"/>
        </w:rPr>
      </w:pPr>
      <w:r>
        <w:rPr>
          <w:rFonts w:hint="eastAsia" w:ascii="仿宋" w:hAnsi="仿宋" w:eastAsia="仿宋" w:cs="仿宋"/>
          <w:color w:val="auto"/>
          <w:spacing w:val="7"/>
          <w:sz w:val="23"/>
          <w:szCs w:val="23"/>
        </w:rPr>
        <w:t>【标项</w:t>
      </w:r>
      <w:r>
        <w:rPr>
          <w:rFonts w:hint="eastAsia" w:ascii="仿宋" w:hAnsi="仿宋" w:eastAsia="仿宋" w:cs="仿宋"/>
          <w:color w:val="auto"/>
          <w:spacing w:val="7"/>
          <w:sz w:val="23"/>
          <w:szCs w:val="23"/>
          <w:lang w:val="en-US" w:eastAsia="zh-CN"/>
        </w:rPr>
        <w:t>3</w:t>
      </w:r>
      <w:r>
        <w:rPr>
          <w:rFonts w:hint="eastAsia" w:ascii="仿宋" w:hAnsi="仿宋" w:eastAsia="仿宋" w:cs="仿宋"/>
          <w:color w:val="auto"/>
          <w:spacing w:val="7"/>
          <w:sz w:val="23"/>
          <w:szCs w:val="23"/>
        </w:rPr>
        <w:t>】工程勘察专业类(岩土工程、工程测量)</w:t>
      </w:r>
      <w:r>
        <w:rPr>
          <w:rFonts w:hint="eastAsia" w:ascii="仿宋" w:hAnsi="仿宋" w:eastAsia="仿宋" w:cs="仿宋"/>
          <w:color w:val="auto"/>
          <w:spacing w:val="7"/>
          <w:sz w:val="23"/>
          <w:szCs w:val="23"/>
          <w:lang w:val="en-US" w:eastAsia="zh-CN"/>
        </w:rPr>
        <w:t>乙</w:t>
      </w:r>
      <w:r>
        <w:rPr>
          <w:rFonts w:hint="eastAsia" w:ascii="仿宋" w:hAnsi="仿宋" w:eastAsia="仿宋" w:cs="仿宋"/>
          <w:color w:val="auto"/>
          <w:spacing w:val="7"/>
          <w:sz w:val="23"/>
          <w:szCs w:val="23"/>
        </w:rPr>
        <w:t>级</w:t>
      </w:r>
      <w:r>
        <w:rPr>
          <w:rFonts w:hint="eastAsia" w:ascii="仿宋" w:hAnsi="仿宋" w:eastAsia="仿宋" w:cs="仿宋"/>
          <w:color w:val="auto"/>
          <w:spacing w:val="7"/>
          <w:sz w:val="23"/>
          <w:szCs w:val="23"/>
          <w:lang w:eastAsia="zh-CN"/>
        </w:rPr>
        <w:t>；</w:t>
      </w:r>
    </w:p>
    <w:p w14:paraId="15CBF45C">
      <w:pPr>
        <w:spacing w:before="181" w:line="227" w:lineRule="auto"/>
        <w:ind w:left="523"/>
        <w:rPr>
          <w:rFonts w:hint="eastAsia" w:ascii="仿宋" w:hAnsi="仿宋" w:eastAsia="仿宋" w:cs="仿宋"/>
          <w:color w:val="auto"/>
          <w:spacing w:val="7"/>
          <w:sz w:val="23"/>
          <w:szCs w:val="23"/>
          <w:lang w:eastAsia="zh-CN"/>
        </w:rPr>
      </w:pPr>
      <w:r>
        <w:rPr>
          <w:rFonts w:hint="eastAsia" w:ascii="仿宋" w:hAnsi="仿宋" w:eastAsia="仿宋" w:cs="仿宋"/>
          <w:color w:val="auto"/>
          <w:spacing w:val="7"/>
          <w:sz w:val="23"/>
          <w:szCs w:val="23"/>
        </w:rPr>
        <w:t>【标项</w:t>
      </w:r>
      <w:r>
        <w:rPr>
          <w:rFonts w:hint="eastAsia" w:ascii="仿宋" w:hAnsi="仿宋" w:eastAsia="仿宋" w:cs="仿宋"/>
          <w:color w:val="auto"/>
          <w:spacing w:val="7"/>
          <w:sz w:val="23"/>
          <w:szCs w:val="23"/>
          <w:lang w:val="en-US" w:eastAsia="zh-CN"/>
        </w:rPr>
        <w:t>4</w:t>
      </w:r>
      <w:r>
        <w:rPr>
          <w:rFonts w:hint="eastAsia" w:ascii="仿宋" w:hAnsi="仿宋" w:eastAsia="仿宋" w:cs="仿宋"/>
          <w:color w:val="auto"/>
          <w:spacing w:val="7"/>
          <w:sz w:val="23"/>
          <w:szCs w:val="23"/>
        </w:rPr>
        <w:t>】地质灾害评估和治理工程勘察设计乙级</w:t>
      </w:r>
      <w:r>
        <w:rPr>
          <w:rFonts w:hint="eastAsia" w:ascii="仿宋" w:hAnsi="仿宋" w:eastAsia="仿宋" w:cs="仿宋"/>
          <w:color w:val="auto"/>
          <w:spacing w:val="7"/>
          <w:sz w:val="23"/>
          <w:szCs w:val="23"/>
          <w:lang w:val="en-US" w:eastAsia="zh-CN"/>
        </w:rPr>
        <w:t>资质</w:t>
      </w:r>
      <w:r>
        <w:rPr>
          <w:rFonts w:hint="eastAsia" w:ascii="仿宋" w:hAnsi="仿宋" w:eastAsia="仿宋" w:cs="仿宋"/>
          <w:color w:val="auto"/>
          <w:spacing w:val="7"/>
          <w:sz w:val="23"/>
          <w:szCs w:val="23"/>
          <w:lang w:eastAsia="zh-CN"/>
        </w:rPr>
        <w:t>；</w:t>
      </w:r>
    </w:p>
    <w:p w14:paraId="638A9A74">
      <w:pPr>
        <w:spacing w:before="181" w:line="227" w:lineRule="auto"/>
        <w:ind w:left="523"/>
        <w:rPr>
          <w:rFonts w:hint="eastAsia" w:ascii="仿宋" w:hAnsi="仿宋" w:eastAsia="仿宋" w:cs="仿宋"/>
          <w:color w:val="auto"/>
          <w:spacing w:val="7"/>
          <w:sz w:val="23"/>
          <w:szCs w:val="23"/>
          <w:lang w:eastAsia="zh-CN"/>
        </w:rPr>
      </w:pPr>
      <w:r>
        <w:rPr>
          <w:rFonts w:hint="eastAsia" w:ascii="仿宋" w:hAnsi="仿宋" w:eastAsia="仿宋" w:cs="仿宋"/>
          <w:color w:val="auto"/>
          <w:spacing w:val="7"/>
          <w:sz w:val="23"/>
          <w:szCs w:val="23"/>
        </w:rPr>
        <w:t>【标项</w:t>
      </w:r>
      <w:r>
        <w:rPr>
          <w:rFonts w:hint="eastAsia" w:ascii="仿宋" w:hAnsi="仿宋" w:eastAsia="仿宋" w:cs="仿宋"/>
          <w:color w:val="auto"/>
          <w:spacing w:val="7"/>
          <w:sz w:val="23"/>
          <w:szCs w:val="23"/>
          <w:lang w:val="en-US" w:eastAsia="zh-CN"/>
        </w:rPr>
        <w:t>7</w:t>
      </w:r>
      <w:r>
        <w:rPr>
          <w:rFonts w:hint="eastAsia" w:ascii="仿宋" w:hAnsi="仿宋" w:eastAsia="仿宋" w:cs="仿宋"/>
          <w:color w:val="auto"/>
          <w:spacing w:val="7"/>
          <w:sz w:val="23"/>
          <w:szCs w:val="23"/>
        </w:rPr>
        <w:t>】房屋建筑工程监理乙级</w:t>
      </w:r>
      <w:r>
        <w:rPr>
          <w:rFonts w:hint="eastAsia" w:ascii="仿宋" w:hAnsi="仿宋" w:eastAsia="仿宋" w:cs="仿宋"/>
          <w:color w:val="auto"/>
          <w:spacing w:val="7"/>
          <w:sz w:val="23"/>
          <w:szCs w:val="23"/>
          <w:lang w:val="en-US" w:eastAsia="zh-CN"/>
        </w:rPr>
        <w:t>及</w:t>
      </w:r>
      <w:r>
        <w:rPr>
          <w:rFonts w:hint="eastAsia" w:ascii="仿宋" w:hAnsi="仿宋" w:eastAsia="仿宋" w:cs="仿宋"/>
          <w:color w:val="auto"/>
          <w:spacing w:val="7"/>
          <w:sz w:val="23"/>
          <w:szCs w:val="23"/>
        </w:rPr>
        <w:t>市政公用工程监理乙级</w:t>
      </w:r>
      <w:r>
        <w:rPr>
          <w:rFonts w:hint="eastAsia" w:ascii="仿宋" w:hAnsi="仿宋" w:eastAsia="仿宋" w:cs="仿宋"/>
          <w:color w:val="auto"/>
          <w:spacing w:val="7"/>
          <w:sz w:val="23"/>
          <w:szCs w:val="23"/>
          <w:lang w:eastAsia="zh-CN"/>
        </w:rPr>
        <w:t>（</w:t>
      </w:r>
      <w:r>
        <w:rPr>
          <w:rFonts w:hint="eastAsia" w:ascii="仿宋" w:hAnsi="仿宋" w:eastAsia="仿宋" w:cs="仿宋"/>
          <w:color w:val="auto"/>
          <w:spacing w:val="7"/>
          <w:sz w:val="23"/>
          <w:szCs w:val="23"/>
          <w:lang w:val="en-US" w:eastAsia="zh-CN"/>
        </w:rPr>
        <w:t>含</w:t>
      </w:r>
      <w:r>
        <w:rPr>
          <w:rFonts w:hint="eastAsia" w:ascii="仿宋" w:hAnsi="仿宋" w:eastAsia="仿宋" w:cs="仿宋"/>
          <w:color w:val="auto"/>
          <w:spacing w:val="7"/>
          <w:sz w:val="23"/>
          <w:szCs w:val="23"/>
          <w:lang w:eastAsia="zh-CN"/>
        </w:rPr>
        <w:t>）</w:t>
      </w:r>
      <w:r>
        <w:rPr>
          <w:rFonts w:hint="eastAsia" w:ascii="仿宋" w:hAnsi="仿宋" w:eastAsia="仿宋" w:cs="仿宋"/>
          <w:color w:val="auto"/>
          <w:spacing w:val="7"/>
          <w:sz w:val="23"/>
          <w:szCs w:val="23"/>
          <w:lang w:val="en-US" w:eastAsia="zh-CN"/>
        </w:rPr>
        <w:t>及以上资质</w:t>
      </w:r>
      <w:r>
        <w:rPr>
          <w:rFonts w:hint="eastAsia" w:ascii="仿宋" w:hAnsi="仿宋" w:eastAsia="仿宋" w:cs="仿宋"/>
          <w:color w:val="auto"/>
          <w:spacing w:val="7"/>
          <w:sz w:val="23"/>
          <w:szCs w:val="23"/>
          <w:lang w:eastAsia="zh-CN"/>
        </w:rPr>
        <w:t>。</w:t>
      </w:r>
    </w:p>
    <w:p w14:paraId="100555C8">
      <w:pPr>
        <w:spacing w:before="181" w:line="227" w:lineRule="auto"/>
        <w:ind w:left="523"/>
        <w:rPr>
          <w:rFonts w:hint="eastAsia" w:ascii="仿宋" w:hAnsi="仿宋" w:eastAsia="仿宋" w:cs="仿宋"/>
          <w:color w:val="auto"/>
          <w:spacing w:val="7"/>
          <w:sz w:val="23"/>
          <w:szCs w:val="23"/>
          <w:lang w:eastAsia="zh-CN"/>
        </w:rPr>
        <w:sectPr>
          <w:footerReference r:id="rId51"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7"/>
          <w:sz w:val="23"/>
          <w:szCs w:val="23"/>
          <w:lang w:val="en-US" w:eastAsia="zh-CN"/>
        </w:rPr>
        <w:t>9</w:t>
      </w:r>
      <w:r>
        <w:rPr>
          <w:rFonts w:hint="eastAsia" w:ascii="仿宋" w:hAnsi="仿宋" w:eastAsia="仿宋" w:cs="仿宋"/>
          <w:color w:val="auto"/>
          <w:spacing w:val="7"/>
          <w:sz w:val="23"/>
          <w:szCs w:val="23"/>
          <w:lang w:eastAsia="zh-CN"/>
        </w:rPr>
        <w:t>）</w:t>
      </w:r>
      <w:r>
        <w:rPr>
          <w:rFonts w:hint="eastAsia" w:ascii="仿宋" w:hAnsi="仿宋" w:eastAsia="仿宋" w:cs="仿宋"/>
          <w:color w:val="auto"/>
          <w:spacing w:val="7"/>
          <w:sz w:val="23"/>
          <w:szCs w:val="23"/>
        </w:rPr>
        <w:t>供应商须知资料表要求的其他资格证明文件</w:t>
      </w:r>
    </w:p>
    <w:p w14:paraId="76FCBFD2">
      <w:pPr>
        <w:pStyle w:val="2"/>
        <w:spacing w:line="271" w:lineRule="auto"/>
        <w:rPr>
          <w:rFonts w:hint="eastAsia" w:ascii="仿宋" w:hAnsi="仿宋" w:eastAsia="仿宋" w:cs="仿宋"/>
          <w:color w:val="auto"/>
        </w:rPr>
      </w:pPr>
    </w:p>
    <w:p w14:paraId="43596E91">
      <w:pPr>
        <w:spacing w:before="75" w:line="227" w:lineRule="auto"/>
        <w:ind w:left="607"/>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1、具备三证合一营业执照副本</w:t>
      </w:r>
    </w:p>
    <w:p w14:paraId="4C275315">
      <w:pPr>
        <w:pStyle w:val="2"/>
        <w:spacing w:line="250" w:lineRule="auto"/>
        <w:rPr>
          <w:rFonts w:hint="eastAsia" w:ascii="仿宋" w:hAnsi="仿宋" w:eastAsia="仿宋" w:cs="仿宋"/>
          <w:color w:val="auto"/>
        </w:rPr>
      </w:pPr>
    </w:p>
    <w:p w14:paraId="022835A8">
      <w:pPr>
        <w:pStyle w:val="2"/>
        <w:spacing w:line="251" w:lineRule="auto"/>
        <w:rPr>
          <w:rFonts w:hint="eastAsia" w:ascii="仿宋" w:hAnsi="仿宋" w:eastAsia="仿宋" w:cs="仿宋"/>
          <w:color w:val="auto"/>
        </w:rPr>
      </w:pPr>
    </w:p>
    <w:p w14:paraId="25ABFC74">
      <w:pPr>
        <w:pStyle w:val="2"/>
        <w:spacing w:line="251" w:lineRule="auto"/>
        <w:rPr>
          <w:rFonts w:hint="eastAsia" w:ascii="仿宋" w:hAnsi="仿宋" w:eastAsia="仿宋" w:cs="仿宋"/>
          <w:color w:val="auto"/>
        </w:rPr>
      </w:pPr>
    </w:p>
    <w:p w14:paraId="42B7F727">
      <w:pPr>
        <w:pStyle w:val="2"/>
        <w:spacing w:line="251" w:lineRule="auto"/>
        <w:rPr>
          <w:rFonts w:hint="eastAsia" w:ascii="仿宋" w:hAnsi="仿宋" w:eastAsia="仿宋" w:cs="仿宋"/>
          <w:color w:val="auto"/>
        </w:rPr>
      </w:pPr>
    </w:p>
    <w:p w14:paraId="203C24AF">
      <w:pPr>
        <w:pStyle w:val="2"/>
        <w:spacing w:line="251" w:lineRule="auto"/>
        <w:rPr>
          <w:rFonts w:hint="eastAsia" w:ascii="仿宋" w:hAnsi="仿宋" w:eastAsia="仿宋" w:cs="仿宋"/>
          <w:color w:val="auto"/>
        </w:rPr>
      </w:pPr>
    </w:p>
    <w:p w14:paraId="2500CD59">
      <w:pPr>
        <w:pStyle w:val="2"/>
        <w:spacing w:line="251" w:lineRule="auto"/>
        <w:rPr>
          <w:rFonts w:hint="eastAsia" w:ascii="仿宋" w:hAnsi="仿宋" w:eastAsia="仿宋" w:cs="仿宋"/>
          <w:color w:val="auto"/>
        </w:rPr>
      </w:pPr>
    </w:p>
    <w:p w14:paraId="164E1334">
      <w:pPr>
        <w:spacing w:before="74" w:line="227" w:lineRule="auto"/>
        <w:ind w:left="657"/>
        <w:rPr>
          <w:rFonts w:hint="eastAsia" w:ascii="仿宋" w:hAnsi="仿宋" w:eastAsia="仿宋" w:cs="仿宋"/>
          <w:color w:val="auto"/>
          <w:sz w:val="23"/>
          <w:szCs w:val="23"/>
        </w:rPr>
        <w:sectPr>
          <w:footerReference r:id="rId52"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z w:val="23"/>
          <w:szCs w:val="23"/>
        </w:rPr>
        <w:t>说明：</w:t>
      </w:r>
      <w:r>
        <w:rPr>
          <w:rFonts w:hint="eastAsia" w:ascii="仿宋" w:hAnsi="仿宋" w:eastAsia="仿宋" w:cs="仿宋"/>
          <w:color w:val="auto"/>
          <w:spacing w:val="34"/>
          <w:sz w:val="23"/>
          <w:szCs w:val="23"/>
        </w:rPr>
        <w:t xml:space="preserve"> </w:t>
      </w:r>
      <w:r>
        <w:rPr>
          <w:rFonts w:hint="eastAsia" w:ascii="仿宋" w:hAnsi="仿宋" w:eastAsia="仿宋" w:cs="仿宋"/>
          <w:color w:val="auto"/>
          <w:sz w:val="23"/>
          <w:szCs w:val="23"/>
        </w:rPr>
        <w:t>1.提供有效的营业执照等证明文件复印件， 复印件上</w:t>
      </w:r>
      <w:r>
        <w:rPr>
          <w:rFonts w:hint="eastAsia" w:ascii="仿宋" w:hAnsi="仿宋" w:eastAsia="仿宋" w:cs="仿宋"/>
          <w:color w:val="auto"/>
          <w:spacing w:val="-1"/>
          <w:sz w:val="23"/>
          <w:szCs w:val="23"/>
        </w:rPr>
        <w:t>应加盖公章。</w:t>
      </w:r>
    </w:p>
    <w:p w14:paraId="60CDF8AC">
      <w:pPr>
        <w:pStyle w:val="2"/>
        <w:spacing w:line="271" w:lineRule="auto"/>
        <w:rPr>
          <w:rFonts w:hint="eastAsia" w:ascii="仿宋" w:hAnsi="仿宋" w:eastAsia="仿宋" w:cs="仿宋"/>
          <w:color w:val="auto"/>
        </w:rPr>
      </w:pPr>
    </w:p>
    <w:p w14:paraId="11F566FE">
      <w:pPr>
        <w:spacing w:before="75" w:line="227" w:lineRule="auto"/>
        <w:ind w:left="663"/>
        <w:jc w:val="center"/>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2、法定代表人身份证明书</w:t>
      </w:r>
    </w:p>
    <w:p w14:paraId="1EB052F2">
      <w:pPr>
        <w:spacing w:before="186" w:line="227" w:lineRule="auto"/>
        <w:ind w:left="3359" w:firstLine="678" w:firstLineChars="300"/>
        <w:rPr>
          <w:rFonts w:hint="eastAsia" w:ascii="仿宋" w:hAnsi="仿宋" w:eastAsia="仿宋" w:cs="仿宋"/>
          <w:color w:val="auto"/>
          <w:sz w:val="23"/>
          <w:szCs w:val="23"/>
        </w:rPr>
      </w:pPr>
      <w:r>
        <w:rPr>
          <w:rFonts w:hint="eastAsia" w:ascii="仿宋" w:hAnsi="仿宋" w:eastAsia="仿宋" w:cs="仿宋"/>
          <w:color w:val="auto"/>
          <w:spacing w:val="-2"/>
          <w:sz w:val="23"/>
          <w:szCs w:val="23"/>
          <w:u w:val="single" w:color="auto"/>
        </w:rPr>
        <w:t>(响应文件格式一)</w:t>
      </w:r>
    </w:p>
    <w:p w14:paraId="51D38A2A">
      <w:pPr>
        <w:pStyle w:val="2"/>
        <w:spacing w:line="259" w:lineRule="auto"/>
        <w:rPr>
          <w:rFonts w:hint="eastAsia" w:ascii="仿宋" w:hAnsi="仿宋" w:eastAsia="仿宋" w:cs="仿宋"/>
          <w:color w:val="auto"/>
        </w:rPr>
      </w:pPr>
    </w:p>
    <w:p w14:paraId="301D35E3">
      <w:pPr>
        <w:pStyle w:val="2"/>
        <w:spacing w:line="259" w:lineRule="auto"/>
        <w:rPr>
          <w:rFonts w:hint="eastAsia" w:ascii="仿宋" w:hAnsi="仿宋" w:eastAsia="仿宋" w:cs="仿宋"/>
          <w:color w:val="auto"/>
        </w:rPr>
      </w:pPr>
    </w:p>
    <w:p w14:paraId="7E47206A">
      <w:pPr>
        <w:pStyle w:val="2"/>
        <w:spacing w:line="259" w:lineRule="auto"/>
        <w:rPr>
          <w:rFonts w:hint="eastAsia" w:ascii="仿宋" w:hAnsi="仿宋" w:eastAsia="仿宋" w:cs="仿宋"/>
          <w:color w:val="auto"/>
        </w:rPr>
      </w:pPr>
    </w:p>
    <w:p w14:paraId="4D0498AE">
      <w:pPr>
        <w:pStyle w:val="2"/>
        <w:spacing w:line="260" w:lineRule="auto"/>
        <w:rPr>
          <w:rFonts w:hint="eastAsia" w:ascii="仿宋" w:hAnsi="仿宋" w:eastAsia="仿宋" w:cs="仿宋"/>
          <w:color w:val="auto"/>
        </w:rPr>
      </w:pPr>
    </w:p>
    <w:p w14:paraId="52B89B3C">
      <w:pPr>
        <w:spacing w:before="75" w:line="227" w:lineRule="auto"/>
        <w:ind w:left="48"/>
        <w:rPr>
          <w:rFonts w:hint="eastAsia" w:ascii="仿宋" w:hAnsi="仿宋" w:eastAsia="仿宋" w:cs="仿宋"/>
          <w:color w:val="auto"/>
          <w:sz w:val="23"/>
          <w:szCs w:val="23"/>
        </w:rPr>
      </w:pPr>
      <w:r>
        <w:rPr>
          <w:rFonts w:hint="eastAsia" w:ascii="仿宋" w:hAnsi="仿宋" w:eastAsia="仿宋" w:cs="仿宋"/>
          <w:color w:val="auto"/>
          <w:spacing w:val="6"/>
          <w:sz w:val="23"/>
          <w:szCs w:val="23"/>
          <w:u w:val="single" w:color="auto"/>
        </w:rPr>
        <w:t>致（征集人名称</w:t>
      </w:r>
      <w:r>
        <w:rPr>
          <w:rFonts w:hint="eastAsia" w:ascii="仿宋" w:hAnsi="仿宋" w:eastAsia="仿宋" w:cs="仿宋"/>
          <w:color w:val="auto"/>
          <w:spacing w:val="2"/>
          <w:sz w:val="23"/>
          <w:szCs w:val="23"/>
          <w:u w:val="single" w:color="auto"/>
        </w:rPr>
        <w:t>）</w:t>
      </w:r>
      <w:r>
        <w:rPr>
          <w:rFonts w:hint="eastAsia" w:ascii="仿宋" w:hAnsi="仿宋" w:eastAsia="仿宋" w:cs="仿宋"/>
          <w:color w:val="auto"/>
          <w:spacing w:val="2"/>
          <w:sz w:val="23"/>
          <w:szCs w:val="23"/>
        </w:rPr>
        <w:t>：</w:t>
      </w:r>
    </w:p>
    <w:p w14:paraId="7D115264">
      <w:pPr>
        <w:pStyle w:val="2"/>
        <w:spacing w:line="298" w:lineRule="auto"/>
        <w:rPr>
          <w:rFonts w:hint="eastAsia" w:ascii="仿宋" w:hAnsi="仿宋" w:eastAsia="仿宋" w:cs="仿宋"/>
          <w:color w:val="auto"/>
        </w:rPr>
      </w:pPr>
    </w:p>
    <w:p w14:paraId="28B5963B">
      <w:pPr>
        <w:pStyle w:val="2"/>
        <w:spacing w:line="298" w:lineRule="auto"/>
        <w:rPr>
          <w:rFonts w:hint="eastAsia" w:ascii="仿宋" w:hAnsi="仿宋" w:eastAsia="仿宋" w:cs="仿宋"/>
          <w:color w:val="auto"/>
        </w:rPr>
      </w:pPr>
    </w:p>
    <w:p w14:paraId="5FAA37F4">
      <w:pPr>
        <w:tabs>
          <w:tab w:val="left" w:pos="1558"/>
        </w:tabs>
        <w:spacing w:before="75" w:line="358" w:lineRule="auto"/>
        <w:ind w:left="447"/>
        <w:rPr>
          <w:rFonts w:hint="eastAsia" w:ascii="仿宋" w:hAnsi="仿宋" w:eastAsia="仿宋" w:cs="仿宋"/>
          <w:color w:val="auto"/>
          <w:sz w:val="23"/>
          <w:szCs w:val="23"/>
        </w:rPr>
      </w:pPr>
      <w:r>
        <w:rPr>
          <w:rFonts w:hint="eastAsia" w:ascii="仿宋" w:hAnsi="仿宋" w:eastAsia="仿宋" w:cs="仿宋"/>
          <w:color w:val="auto"/>
          <w:sz w:val="23"/>
          <w:szCs w:val="23"/>
          <w:u w:val="single" w:color="auto"/>
        </w:rPr>
        <w:tab/>
      </w:r>
      <w:r>
        <w:rPr>
          <w:rFonts w:hint="eastAsia" w:ascii="仿宋" w:hAnsi="仿宋" w:eastAsia="仿宋" w:cs="仿宋"/>
          <w:color w:val="auto"/>
          <w:spacing w:val="1"/>
          <w:sz w:val="23"/>
          <w:szCs w:val="23"/>
          <w:u w:val="single" w:color="auto"/>
        </w:rPr>
        <w:t>（姓名、性别、年龄、身份证号码）</w:t>
      </w:r>
      <w:r>
        <w:rPr>
          <w:rFonts w:hint="eastAsia" w:ascii="仿宋" w:hAnsi="仿宋" w:eastAsia="仿宋" w:cs="仿宋"/>
          <w:color w:val="auto"/>
          <w:spacing w:val="1"/>
          <w:sz w:val="23"/>
          <w:szCs w:val="23"/>
        </w:rPr>
        <w:t>在我单位任</w:t>
      </w:r>
      <w:r>
        <w:rPr>
          <w:rFonts w:hint="eastAsia" w:ascii="仿宋" w:hAnsi="仿宋" w:eastAsia="仿宋" w:cs="仿宋"/>
          <w:color w:val="auto"/>
          <w:spacing w:val="1"/>
          <w:sz w:val="23"/>
          <w:szCs w:val="23"/>
          <w:u w:val="single" w:color="auto"/>
        </w:rPr>
        <w:t xml:space="preserve">       （董事长、</w:t>
      </w:r>
    </w:p>
    <w:p w14:paraId="617789A4">
      <w:pPr>
        <w:spacing w:line="227" w:lineRule="auto"/>
        <w:rPr>
          <w:rFonts w:hint="eastAsia" w:ascii="仿宋" w:hAnsi="仿宋" w:eastAsia="仿宋" w:cs="仿宋"/>
          <w:color w:val="auto"/>
          <w:sz w:val="23"/>
          <w:szCs w:val="23"/>
        </w:rPr>
      </w:pPr>
      <w:r>
        <w:rPr>
          <w:rFonts w:hint="eastAsia" w:ascii="仿宋" w:hAnsi="仿宋" w:eastAsia="仿宋" w:cs="仿宋"/>
          <w:color w:val="auto"/>
          <w:spacing w:val="6"/>
          <w:sz w:val="23"/>
          <w:szCs w:val="23"/>
          <w:u w:val="single" w:color="auto"/>
        </w:rPr>
        <w:t>总经理等）</w:t>
      </w:r>
      <w:r>
        <w:rPr>
          <w:rFonts w:hint="eastAsia" w:ascii="仿宋" w:hAnsi="仿宋" w:eastAsia="仿宋" w:cs="仿宋"/>
          <w:color w:val="auto"/>
          <w:spacing w:val="6"/>
          <w:sz w:val="23"/>
          <w:szCs w:val="23"/>
        </w:rPr>
        <w:t>职务，是我单位的法定代表人。</w:t>
      </w:r>
    </w:p>
    <w:p w14:paraId="6CB94284">
      <w:pPr>
        <w:pStyle w:val="2"/>
        <w:spacing w:line="259" w:lineRule="auto"/>
        <w:rPr>
          <w:rFonts w:hint="eastAsia" w:ascii="仿宋" w:hAnsi="仿宋" w:eastAsia="仿宋" w:cs="仿宋"/>
          <w:color w:val="auto"/>
        </w:rPr>
      </w:pPr>
    </w:p>
    <w:p w14:paraId="2A35DE9C">
      <w:pPr>
        <w:pStyle w:val="2"/>
        <w:spacing w:line="259" w:lineRule="auto"/>
        <w:rPr>
          <w:rFonts w:hint="eastAsia" w:ascii="仿宋" w:hAnsi="仿宋" w:eastAsia="仿宋" w:cs="仿宋"/>
          <w:color w:val="auto"/>
        </w:rPr>
      </w:pPr>
    </w:p>
    <w:p w14:paraId="26BF5F48">
      <w:pPr>
        <w:pStyle w:val="2"/>
        <w:spacing w:line="259" w:lineRule="auto"/>
        <w:rPr>
          <w:rFonts w:hint="eastAsia" w:ascii="仿宋" w:hAnsi="仿宋" w:eastAsia="仿宋" w:cs="仿宋"/>
          <w:color w:val="auto"/>
        </w:rPr>
      </w:pPr>
    </w:p>
    <w:p w14:paraId="340F9E54">
      <w:pPr>
        <w:pStyle w:val="2"/>
        <w:spacing w:line="260" w:lineRule="auto"/>
        <w:rPr>
          <w:rFonts w:hint="eastAsia" w:ascii="仿宋" w:hAnsi="仿宋" w:eastAsia="仿宋" w:cs="仿宋"/>
          <w:color w:val="auto"/>
        </w:rPr>
      </w:pPr>
    </w:p>
    <w:p w14:paraId="54B75BDD">
      <w:pPr>
        <w:spacing w:before="75" w:line="227" w:lineRule="auto"/>
        <w:ind w:left="732"/>
        <w:rPr>
          <w:rFonts w:hint="eastAsia" w:ascii="仿宋" w:hAnsi="仿宋" w:eastAsia="仿宋" w:cs="仿宋"/>
          <w:color w:val="auto"/>
          <w:sz w:val="23"/>
          <w:szCs w:val="23"/>
        </w:rPr>
      </w:pPr>
      <w:r>
        <w:rPr>
          <w:rFonts w:hint="eastAsia" w:ascii="仿宋" w:hAnsi="仿宋" w:eastAsia="仿宋" w:cs="仿宋"/>
          <w:color w:val="auto"/>
          <w:sz w:val="23"/>
          <w:szCs w:val="23"/>
        </w:rPr>
        <w:t>特此证明。</w:t>
      </w:r>
    </w:p>
    <w:p w14:paraId="46AB8A7E">
      <w:pPr>
        <w:pStyle w:val="2"/>
        <w:spacing w:line="286" w:lineRule="auto"/>
        <w:rPr>
          <w:rFonts w:hint="eastAsia" w:ascii="仿宋" w:hAnsi="仿宋" w:eastAsia="仿宋" w:cs="仿宋"/>
          <w:color w:val="auto"/>
        </w:rPr>
      </w:pPr>
    </w:p>
    <w:p w14:paraId="016609FA">
      <w:pPr>
        <w:pStyle w:val="2"/>
        <w:spacing w:line="287" w:lineRule="auto"/>
        <w:rPr>
          <w:rFonts w:hint="eastAsia" w:ascii="仿宋" w:hAnsi="仿宋" w:eastAsia="仿宋" w:cs="仿宋"/>
          <w:color w:val="auto"/>
        </w:rPr>
      </w:pPr>
    </w:p>
    <w:p w14:paraId="7ACB00A0">
      <w:pPr>
        <w:spacing w:before="75" w:line="227" w:lineRule="auto"/>
        <w:ind w:left="2920"/>
        <w:rPr>
          <w:rFonts w:hint="eastAsia" w:ascii="仿宋" w:hAnsi="仿宋" w:eastAsia="仿宋" w:cs="仿宋"/>
          <w:color w:val="auto"/>
          <w:sz w:val="23"/>
          <w:szCs w:val="23"/>
        </w:rPr>
      </w:pPr>
      <w:r>
        <w:rPr>
          <w:rFonts w:hint="eastAsia" w:ascii="仿宋" w:hAnsi="仿宋" w:eastAsia="仿宋" w:cs="仿宋"/>
          <w:color w:val="auto"/>
          <w:spacing w:val="6"/>
          <w:sz w:val="23"/>
          <w:szCs w:val="23"/>
        </w:rPr>
        <w:t>（附法定代表人身份证正反面）</w:t>
      </w:r>
    </w:p>
    <w:p w14:paraId="2DD951D0">
      <w:pPr>
        <w:pStyle w:val="2"/>
        <w:spacing w:line="250" w:lineRule="auto"/>
        <w:rPr>
          <w:rFonts w:hint="eastAsia" w:ascii="仿宋" w:hAnsi="仿宋" w:eastAsia="仿宋" w:cs="仿宋"/>
          <w:color w:val="auto"/>
        </w:rPr>
      </w:pPr>
    </w:p>
    <w:p w14:paraId="4062C075">
      <w:pPr>
        <w:pStyle w:val="2"/>
        <w:spacing w:line="250" w:lineRule="auto"/>
        <w:rPr>
          <w:rFonts w:hint="eastAsia" w:ascii="仿宋" w:hAnsi="仿宋" w:eastAsia="仿宋" w:cs="仿宋"/>
          <w:color w:val="auto"/>
        </w:rPr>
      </w:pPr>
    </w:p>
    <w:p w14:paraId="7D4E0786">
      <w:pPr>
        <w:pStyle w:val="2"/>
        <w:spacing w:line="250" w:lineRule="auto"/>
        <w:rPr>
          <w:rFonts w:hint="eastAsia" w:ascii="仿宋" w:hAnsi="仿宋" w:eastAsia="仿宋" w:cs="仿宋"/>
          <w:color w:val="auto"/>
        </w:rPr>
      </w:pPr>
    </w:p>
    <w:p w14:paraId="1D35C91A">
      <w:pPr>
        <w:pStyle w:val="2"/>
        <w:spacing w:line="250" w:lineRule="auto"/>
        <w:rPr>
          <w:rFonts w:hint="eastAsia" w:ascii="仿宋" w:hAnsi="仿宋" w:eastAsia="仿宋" w:cs="仿宋"/>
          <w:color w:val="auto"/>
        </w:rPr>
      </w:pPr>
    </w:p>
    <w:p w14:paraId="455582B6">
      <w:pPr>
        <w:pStyle w:val="2"/>
        <w:spacing w:line="251" w:lineRule="auto"/>
        <w:rPr>
          <w:rFonts w:hint="eastAsia" w:ascii="仿宋" w:hAnsi="仿宋" w:eastAsia="仿宋" w:cs="仿宋"/>
          <w:color w:val="auto"/>
        </w:rPr>
      </w:pPr>
    </w:p>
    <w:p w14:paraId="20BA8D59">
      <w:pPr>
        <w:pStyle w:val="2"/>
        <w:spacing w:line="251" w:lineRule="auto"/>
        <w:rPr>
          <w:rFonts w:hint="eastAsia" w:ascii="仿宋" w:hAnsi="仿宋" w:eastAsia="仿宋" w:cs="仿宋"/>
          <w:color w:val="auto"/>
        </w:rPr>
      </w:pPr>
    </w:p>
    <w:p w14:paraId="678318B0">
      <w:pPr>
        <w:spacing w:before="75" w:line="227" w:lineRule="auto"/>
        <w:ind w:left="401"/>
        <w:rPr>
          <w:rFonts w:hint="eastAsia" w:ascii="仿宋" w:hAnsi="仿宋" w:eastAsia="仿宋" w:cs="仿宋"/>
          <w:color w:val="auto"/>
          <w:sz w:val="23"/>
          <w:szCs w:val="23"/>
        </w:rPr>
      </w:pPr>
      <w:r>
        <w:rPr>
          <w:rFonts w:hint="eastAsia" w:ascii="仿宋" w:hAnsi="仿宋" w:eastAsia="仿宋" w:cs="仿宋"/>
          <w:color w:val="auto"/>
          <w:spacing w:val="6"/>
          <w:sz w:val="23"/>
          <w:szCs w:val="23"/>
        </w:rPr>
        <w:t>供应商（盖公章</w:t>
      </w:r>
      <w:r>
        <w:rPr>
          <w:rFonts w:hint="eastAsia" w:ascii="仿宋" w:hAnsi="仿宋" w:eastAsia="仿宋" w:cs="仿宋"/>
          <w:color w:val="auto"/>
          <w:spacing w:val="-37"/>
          <w:sz w:val="23"/>
          <w:szCs w:val="23"/>
        </w:rPr>
        <w:t>）：</w:t>
      </w:r>
      <w:r>
        <w:rPr>
          <w:rFonts w:hint="eastAsia" w:ascii="仿宋" w:hAnsi="仿宋" w:eastAsia="仿宋" w:cs="仿宋"/>
          <w:color w:val="auto"/>
          <w:spacing w:val="-17"/>
          <w:sz w:val="23"/>
          <w:szCs w:val="23"/>
        </w:rPr>
        <w:t xml:space="preserve"> </w:t>
      </w:r>
      <w:r>
        <w:rPr>
          <w:rFonts w:hint="eastAsia" w:ascii="仿宋" w:hAnsi="仿宋" w:eastAsia="仿宋" w:cs="仿宋"/>
          <w:color w:val="auto"/>
          <w:sz w:val="23"/>
          <w:szCs w:val="23"/>
          <w:u w:val="single" w:color="auto"/>
        </w:rPr>
        <w:t xml:space="preserve">                               </w:t>
      </w:r>
    </w:p>
    <w:p w14:paraId="449009E4">
      <w:pPr>
        <w:spacing w:before="188" w:line="229" w:lineRule="auto"/>
        <w:ind w:left="550"/>
        <w:rPr>
          <w:rFonts w:hint="eastAsia" w:ascii="仿宋" w:hAnsi="仿宋" w:eastAsia="仿宋" w:cs="仿宋"/>
          <w:color w:val="auto"/>
          <w:sz w:val="23"/>
          <w:szCs w:val="23"/>
        </w:rPr>
      </w:pPr>
      <w:r>
        <w:rPr>
          <w:rFonts w:hint="eastAsia" w:ascii="仿宋" w:hAnsi="仿宋" w:eastAsia="仿宋" w:cs="仿宋"/>
          <w:color w:val="auto"/>
          <w:spacing w:val="6"/>
          <w:sz w:val="23"/>
          <w:szCs w:val="23"/>
        </w:rPr>
        <w:t>详细通讯地址：</w:t>
      </w:r>
      <w:r>
        <w:rPr>
          <w:rFonts w:hint="eastAsia" w:ascii="仿宋" w:hAnsi="仿宋" w:eastAsia="仿宋" w:cs="仿宋"/>
          <w:color w:val="auto"/>
          <w:sz w:val="23"/>
          <w:szCs w:val="23"/>
          <w:u w:val="single" w:color="auto"/>
        </w:rPr>
        <w:t xml:space="preserve">                                  </w:t>
      </w:r>
    </w:p>
    <w:p w14:paraId="3E8CCBB6">
      <w:pPr>
        <w:spacing w:before="181" w:line="227" w:lineRule="auto"/>
        <w:ind w:left="512"/>
        <w:rPr>
          <w:rFonts w:hint="eastAsia" w:ascii="仿宋" w:hAnsi="仿宋" w:eastAsia="仿宋" w:cs="仿宋"/>
          <w:color w:val="auto"/>
          <w:sz w:val="23"/>
          <w:szCs w:val="23"/>
        </w:rPr>
      </w:pPr>
      <w:r>
        <w:rPr>
          <w:rFonts w:hint="eastAsia" w:ascii="仿宋" w:hAnsi="仿宋" w:eastAsia="仿宋" w:cs="仿宋"/>
          <w:color w:val="auto"/>
          <w:spacing w:val="-3"/>
          <w:sz w:val="23"/>
          <w:szCs w:val="23"/>
        </w:rPr>
        <w:t>邮 政</w:t>
      </w:r>
      <w:r>
        <w:rPr>
          <w:rFonts w:hint="eastAsia" w:ascii="仿宋" w:hAnsi="仿宋" w:eastAsia="仿宋" w:cs="仿宋"/>
          <w:color w:val="auto"/>
          <w:spacing w:val="9"/>
          <w:sz w:val="23"/>
          <w:szCs w:val="23"/>
        </w:rPr>
        <w:t xml:space="preserve"> </w:t>
      </w:r>
      <w:r>
        <w:rPr>
          <w:rFonts w:hint="eastAsia" w:ascii="仿宋" w:hAnsi="仿宋" w:eastAsia="仿宋" w:cs="仿宋"/>
          <w:color w:val="auto"/>
          <w:spacing w:val="-3"/>
          <w:sz w:val="23"/>
          <w:szCs w:val="23"/>
        </w:rPr>
        <w:t>编</w:t>
      </w:r>
      <w:r>
        <w:rPr>
          <w:rFonts w:hint="eastAsia" w:ascii="仿宋" w:hAnsi="仿宋" w:eastAsia="仿宋" w:cs="仿宋"/>
          <w:color w:val="auto"/>
          <w:spacing w:val="3"/>
          <w:sz w:val="23"/>
          <w:szCs w:val="23"/>
        </w:rPr>
        <w:t xml:space="preserve"> </w:t>
      </w:r>
      <w:r>
        <w:rPr>
          <w:rFonts w:hint="eastAsia" w:ascii="仿宋" w:hAnsi="仿宋" w:eastAsia="仿宋" w:cs="仿宋"/>
          <w:color w:val="auto"/>
          <w:spacing w:val="-3"/>
          <w:sz w:val="23"/>
          <w:szCs w:val="23"/>
        </w:rPr>
        <w:t>码</w:t>
      </w:r>
      <w:r>
        <w:rPr>
          <w:rFonts w:hint="eastAsia" w:ascii="仿宋" w:hAnsi="仿宋" w:eastAsia="仿宋" w:cs="仿宋"/>
          <w:color w:val="auto"/>
          <w:spacing w:val="18"/>
          <w:sz w:val="23"/>
          <w:szCs w:val="23"/>
        </w:rPr>
        <w:t xml:space="preserve"> </w:t>
      </w:r>
      <w:r>
        <w:rPr>
          <w:rFonts w:hint="eastAsia" w:ascii="仿宋" w:hAnsi="仿宋" w:eastAsia="仿宋" w:cs="仿宋"/>
          <w:color w:val="auto"/>
          <w:spacing w:val="-3"/>
          <w:sz w:val="23"/>
          <w:szCs w:val="23"/>
        </w:rPr>
        <w:t>：</w:t>
      </w:r>
      <w:r>
        <w:rPr>
          <w:rFonts w:hint="eastAsia" w:ascii="仿宋" w:hAnsi="仿宋" w:eastAsia="仿宋" w:cs="仿宋"/>
          <w:color w:val="auto"/>
          <w:sz w:val="23"/>
          <w:szCs w:val="23"/>
          <w:u w:val="single" w:color="auto"/>
        </w:rPr>
        <w:t xml:space="preserve">                                  </w:t>
      </w:r>
    </w:p>
    <w:p w14:paraId="2928AC64">
      <w:pPr>
        <w:spacing w:before="187" w:line="230" w:lineRule="auto"/>
        <w:ind w:left="532"/>
        <w:rPr>
          <w:rFonts w:hint="eastAsia" w:ascii="仿宋" w:hAnsi="仿宋" w:eastAsia="仿宋" w:cs="仿宋"/>
          <w:color w:val="auto"/>
          <w:sz w:val="23"/>
          <w:szCs w:val="23"/>
        </w:rPr>
      </w:pPr>
      <w:r>
        <w:rPr>
          <w:rFonts w:hint="eastAsia" w:ascii="仿宋" w:hAnsi="仿宋" w:eastAsia="仿宋" w:cs="仿宋"/>
          <w:color w:val="auto"/>
          <w:spacing w:val="-9"/>
          <w:sz w:val="23"/>
          <w:szCs w:val="23"/>
        </w:rPr>
        <w:t>电         话：</w:t>
      </w:r>
      <w:r>
        <w:rPr>
          <w:rFonts w:hint="eastAsia" w:ascii="仿宋" w:hAnsi="仿宋" w:eastAsia="仿宋" w:cs="仿宋"/>
          <w:color w:val="auto"/>
          <w:spacing w:val="-9"/>
          <w:sz w:val="23"/>
          <w:szCs w:val="23"/>
          <w:u w:val="single" w:color="auto"/>
        </w:rPr>
        <w:t xml:space="preserve">                                    </w:t>
      </w:r>
    </w:p>
    <w:p w14:paraId="0211A8A9">
      <w:pPr>
        <w:pStyle w:val="2"/>
        <w:spacing w:line="284" w:lineRule="auto"/>
        <w:rPr>
          <w:rFonts w:hint="eastAsia" w:ascii="仿宋" w:hAnsi="仿宋" w:eastAsia="仿宋" w:cs="仿宋"/>
          <w:color w:val="auto"/>
        </w:rPr>
      </w:pPr>
    </w:p>
    <w:p w14:paraId="10ABEA6A">
      <w:pPr>
        <w:pStyle w:val="2"/>
        <w:spacing w:line="284" w:lineRule="auto"/>
        <w:rPr>
          <w:rFonts w:hint="eastAsia" w:ascii="仿宋" w:hAnsi="仿宋" w:eastAsia="仿宋" w:cs="仿宋"/>
          <w:color w:val="auto"/>
        </w:rPr>
      </w:pPr>
    </w:p>
    <w:p w14:paraId="6E81AE73">
      <w:pPr>
        <w:spacing w:before="75" w:line="227" w:lineRule="auto"/>
        <w:ind w:left="401"/>
        <w:rPr>
          <w:rFonts w:hint="eastAsia" w:ascii="仿宋" w:hAnsi="仿宋" w:eastAsia="仿宋" w:cs="仿宋"/>
          <w:color w:val="auto"/>
          <w:sz w:val="23"/>
          <w:szCs w:val="23"/>
        </w:rPr>
      </w:pPr>
      <w:r>
        <w:rPr>
          <w:rFonts w:hint="eastAsia" w:ascii="仿宋" w:hAnsi="仿宋" w:eastAsia="仿宋" w:cs="仿宋"/>
          <w:color w:val="auto"/>
          <w:spacing w:val="1"/>
          <w:sz w:val="23"/>
          <w:szCs w:val="23"/>
        </w:rPr>
        <w:t>注： 自然人参加征集响应的无需提供。</w:t>
      </w:r>
    </w:p>
    <w:p w14:paraId="5A1253AB">
      <w:pPr>
        <w:spacing w:line="227" w:lineRule="auto"/>
        <w:rPr>
          <w:rFonts w:hint="eastAsia" w:ascii="仿宋" w:hAnsi="仿宋" w:eastAsia="仿宋" w:cs="仿宋"/>
          <w:color w:val="auto"/>
          <w:sz w:val="23"/>
          <w:szCs w:val="23"/>
        </w:rPr>
        <w:sectPr>
          <w:footerReference r:id="rId53" w:type="default"/>
          <w:pgSz w:w="11905" w:h="16838"/>
          <w:pgMar w:top="1020" w:right="1134" w:bottom="1020" w:left="1134" w:header="0" w:footer="573" w:gutter="0"/>
          <w:pgNumType w:fmt="decimal"/>
          <w:cols w:space="0" w:num="1"/>
          <w:rtlGutter w:val="0"/>
          <w:docGrid w:linePitch="0" w:charSpace="0"/>
        </w:sectPr>
      </w:pPr>
    </w:p>
    <w:p w14:paraId="3CAC5747">
      <w:pPr>
        <w:pStyle w:val="2"/>
        <w:spacing w:line="271" w:lineRule="auto"/>
        <w:rPr>
          <w:rFonts w:hint="eastAsia" w:ascii="仿宋" w:hAnsi="仿宋" w:eastAsia="仿宋" w:cs="仿宋"/>
          <w:color w:val="auto"/>
        </w:rPr>
      </w:pPr>
    </w:p>
    <w:p w14:paraId="24AC2F61">
      <w:pPr>
        <w:spacing w:before="75" w:line="227" w:lineRule="auto"/>
        <w:ind w:left="580"/>
        <w:jc w:val="center"/>
        <w:outlineLvl w:val="1"/>
        <w:rPr>
          <w:rFonts w:hint="eastAsia" w:ascii="仿宋" w:hAnsi="仿宋" w:eastAsia="仿宋" w:cs="仿宋"/>
          <w:color w:val="auto"/>
          <w:sz w:val="23"/>
          <w:szCs w:val="23"/>
        </w:rPr>
      </w:pPr>
      <w:r>
        <w:rPr>
          <w:rFonts w:hint="eastAsia" w:ascii="仿宋" w:hAnsi="仿宋" w:eastAsia="仿宋" w:cs="仿宋"/>
          <w:color w:val="auto"/>
          <w:spacing w:val="5"/>
          <w:sz w:val="23"/>
          <w:szCs w:val="23"/>
        </w:rPr>
        <w:t>法定代表人授权委托书</w:t>
      </w:r>
    </w:p>
    <w:p w14:paraId="1BFB4C55">
      <w:pPr>
        <w:spacing w:before="186" w:line="227" w:lineRule="auto"/>
        <w:ind w:left="3449" w:firstLine="896" w:firstLineChars="400"/>
        <w:jc w:val="both"/>
        <w:rPr>
          <w:rFonts w:hint="eastAsia" w:ascii="仿宋" w:hAnsi="仿宋" w:eastAsia="仿宋" w:cs="仿宋"/>
          <w:color w:val="auto"/>
          <w:sz w:val="23"/>
          <w:szCs w:val="23"/>
        </w:rPr>
      </w:pPr>
      <w:r>
        <w:rPr>
          <w:rFonts w:hint="eastAsia" w:ascii="仿宋" w:hAnsi="仿宋" w:eastAsia="仿宋" w:cs="仿宋"/>
          <w:color w:val="auto"/>
          <w:spacing w:val="-3"/>
          <w:sz w:val="23"/>
          <w:szCs w:val="23"/>
        </w:rPr>
        <w:t>(响应文件格式二)</w:t>
      </w:r>
    </w:p>
    <w:p w14:paraId="17291B7A">
      <w:pPr>
        <w:pStyle w:val="2"/>
        <w:spacing w:line="294" w:lineRule="auto"/>
        <w:rPr>
          <w:rFonts w:hint="eastAsia" w:ascii="仿宋" w:hAnsi="仿宋" w:eastAsia="仿宋" w:cs="仿宋"/>
          <w:color w:val="auto"/>
        </w:rPr>
      </w:pPr>
    </w:p>
    <w:p w14:paraId="6348AB71">
      <w:pPr>
        <w:pStyle w:val="2"/>
        <w:spacing w:line="295" w:lineRule="auto"/>
        <w:rPr>
          <w:rFonts w:hint="eastAsia" w:ascii="仿宋" w:hAnsi="仿宋" w:eastAsia="仿宋" w:cs="仿宋"/>
          <w:color w:val="auto"/>
        </w:rPr>
      </w:pPr>
    </w:p>
    <w:p w14:paraId="0145BDAF">
      <w:pPr>
        <w:spacing w:before="82" w:line="339" w:lineRule="auto"/>
        <w:ind w:left="35" w:right="8" w:firstLine="479"/>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本授权书声明：注册于</w:t>
      </w:r>
      <w:r>
        <w:rPr>
          <w:rFonts w:hint="eastAsia" w:ascii="仿宋" w:hAnsi="仿宋" w:eastAsia="仿宋" w:cs="仿宋"/>
          <w:color w:val="auto"/>
          <w:spacing w:val="5"/>
          <w:sz w:val="23"/>
          <w:szCs w:val="23"/>
          <w:u w:val="single" w:color="auto"/>
        </w:rPr>
        <w:t>（国家或地区的名称）</w:t>
      </w:r>
      <w:r>
        <w:rPr>
          <w:rFonts w:hint="eastAsia" w:ascii="仿宋" w:hAnsi="仿宋" w:eastAsia="仿宋" w:cs="仿宋"/>
          <w:color w:val="auto"/>
          <w:spacing w:val="5"/>
          <w:sz w:val="23"/>
          <w:szCs w:val="23"/>
        </w:rPr>
        <w:t>的（</w:t>
      </w:r>
      <w:r>
        <w:rPr>
          <w:rFonts w:hint="eastAsia" w:ascii="仿宋" w:hAnsi="仿宋" w:eastAsia="仿宋" w:cs="仿宋"/>
          <w:i/>
          <w:iCs/>
          <w:color w:val="auto"/>
          <w:spacing w:val="5"/>
          <w:sz w:val="25"/>
          <w:szCs w:val="25"/>
          <w:u w:val="single" w:color="auto"/>
        </w:rPr>
        <w:t>供应商</w:t>
      </w:r>
      <w:r>
        <w:rPr>
          <w:rFonts w:hint="eastAsia" w:ascii="仿宋" w:hAnsi="仿宋" w:eastAsia="仿宋" w:cs="仿宋"/>
          <w:color w:val="auto"/>
          <w:spacing w:val="5"/>
          <w:sz w:val="23"/>
          <w:szCs w:val="23"/>
        </w:rPr>
        <w:t>）的在</w:t>
      </w:r>
      <w:r>
        <w:rPr>
          <w:rFonts w:hint="eastAsia" w:ascii="仿宋" w:hAnsi="仿宋" w:eastAsia="仿宋" w:cs="仿宋"/>
          <w:color w:val="auto"/>
          <w:spacing w:val="4"/>
          <w:sz w:val="23"/>
          <w:szCs w:val="23"/>
        </w:rPr>
        <w:t>下面签字的</w:t>
      </w:r>
      <w:r>
        <w:rPr>
          <w:rFonts w:hint="eastAsia" w:ascii="仿宋" w:hAnsi="仿宋" w:eastAsia="仿宋" w:cs="仿宋"/>
          <w:color w:val="auto"/>
          <w:sz w:val="23"/>
          <w:szCs w:val="23"/>
        </w:rPr>
        <w:t xml:space="preserve"> </w:t>
      </w:r>
      <w:r>
        <w:rPr>
          <w:rFonts w:hint="eastAsia" w:ascii="仿宋" w:hAnsi="仿宋" w:eastAsia="仿宋" w:cs="仿宋"/>
          <w:color w:val="auto"/>
          <w:spacing w:val="-2"/>
          <w:sz w:val="23"/>
          <w:szCs w:val="23"/>
        </w:rPr>
        <w:t>（</w:t>
      </w:r>
      <w:r>
        <w:rPr>
          <w:rFonts w:hint="eastAsia" w:ascii="仿宋" w:hAnsi="仿宋" w:eastAsia="仿宋" w:cs="仿宋"/>
          <w:i/>
          <w:iCs/>
          <w:color w:val="auto"/>
          <w:spacing w:val="-2"/>
          <w:sz w:val="25"/>
          <w:szCs w:val="25"/>
          <w:u w:val="single" w:color="auto"/>
        </w:rPr>
        <w:t>法人代表姓名、职务</w:t>
      </w:r>
      <w:r>
        <w:rPr>
          <w:rFonts w:hint="eastAsia" w:ascii="仿宋" w:hAnsi="仿宋" w:eastAsia="仿宋" w:cs="仿宋"/>
          <w:color w:val="auto"/>
          <w:spacing w:val="-2"/>
          <w:sz w:val="23"/>
          <w:szCs w:val="23"/>
        </w:rPr>
        <w:t>）代表我单位授权在下面签字的</w:t>
      </w:r>
      <w:r>
        <w:rPr>
          <w:rFonts w:hint="eastAsia" w:ascii="仿宋" w:hAnsi="仿宋" w:eastAsia="仿宋" w:cs="仿宋"/>
          <w:color w:val="auto"/>
          <w:spacing w:val="-3"/>
          <w:sz w:val="23"/>
          <w:szCs w:val="23"/>
        </w:rPr>
        <w:t>（</w:t>
      </w:r>
      <w:r>
        <w:rPr>
          <w:rFonts w:hint="eastAsia" w:ascii="仿宋" w:hAnsi="仿宋" w:eastAsia="仿宋" w:cs="仿宋"/>
          <w:i/>
          <w:iCs/>
          <w:color w:val="auto"/>
          <w:spacing w:val="-3"/>
          <w:sz w:val="25"/>
          <w:szCs w:val="25"/>
          <w:u w:val="single" w:color="auto"/>
        </w:rPr>
        <w:t>被授权人的姓名</w:t>
      </w:r>
      <w:r>
        <w:rPr>
          <w:rFonts w:hint="eastAsia" w:ascii="仿宋" w:hAnsi="仿宋" w:eastAsia="仿宋" w:cs="仿宋"/>
          <w:color w:val="auto"/>
          <w:spacing w:val="-3"/>
          <w:sz w:val="23"/>
          <w:szCs w:val="23"/>
        </w:rPr>
        <w:t>）为我</w:t>
      </w:r>
      <w:r>
        <w:rPr>
          <w:rFonts w:hint="eastAsia" w:ascii="仿宋" w:hAnsi="仿宋" w:eastAsia="仿宋" w:cs="仿宋"/>
          <w:color w:val="auto"/>
          <w:sz w:val="23"/>
          <w:szCs w:val="23"/>
        </w:rPr>
        <w:t xml:space="preserve"> </w:t>
      </w:r>
      <w:r>
        <w:rPr>
          <w:rFonts w:hint="eastAsia" w:ascii="仿宋" w:hAnsi="仿宋" w:eastAsia="仿宋" w:cs="仿宋"/>
          <w:color w:val="auto"/>
          <w:spacing w:val="4"/>
          <w:sz w:val="23"/>
          <w:szCs w:val="23"/>
        </w:rPr>
        <w:t>单位的合法代理人，就（</w:t>
      </w:r>
      <w:r>
        <w:rPr>
          <w:rFonts w:hint="eastAsia" w:ascii="仿宋" w:hAnsi="仿宋" w:eastAsia="仿宋" w:cs="仿宋"/>
          <w:i/>
          <w:iCs/>
          <w:color w:val="auto"/>
          <w:spacing w:val="4"/>
          <w:sz w:val="25"/>
          <w:szCs w:val="25"/>
          <w:u w:val="single" w:color="auto"/>
        </w:rPr>
        <w:t>项目名称</w:t>
      </w:r>
      <w:r>
        <w:rPr>
          <w:rFonts w:hint="eastAsia" w:ascii="仿宋" w:hAnsi="仿宋" w:eastAsia="仿宋" w:cs="仿宋"/>
          <w:color w:val="auto"/>
          <w:spacing w:val="4"/>
          <w:sz w:val="23"/>
          <w:szCs w:val="23"/>
        </w:rPr>
        <w:t>）征集响应，以我单位名义处理一切与之有关</w:t>
      </w:r>
    </w:p>
    <w:p w14:paraId="22952FB9">
      <w:pPr>
        <w:spacing w:line="227" w:lineRule="auto"/>
        <w:ind w:left="71"/>
        <w:rPr>
          <w:rFonts w:hint="eastAsia" w:ascii="仿宋" w:hAnsi="仿宋" w:eastAsia="仿宋" w:cs="仿宋"/>
          <w:color w:val="auto"/>
          <w:sz w:val="23"/>
          <w:szCs w:val="23"/>
        </w:rPr>
      </w:pPr>
      <w:r>
        <w:rPr>
          <w:rFonts w:hint="eastAsia" w:ascii="仿宋" w:hAnsi="仿宋" w:eastAsia="仿宋" w:cs="仿宋"/>
          <w:color w:val="auto"/>
          <w:spacing w:val="-4"/>
          <w:sz w:val="23"/>
          <w:szCs w:val="23"/>
        </w:rPr>
        <w:t>的事务。</w:t>
      </w:r>
    </w:p>
    <w:p w14:paraId="4F1EF3C4">
      <w:pPr>
        <w:pStyle w:val="2"/>
        <w:spacing w:line="285" w:lineRule="auto"/>
        <w:rPr>
          <w:rFonts w:hint="eastAsia" w:ascii="仿宋" w:hAnsi="仿宋" w:eastAsia="仿宋" w:cs="仿宋"/>
          <w:color w:val="auto"/>
        </w:rPr>
      </w:pPr>
    </w:p>
    <w:p w14:paraId="4140448C">
      <w:pPr>
        <w:pStyle w:val="2"/>
        <w:spacing w:line="285" w:lineRule="auto"/>
        <w:rPr>
          <w:rFonts w:hint="eastAsia" w:ascii="仿宋" w:hAnsi="仿宋" w:eastAsia="仿宋" w:cs="仿宋"/>
          <w:color w:val="auto"/>
        </w:rPr>
      </w:pPr>
    </w:p>
    <w:p w14:paraId="49D59C1A">
      <w:pPr>
        <w:spacing w:before="75" w:line="224" w:lineRule="auto"/>
        <w:ind w:left="826"/>
        <w:rPr>
          <w:rFonts w:hint="eastAsia" w:ascii="仿宋" w:hAnsi="仿宋" w:eastAsia="仿宋" w:cs="仿宋"/>
          <w:color w:val="auto"/>
          <w:sz w:val="23"/>
          <w:szCs w:val="23"/>
        </w:rPr>
      </w:pPr>
      <w:r>
        <w:rPr>
          <w:rFonts w:hint="eastAsia" w:ascii="仿宋" w:hAnsi="仿宋" w:eastAsia="仿宋" w:cs="仿宋"/>
          <w:color w:val="auto"/>
          <w:spacing w:val="2"/>
          <w:sz w:val="23"/>
          <w:szCs w:val="23"/>
        </w:rPr>
        <w:t>本授权书于</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89"/>
          <w:sz w:val="23"/>
          <w:szCs w:val="23"/>
        </w:rPr>
        <w:t xml:space="preserve"> </w:t>
      </w:r>
      <w:r>
        <w:rPr>
          <w:rFonts w:hint="eastAsia" w:ascii="仿宋" w:hAnsi="仿宋" w:eastAsia="仿宋" w:cs="仿宋"/>
          <w:color w:val="auto"/>
          <w:spacing w:val="2"/>
          <w:sz w:val="23"/>
          <w:szCs w:val="23"/>
        </w:rPr>
        <w:t>年</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85"/>
          <w:sz w:val="23"/>
          <w:szCs w:val="23"/>
        </w:rPr>
        <w:t xml:space="preserve"> </w:t>
      </w:r>
      <w:r>
        <w:rPr>
          <w:rFonts w:hint="eastAsia" w:ascii="仿宋" w:hAnsi="仿宋" w:eastAsia="仿宋" w:cs="仿宋"/>
          <w:color w:val="auto"/>
          <w:spacing w:val="2"/>
          <w:sz w:val="23"/>
          <w:szCs w:val="23"/>
        </w:rPr>
        <w:t>月</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2"/>
          <w:sz w:val="23"/>
          <w:szCs w:val="23"/>
        </w:rPr>
        <w:t xml:space="preserve"> 日签字生效,特此声明。</w:t>
      </w:r>
    </w:p>
    <w:p w14:paraId="070DBC53">
      <w:pPr>
        <w:pStyle w:val="2"/>
        <w:spacing w:line="289" w:lineRule="auto"/>
        <w:rPr>
          <w:rFonts w:hint="eastAsia" w:ascii="仿宋" w:hAnsi="仿宋" w:eastAsia="仿宋" w:cs="仿宋"/>
          <w:color w:val="auto"/>
        </w:rPr>
      </w:pPr>
    </w:p>
    <w:p w14:paraId="6EC212F5">
      <w:pPr>
        <w:pStyle w:val="2"/>
        <w:spacing w:line="290" w:lineRule="auto"/>
        <w:rPr>
          <w:rFonts w:hint="eastAsia" w:ascii="仿宋" w:hAnsi="仿宋" w:eastAsia="仿宋" w:cs="仿宋"/>
          <w:color w:val="auto"/>
        </w:rPr>
      </w:pPr>
    </w:p>
    <w:p w14:paraId="40E3E014">
      <w:pPr>
        <w:spacing w:before="75" w:line="227" w:lineRule="auto"/>
        <w:ind w:left="2526"/>
        <w:rPr>
          <w:rFonts w:hint="eastAsia" w:ascii="仿宋" w:hAnsi="仿宋" w:eastAsia="仿宋" w:cs="仿宋"/>
          <w:color w:val="auto"/>
          <w:sz w:val="23"/>
          <w:szCs w:val="23"/>
        </w:rPr>
      </w:pPr>
      <w:r>
        <w:rPr>
          <w:rFonts w:hint="eastAsia" w:ascii="仿宋" w:hAnsi="仿宋" w:eastAsia="仿宋" w:cs="仿宋"/>
          <w:color w:val="auto"/>
          <w:spacing w:val="6"/>
          <w:sz w:val="23"/>
          <w:szCs w:val="23"/>
        </w:rPr>
        <w:t>（附法定代表人身份证正反面）</w:t>
      </w:r>
    </w:p>
    <w:p w14:paraId="11D9B827">
      <w:pPr>
        <w:pStyle w:val="2"/>
        <w:spacing w:line="260" w:lineRule="auto"/>
        <w:rPr>
          <w:rFonts w:hint="eastAsia" w:ascii="仿宋" w:hAnsi="仿宋" w:eastAsia="仿宋" w:cs="仿宋"/>
          <w:color w:val="auto"/>
        </w:rPr>
      </w:pPr>
    </w:p>
    <w:p w14:paraId="60356E97">
      <w:pPr>
        <w:pStyle w:val="2"/>
        <w:spacing w:line="260" w:lineRule="auto"/>
        <w:rPr>
          <w:rFonts w:hint="eastAsia" w:ascii="仿宋" w:hAnsi="仿宋" w:eastAsia="仿宋" w:cs="仿宋"/>
          <w:color w:val="auto"/>
        </w:rPr>
      </w:pPr>
    </w:p>
    <w:p w14:paraId="7EF32C2E">
      <w:pPr>
        <w:pStyle w:val="2"/>
        <w:spacing w:line="260" w:lineRule="auto"/>
        <w:rPr>
          <w:rFonts w:hint="eastAsia" w:ascii="仿宋" w:hAnsi="仿宋" w:eastAsia="仿宋" w:cs="仿宋"/>
          <w:color w:val="auto"/>
        </w:rPr>
      </w:pPr>
    </w:p>
    <w:p w14:paraId="0C409A71">
      <w:pPr>
        <w:pStyle w:val="2"/>
        <w:spacing w:line="260" w:lineRule="auto"/>
        <w:rPr>
          <w:rFonts w:hint="eastAsia" w:ascii="仿宋" w:hAnsi="仿宋" w:eastAsia="仿宋" w:cs="仿宋"/>
          <w:color w:val="auto"/>
        </w:rPr>
      </w:pPr>
    </w:p>
    <w:p w14:paraId="73403E1E">
      <w:pPr>
        <w:spacing w:before="74" w:line="227" w:lineRule="auto"/>
        <w:ind w:left="2646"/>
        <w:rPr>
          <w:rFonts w:hint="eastAsia" w:ascii="仿宋" w:hAnsi="仿宋" w:eastAsia="仿宋" w:cs="仿宋"/>
          <w:color w:val="auto"/>
          <w:sz w:val="23"/>
          <w:szCs w:val="23"/>
        </w:rPr>
      </w:pPr>
      <w:r>
        <w:rPr>
          <w:rFonts w:hint="eastAsia" w:ascii="仿宋" w:hAnsi="仿宋" w:eastAsia="仿宋" w:cs="仿宋"/>
          <w:color w:val="auto"/>
          <w:spacing w:val="5"/>
          <w:sz w:val="23"/>
          <w:szCs w:val="23"/>
        </w:rPr>
        <w:t>（附被授权人身份证正反面）</w:t>
      </w:r>
    </w:p>
    <w:p w14:paraId="28195A8B">
      <w:pPr>
        <w:pStyle w:val="2"/>
        <w:spacing w:line="265" w:lineRule="auto"/>
        <w:rPr>
          <w:rFonts w:hint="eastAsia" w:ascii="仿宋" w:hAnsi="仿宋" w:eastAsia="仿宋" w:cs="仿宋"/>
          <w:color w:val="auto"/>
        </w:rPr>
      </w:pPr>
    </w:p>
    <w:p w14:paraId="28837CB9">
      <w:pPr>
        <w:pStyle w:val="2"/>
        <w:spacing w:line="265" w:lineRule="auto"/>
        <w:rPr>
          <w:rFonts w:hint="eastAsia" w:ascii="仿宋" w:hAnsi="仿宋" w:eastAsia="仿宋" w:cs="仿宋"/>
          <w:color w:val="auto"/>
        </w:rPr>
      </w:pPr>
    </w:p>
    <w:p w14:paraId="4A6470A4">
      <w:pPr>
        <w:pStyle w:val="2"/>
        <w:spacing w:line="266" w:lineRule="auto"/>
        <w:rPr>
          <w:rFonts w:hint="eastAsia" w:ascii="仿宋" w:hAnsi="仿宋" w:eastAsia="仿宋" w:cs="仿宋"/>
          <w:color w:val="auto"/>
        </w:rPr>
      </w:pPr>
    </w:p>
    <w:p w14:paraId="6E701A8A">
      <w:pPr>
        <w:pStyle w:val="2"/>
        <w:spacing w:line="266" w:lineRule="auto"/>
        <w:rPr>
          <w:rFonts w:hint="eastAsia" w:ascii="仿宋" w:hAnsi="仿宋" w:eastAsia="仿宋" w:cs="仿宋"/>
          <w:color w:val="auto"/>
        </w:rPr>
      </w:pPr>
    </w:p>
    <w:p w14:paraId="0D4E3A43">
      <w:pPr>
        <w:spacing w:before="75" w:line="358" w:lineRule="auto"/>
        <w:ind w:left="510"/>
        <w:rPr>
          <w:rFonts w:hint="eastAsia" w:ascii="仿宋" w:hAnsi="仿宋" w:eastAsia="仿宋" w:cs="仿宋"/>
          <w:color w:val="auto"/>
          <w:sz w:val="23"/>
          <w:szCs w:val="23"/>
        </w:rPr>
      </w:pPr>
      <w:r>
        <w:rPr>
          <w:rFonts w:hint="eastAsia" w:ascii="仿宋" w:hAnsi="仿宋" w:eastAsia="仿宋" w:cs="仿宋"/>
          <w:color w:val="auto"/>
          <w:spacing w:val="-5"/>
          <w:sz w:val="23"/>
          <w:szCs w:val="23"/>
        </w:rPr>
        <w:t xml:space="preserve">供应商（盖公章） ; </w:t>
      </w:r>
      <w:r>
        <w:rPr>
          <w:rFonts w:hint="eastAsia" w:ascii="仿宋" w:hAnsi="仿宋" w:eastAsia="仿宋" w:cs="仿宋"/>
          <w:color w:val="auto"/>
          <w:sz w:val="23"/>
          <w:szCs w:val="23"/>
          <w:u w:val="single" w:color="auto"/>
        </w:rPr>
        <w:t xml:space="preserve">                               </w:t>
      </w:r>
    </w:p>
    <w:p w14:paraId="2E1437D4">
      <w:pPr>
        <w:spacing w:before="1" w:line="226" w:lineRule="auto"/>
        <w:ind w:left="514"/>
        <w:rPr>
          <w:rFonts w:hint="eastAsia" w:ascii="仿宋" w:hAnsi="仿宋" w:eastAsia="仿宋" w:cs="仿宋"/>
          <w:color w:val="auto"/>
          <w:sz w:val="23"/>
          <w:szCs w:val="23"/>
        </w:rPr>
      </w:pPr>
      <w:r>
        <w:rPr>
          <w:rFonts w:hint="eastAsia" w:ascii="仿宋" w:hAnsi="仿宋" w:eastAsia="仿宋" w:cs="仿宋"/>
          <w:color w:val="auto"/>
          <w:spacing w:val="8"/>
          <w:sz w:val="23"/>
          <w:szCs w:val="23"/>
        </w:rPr>
        <w:t>法定代表人（签字或签章</w:t>
      </w:r>
      <w:r>
        <w:rPr>
          <w:rFonts w:hint="eastAsia" w:ascii="仿宋" w:hAnsi="仿宋" w:eastAsia="仿宋" w:cs="仿宋"/>
          <w:color w:val="auto"/>
          <w:spacing w:val="-39"/>
          <w:sz w:val="23"/>
          <w:szCs w:val="23"/>
        </w:rPr>
        <w:t>）：</w:t>
      </w:r>
      <w:r>
        <w:rPr>
          <w:rFonts w:hint="eastAsia" w:ascii="仿宋" w:hAnsi="仿宋" w:eastAsia="仿宋" w:cs="仿宋"/>
          <w:color w:val="auto"/>
          <w:spacing w:val="-19"/>
          <w:sz w:val="23"/>
          <w:szCs w:val="23"/>
        </w:rPr>
        <w:t xml:space="preserve"> </w:t>
      </w:r>
      <w:r>
        <w:rPr>
          <w:rFonts w:hint="eastAsia" w:ascii="仿宋" w:hAnsi="仿宋" w:eastAsia="仿宋" w:cs="仿宋"/>
          <w:color w:val="auto"/>
          <w:sz w:val="23"/>
          <w:szCs w:val="23"/>
          <w:u w:val="single" w:color="auto"/>
        </w:rPr>
        <w:t xml:space="preserve">                       </w:t>
      </w:r>
    </w:p>
    <w:p w14:paraId="4249271A">
      <w:pPr>
        <w:spacing w:before="183" w:line="227" w:lineRule="auto"/>
        <w:ind w:left="524"/>
        <w:rPr>
          <w:rFonts w:hint="eastAsia" w:ascii="仿宋" w:hAnsi="仿宋" w:eastAsia="仿宋" w:cs="仿宋"/>
          <w:color w:val="auto"/>
          <w:sz w:val="23"/>
          <w:szCs w:val="23"/>
        </w:rPr>
      </w:pPr>
      <w:r>
        <w:rPr>
          <w:rFonts w:hint="eastAsia" w:ascii="仿宋" w:hAnsi="仿宋" w:eastAsia="仿宋" w:cs="仿宋"/>
          <w:color w:val="auto"/>
          <w:spacing w:val="2"/>
          <w:sz w:val="23"/>
          <w:szCs w:val="23"/>
          <w:u w:val="single" w:color="EEECE1"/>
        </w:rPr>
        <w:t>身份证号码</w:t>
      </w:r>
      <w:r>
        <w:rPr>
          <w:rFonts w:hint="eastAsia" w:ascii="仿宋" w:hAnsi="仿宋" w:eastAsia="仿宋" w:cs="仿宋"/>
          <w:color w:val="auto"/>
          <w:spacing w:val="2"/>
          <w:sz w:val="23"/>
          <w:szCs w:val="23"/>
        </w:rPr>
        <w:t>：</w:t>
      </w:r>
      <w:r>
        <w:rPr>
          <w:rFonts w:hint="eastAsia" w:ascii="仿宋" w:hAnsi="仿宋" w:eastAsia="仿宋" w:cs="仿宋"/>
          <w:color w:val="auto"/>
          <w:spacing w:val="2"/>
          <w:sz w:val="23"/>
          <w:szCs w:val="23"/>
          <w:u w:val="single" w:color="auto"/>
        </w:rPr>
        <w:t xml:space="preserve">                                    </w:t>
      </w:r>
    </w:p>
    <w:p w14:paraId="387F9A24">
      <w:pPr>
        <w:spacing w:before="182" w:line="227" w:lineRule="auto"/>
        <w:ind w:left="509"/>
        <w:rPr>
          <w:rFonts w:hint="eastAsia" w:ascii="仿宋" w:hAnsi="仿宋" w:eastAsia="仿宋" w:cs="仿宋"/>
          <w:color w:val="auto"/>
          <w:sz w:val="23"/>
          <w:szCs w:val="23"/>
        </w:rPr>
      </w:pPr>
      <w:r>
        <w:rPr>
          <w:rFonts w:hint="eastAsia" w:ascii="仿宋" w:hAnsi="仿宋" w:eastAsia="仿宋" w:cs="仿宋"/>
          <w:color w:val="auto"/>
          <w:spacing w:val="8"/>
          <w:sz w:val="23"/>
          <w:szCs w:val="23"/>
        </w:rPr>
        <w:t>委托代理人（签字或签章</w:t>
      </w:r>
      <w:r>
        <w:rPr>
          <w:rFonts w:hint="eastAsia" w:ascii="仿宋" w:hAnsi="仿宋" w:eastAsia="仿宋" w:cs="仿宋"/>
          <w:color w:val="auto"/>
          <w:spacing w:val="-38"/>
          <w:sz w:val="23"/>
          <w:szCs w:val="23"/>
        </w:rPr>
        <w:t>）：</w:t>
      </w:r>
      <w:r>
        <w:rPr>
          <w:rFonts w:hint="eastAsia" w:ascii="仿宋" w:hAnsi="仿宋" w:eastAsia="仿宋" w:cs="仿宋"/>
          <w:color w:val="auto"/>
          <w:spacing w:val="-19"/>
          <w:sz w:val="23"/>
          <w:szCs w:val="23"/>
        </w:rPr>
        <w:t xml:space="preserve"> </w:t>
      </w:r>
      <w:r>
        <w:rPr>
          <w:rFonts w:hint="eastAsia" w:ascii="仿宋" w:hAnsi="仿宋" w:eastAsia="仿宋" w:cs="仿宋"/>
          <w:color w:val="auto"/>
          <w:sz w:val="23"/>
          <w:szCs w:val="23"/>
          <w:u w:val="single" w:color="auto"/>
        </w:rPr>
        <w:t xml:space="preserve">                       </w:t>
      </w:r>
    </w:p>
    <w:p w14:paraId="575ACFDA">
      <w:pPr>
        <w:spacing w:before="186" w:line="227" w:lineRule="auto"/>
        <w:ind w:left="524"/>
        <w:rPr>
          <w:rFonts w:hint="eastAsia" w:ascii="仿宋" w:hAnsi="仿宋" w:eastAsia="仿宋" w:cs="仿宋"/>
          <w:color w:val="auto"/>
          <w:sz w:val="23"/>
          <w:szCs w:val="23"/>
        </w:rPr>
      </w:pPr>
      <w:r>
        <w:rPr>
          <w:rFonts w:hint="eastAsia" w:ascii="仿宋" w:hAnsi="仿宋" w:eastAsia="仿宋" w:cs="仿宋"/>
          <w:color w:val="auto"/>
          <w:spacing w:val="2"/>
          <w:sz w:val="23"/>
          <w:szCs w:val="23"/>
        </w:rPr>
        <w:t>身份证号码：</w:t>
      </w:r>
      <w:r>
        <w:rPr>
          <w:rFonts w:hint="eastAsia" w:ascii="仿宋" w:hAnsi="仿宋" w:eastAsia="仿宋" w:cs="仿宋"/>
          <w:color w:val="auto"/>
          <w:spacing w:val="2"/>
          <w:sz w:val="23"/>
          <w:szCs w:val="23"/>
          <w:u w:val="single" w:color="auto"/>
        </w:rPr>
        <w:t xml:space="preserve">                                    </w:t>
      </w:r>
    </w:p>
    <w:p w14:paraId="1118B35A">
      <w:pPr>
        <w:spacing w:before="187" w:line="229" w:lineRule="auto"/>
        <w:ind w:left="518"/>
        <w:rPr>
          <w:rFonts w:hint="eastAsia" w:ascii="仿宋" w:hAnsi="仿宋" w:eastAsia="仿宋" w:cs="仿宋"/>
          <w:color w:val="auto"/>
          <w:sz w:val="23"/>
          <w:szCs w:val="23"/>
        </w:rPr>
      </w:pPr>
      <w:r>
        <w:rPr>
          <w:rFonts w:hint="eastAsia" w:ascii="仿宋" w:hAnsi="仿宋" w:eastAsia="仿宋" w:cs="仿宋"/>
          <w:color w:val="auto"/>
          <w:spacing w:val="6"/>
          <w:sz w:val="23"/>
          <w:szCs w:val="23"/>
        </w:rPr>
        <w:t>详细通讯地址：</w:t>
      </w:r>
      <w:r>
        <w:rPr>
          <w:rFonts w:hint="eastAsia" w:ascii="仿宋" w:hAnsi="仿宋" w:eastAsia="仿宋" w:cs="仿宋"/>
          <w:color w:val="auto"/>
          <w:sz w:val="23"/>
          <w:szCs w:val="23"/>
          <w:u w:val="single" w:color="auto"/>
        </w:rPr>
        <w:t xml:space="preserve">                                   </w:t>
      </w:r>
    </w:p>
    <w:p w14:paraId="6E320898">
      <w:pPr>
        <w:spacing w:before="181" w:line="227" w:lineRule="auto"/>
        <w:ind w:left="547"/>
        <w:rPr>
          <w:rFonts w:hint="eastAsia" w:ascii="仿宋" w:hAnsi="仿宋" w:eastAsia="仿宋" w:cs="仿宋"/>
          <w:color w:val="auto"/>
          <w:sz w:val="23"/>
          <w:szCs w:val="23"/>
        </w:rPr>
      </w:pPr>
      <w:r>
        <w:rPr>
          <w:rFonts w:hint="eastAsia" w:ascii="仿宋" w:hAnsi="仿宋" w:eastAsia="仿宋" w:cs="仿宋"/>
          <w:color w:val="auto"/>
          <w:spacing w:val="-3"/>
          <w:sz w:val="23"/>
          <w:szCs w:val="23"/>
        </w:rPr>
        <w:t>邮 政</w:t>
      </w:r>
      <w:r>
        <w:rPr>
          <w:rFonts w:hint="eastAsia" w:ascii="仿宋" w:hAnsi="仿宋" w:eastAsia="仿宋" w:cs="仿宋"/>
          <w:color w:val="auto"/>
          <w:spacing w:val="9"/>
          <w:sz w:val="23"/>
          <w:szCs w:val="23"/>
        </w:rPr>
        <w:t xml:space="preserve"> </w:t>
      </w:r>
      <w:r>
        <w:rPr>
          <w:rFonts w:hint="eastAsia" w:ascii="仿宋" w:hAnsi="仿宋" w:eastAsia="仿宋" w:cs="仿宋"/>
          <w:color w:val="auto"/>
          <w:spacing w:val="-3"/>
          <w:sz w:val="23"/>
          <w:szCs w:val="23"/>
        </w:rPr>
        <w:t>编</w:t>
      </w:r>
      <w:r>
        <w:rPr>
          <w:rFonts w:hint="eastAsia" w:ascii="仿宋" w:hAnsi="仿宋" w:eastAsia="仿宋" w:cs="仿宋"/>
          <w:color w:val="auto"/>
          <w:spacing w:val="3"/>
          <w:sz w:val="23"/>
          <w:szCs w:val="23"/>
        </w:rPr>
        <w:t xml:space="preserve"> </w:t>
      </w:r>
      <w:r>
        <w:rPr>
          <w:rFonts w:hint="eastAsia" w:ascii="仿宋" w:hAnsi="仿宋" w:eastAsia="仿宋" w:cs="仿宋"/>
          <w:color w:val="auto"/>
          <w:spacing w:val="-3"/>
          <w:sz w:val="23"/>
          <w:szCs w:val="23"/>
        </w:rPr>
        <w:t>码</w:t>
      </w:r>
      <w:r>
        <w:rPr>
          <w:rFonts w:hint="eastAsia" w:ascii="仿宋" w:hAnsi="仿宋" w:eastAsia="仿宋" w:cs="仿宋"/>
          <w:color w:val="auto"/>
          <w:spacing w:val="18"/>
          <w:sz w:val="23"/>
          <w:szCs w:val="23"/>
        </w:rPr>
        <w:t xml:space="preserve"> </w:t>
      </w:r>
      <w:r>
        <w:rPr>
          <w:rFonts w:hint="eastAsia" w:ascii="仿宋" w:hAnsi="仿宋" w:eastAsia="仿宋" w:cs="仿宋"/>
          <w:color w:val="auto"/>
          <w:spacing w:val="-3"/>
          <w:sz w:val="23"/>
          <w:szCs w:val="23"/>
        </w:rPr>
        <w:t>：</w:t>
      </w:r>
      <w:r>
        <w:rPr>
          <w:rFonts w:hint="eastAsia" w:ascii="仿宋" w:hAnsi="仿宋" w:eastAsia="仿宋" w:cs="仿宋"/>
          <w:color w:val="auto"/>
          <w:sz w:val="23"/>
          <w:szCs w:val="23"/>
          <w:u w:val="single" w:color="auto"/>
        </w:rPr>
        <w:t xml:space="preserve">                                   </w:t>
      </w:r>
    </w:p>
    <w:p w14:paraId="3E9B6EE4">
      <w:pPr>
        <w:spacing w:before="187" w:line="230" w:lineRule="auto"/>
        <w:ind w:left="567"/>
        <w:rPr>
          <w:rFonts w:hint="eastAsia" w:ascii="仿宋" w:hAnsi="仿宋" w:eastAsia="仿宋" w:cs="仿宋"/>
          <w:color w:val="auto"/>
          <w:sz w:val="23"/>
          <w:szCs w:val="23"/>
        </w:rPr>
      </w:pPr>
      <w:r>
        <w:rPr>
          <w:rFonts w:hint="eastAsia" w:ascii="仿宋" w:hAnsi="仿宋" w:eastAsia="仿宋" w:cs="仿宋"/>
          <w:color w:val="auto"/>
          <w:spacing w:val="-11"/>
          <w:sz w:val="23"/>
          <w:szCs w:val="23"/>
        </w:rPr>
        <w:t>电         话：</w:t>
      </w:r>
      <w:r>
        <w:rPr>
          <w:rFonts w:hint="eastAsia" w:ascii="仿宋" w:hAnsi="仿宋" w:eastAsia="仿宋" w:cs="仿宋"/>
          <w:color w:val="auto"/>
          <w:sz w:val="23"/>
          <w:szCs w:val="23"/>
          <w:u w:val="single" w:color="auto"/>
        </w:rPr>
        <w:t xml:space="preserve">                                   </w:t>
      </w:r>
    </w:p>
    <w:p w14:paraId="29995E2E">
      <w:pPr>
        <w:pStyle w:val="2"/>
        <w:spacing w:line="257" w:lineRule="auto"/>
        <w:rPr>
          <w:rFonts w:hint="eastAsia" w:ascii="仿宋" w:hAnsi="仿宋" w:eastAsia="仿宋" w:cs="仿宋"/>
          <w:color w:val="auto"/>
        </w:rPr>
      </w:pPr>
    </w:p>
    <w:p w14:paraId="26BCB4DA">
      <w:pPr>
        <w:pStyle w:val="2"/>
        <w:spacing w:line="258" w:lineRule="auto"/>
        <w:rPr>
          <w:rFonts w:hint="eastAsia" w:ascii="仿宋" w:hAnsi="仿宋" w:eastAsia="仿宋" w:cs="仿宋"/>
          <w:color w:val="auto"/>
        </w:rPr>
      </w:pPr>
    </w:p>
    <w:p w14:paraId="6FF42CD7">
      <w:pPr>
        <w:pStyle w:val="2"/>
        <w:spacing w:line="258" w:lineRule="auto"/>
        <w:rPr>
          <w:rFonts w:hint="eastAsia" w:ascii="仿宋" w:hAnsi="仿宋" w:eastAsia="仿宋" w:cs="仿宋"/>
          <w:color w:val="auto"/>
        </w:rPr>
      </w:pPr>
    </w:p>
    <w:p w14:paraId="6A783BB1">
      <w:pPr>
        <w:pStyle w:val="2"/>
        <w:spacing w:line="258" w:lineRule="auto"/>
        <w:rPr>
          <w:rFonts w:hint="eastAsia" w:ascii="仿宋" w:hAnsi="仿宋" w:eastAsia="仿宋" w:cs="仿宋"/>
          <w:color w:val="auto"/>
        </w:rPr>
      </w:pPr>
    </w:p>
    <w:p w14:paraId="5033DD32">
      <w:pPr>
        <w:spacing w:before="75" w:line="227" w:lineRule="auto"/>
        <w:ind w:left="455"/>
        <w:outlineLvl w:val="1"/>
        <w:rPr>
          <w:rFonts w:hint="eastAsia" w:ascii="仿宋" w:hAnsi="仿宋" w:eastAsia="仿宋" w:cs="仿宋"/>
          <w:color w:val="auto"/>
          <w:sz w:val="23"/>
          <w:szCs w:val="23"/>
        </w:rPr>
        <w:sectPr>
          <w:footerReference r:id="rId54"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3"/>
          <w:sz w:val="23"/>
          <w:szCs w:val="23"/>
        </w:rPr>
        <w:t>注：</w:t>
      </w:r>
      <w:r>
        <w:rPr>
          <w:rFonts w:hint="eastAsia" w:ascii="仿宋" w:hAnsi="仿宋" w:eastAsia="仿宋" w:cs="仿宋"/>
          <w:color w:val="auto"/>
          <w:spacing w:val="79"/>
          <w:sz w:val="23"/>
          <w:szCs w:val="23"/>
        </w:rPr>
        <w:t xml:space="preserve"> </w:t>
      </w:r>
      <w:r>
        <w:rPr>
          <w:rFonts w:hint="eastAsia" w:ascii="仿宋" w:hAnsi="仿宋" w:eastAsia="仿宋" w:cs="仿宋"/>
          <w:color w:val="auto"/>
          <w:spacing w:val="3"/>
          <w:sz w:val="23"/>
          <w:szCs w:val="23"/>
        </w:rPr>
        <w:t>自然人参加征集响应的或法定代表人参加征集响应的无需提供。</w:t>
      </w:r>
    </w:p>
    <w:p w14:paraId="1AFE6414">
      <w:pPr>
        <w:pStyle w:val="2"/>
        <w:spacing w:line="291" w:lineRule="auto"/>
        <w:rPr>
          <w:rFonts w:hint="eastAsia" w:ascii="仿宋" w:hAnsi="仿宋" w:eastAsia="仿宋" w:cs="仿宋"/>
          <w:color w:val="auto"/>
        </w:rPr>
      </w:pPr>
    </w:p>
    <w:p w14:paraId="489DD634">
      <w:pPr>
        <w:spacing w:before="201" w:line="631" w:lineRule="exact"/>
        <w:ind w:left="116"/>
        <w:rPr>
          <w:rFonts w:hint="eastAsia" w:ascii="仿宋" w:hAnsi="仿宋" w:eastAsia="仿宋" w:cs="仿宋"/>
          <w:color w:val="auto"/>
          <w:spacing w:val="5"/>
          <w:position w:val="31"/>
          <w:sz w:val="23"/>
          <w:szCs w:val="23"/>
          <w:lang w:eastAsia="zh-CN"/>
        </w:rPr>
      </w:pPr>
      <w:r>
        <w:rPr>
          <w:rFonts w:hint="eastAsia" w:ascii="仿宋" w:hAnsi="仿宋" w:eastAsia="仿宋" w:cs="仿宋"/>
          <w:color w:val="auto"/>
          <w:spacing w:val="5"/>
          <w:position w:val="31"/>
          <w:sz w:val="23"/>
          <w:szCs w:val="23"/>
          <w:lang w:val="en-US" w:eastAsia="zh-CN"/>
        </w:rPr>
        <w:t>3、</w:t>
      </w:r>
      <w:r>
        <w:rPr>
          <w:rFonts w:hint="eastAsia" w:ascii="仿宋" w:hAnsi="仿宋" w:eastAsia="仿宋" w:cs="仿宋"/>
          <w:color w:val="auto"/>
          <w:spacing w:val="5"/>
          <w:position w:val="31"/>
          <w:sz w:val="23"/>
          <w:szCs w:val="23"/>
        </w:rPr>
        <w:t>投标企业须提供投标人（被授权在职人员）近6个月内任意1个月社保证明</w:t>
      </w:r>
      <w:r>
        <w:rPr>
          <w:rFonts w:hint="eastAsia" w:ascii="仿宋" w:hAnsi="仿宋" w:eastAsia="仿宋" w:cs="仿宋"/>
          <w:color w:val="auto"/>
          <w:spacing w:val="5"/>
          <w:position w:val="31"/>
          <w:sz w:val="23"/>
          <w:szCs w:val="23"/>
          <w:lang w:eastAsia="zh-CN"/>
        </w:rPr>
        <w:t>；</w:t>
      </w:r>
    </w:p>
    <w:p w14:paraId="299FC800">
      <w:pPr>
        <w:spacing w:before="258" w:line="227" w:lineRule="auto"/>
        <w:outlineLvl w:val="2"/>
        <w:rPr>
          <w:rFonts w:hint="eastAsia" w:ascii="仿宋" w:hAnsi="仿宋" w:eastAsia="仿宋" w:cs="仿宋"/>
          <w:color w:val="auto"/>
          <w:spacing w:val="5"/>
          <w:position w:val="31"/>
          <w:sz w:val="23"/>
          <w:szCs w:val="23"/>
          <w:lang w:val="en-US" w:eastAsia="zh-CN"/>
        </w:rPr>
      </w:pPr>
    </w:p>
    <w:p w14:paraId="54492715">
      <w:pPr>
        <w:spacing w:before="258" w:line="227" w:lineRule="auto"/>
        <w:outlineLvl w:val="2"/>
        <w:rPr>
          <w:rFonts w:hint="eastAsia" w:ascii="仿宋" w:hAnsi="仿宋" w:eastAsia="仿宋" w:cs="仿宋"/>
          <w:color w:val="auto"/>
          <w:spacing w:val="5"/>
          <w:position w:val="31"/>
          <w:sz w:val="23"/>
          <w:szCs w:val="23"/>
        </w:rPr>
      </w:pPr>
      <w:r>
        <w:rPr>
          <w:rFonts w:hint="eastAsia" w:ascii="仿宋" w:hAnsi="仿宋" w:eastAsia="仿宋" w:cs="仿宋"/>
          <w:color w:val="auto"/>
          <w:spacing w:val="5"/>
          <w:position w:val="31"/>
          <w:sz w:val="23"/>
          <w:szCs w:val="23"/>
          <w:lang w:val="en-US" w:eastAsia="zh-CN"/>
        </w:rPr>
        <w:t>4、</w:t>
      </w:r>
      <w:r>
        <w:rPr>
          <w:rFonts w:hint="eastAsia" w:ascii="仿宋" w:hAnsi="仿宋" w:eastAsia="仿宋" w:cs="仿宋"/>
          <w:color w:val="auto"/>
          <w:spacing w:val="5"/>
          <w:position w:val="31"/>
          <w:sz w:val="23"/>
          <w:szCs w:val="23"/>
        </w:rPr>
        <w:t>未被列入信用中国网（www.creditchina.gov.cn）及中国政府采购网 (www.ccgp.gov.cn）失信被执行人名单、重大税 收违法失信主体、政府采购严重违法失信行为记录名单。</w:t>
      </w:r>
    </w:p>
    <w:p w14:paraId="26DB823F">
      <w:pPr>
        <w:spacing w:before="181" w:line="227" w:lineRule="auto"/>
        <w:ind w:firstLine="244" w:firstLineChars="100"/>
        <w:rPr>
          <w:rFonts w:hint="eastAsia" w:ascii="仿宋" w:hAnsi="仿宋" w:eastAsia="仿宋" w:cs="仿宋"/>
          <w:color w:val="auto"/>
          <w:spacing w:val="7"/>
          <w:sz w:val="23"/>
          <w:szCs w:val="23"/>
          <w:lang w:val="en-US" w:eastAsia="zh-CN"/>
        </w:rPr>
      </w:pPr>
    </w:p>
    <w:p w14:paraId="094CCBFF">
      <w:pPr>
        <w:spacing w:before="181" w:line="227" w:lineRule="auto"/>
        <w:ind w:firstLine="244" w:firstLineChars="100"/>
        <w:rPr>
          <w:rFonts w:hint="eastAsia" w:ascii="仿宋" w:hAnsi="仿宋" w:eastAsia="仿宋" w:cs="仿宋"/>
          <w:color w:val="auto"/>
          <w:spacing w:val="7"/>
          <w:sz w:val="23"/>
          <w:szCs w:val="23"/>
          <w:lang w:val="en-US" w:eastAsia="zh-CN"/>
        </w:rPr>
      </w:pPr>
    </w:p>
    <w:p w14:paraId="107FFE9C">
      <w:pPr>
        <w:spacing w:before="181" w:line="227" w:lineRule="auto"/>
        <w:rPr>
          <w:rFonts w:hint="eastAsia" w:ascii="仿宋" w:hAnsi="仿宋" w:eastAsia="仿宋" w:cs="仿宋"/>
          <w:color w:val="auto"/>
          <w:spacing w:val="7"/>
          <w:sz w:val="23"/>
          <w:szCs w:val="23"/>
          <w:lang w:val="en-US" w:eastAsia="zh-CN"/>
        </w:rPr>
      </w:pPr>
      <w:r>
        <w:rPr>
          <w:rFonts w:hint="eastAsia" w:ascii="仿宋" w:hAnsi="仿宋" w:eastAsia="仿宋" w:cs="仿宋"/>
          <w:color w:val="auto"/>
          <w:spacing w:val="7"/>
          <w:sz w:val="23"/>
          <w:szCs w:val="23"/>
          <w:lang w:val="en-US" w:eastAsia="zh-CN"/>
        </w:rPr>
        <w:t>5、投标保证金汇款凭证和保证金收据或投标担保函</w:t>
      </w:r>
    </w:p>
    <w:p w14:paraId="6813EBB5">
      <w:pPr>
        <w:spacing w:before="181" w:line="227" w:lineRule="auto"/>
        <w:ind w:left="523"/>
        <w:rPr>
          <w:rFonts w:hint="eastAsia" w:ascii="仿宋" w:hAnsi="仿宋" w:eastAsia="仿宋" w:cs="仿宋"/>
          <w:color w:val="auto"/>
          <w:spacing w:val="7"/>
          <w:sz w:val="23"/>
          <w:szCs w:val="23"/>
          <w:lang w:val="en-US" w:eastAsia="zh-CN"/>
        </w:rPr>
      </w:pPr>
    </w:p>
    <w:p w14:paraId="01E66A8A">
      <w:pPr>
        <w:spacing w:before="181" w:line="227" w:lineRule="auto"/>
        <w:ind w:left="523"/>
        <w:rPr>
          <w:rFonts w:hint="eastAsia" w:ascii="仿宋" w:hAnsi="仿宋" w:eastAsia="仿宋" w:cs="仿宋"/>
          <w:color w:val="auto"/>
          <w:spacing w:val="7"/>
          <w:sz w:val="23"/>
          <w:szCs w:val="23"/>
          <w:lang w:val="en-US" w:eastAsia="zh-CN"/>
        </w:rPr>
      </w:pPr>
    </w:p>
    <w:p w14:paraId="2E83BD71">
      <w:pPr>
        <w:spacing w:before="181" w:line="227" w:lineRule="auto"/>
        <w:ind w:firstLine="244" w:firstLineChars="100"/>
        <w:rPr>
          <w:rFonts w:hint="eastAsia" w:ascii="仿宋" w:hAnsi="仿宋" w:eastAsia="仿宋" w:cs="仿宋"/>
          <w:color w:val="auto"/>
          <w:spacing w:val="7"/>
          <w:sz w:val="23"/>
          <w:szCs w:val="23"/>
          <w:lang w:val="en-US" w:eastAsia="zh-CN"/>
        </w:rPr>
      </w:pPr>
    </w:p>
    <w:p w14:paraId="0EDD5472">
      <w:pPr>
        <w:spacing w:before="181" w:line="227" w:lineRule="auto"/>
        <w:rPr>
          <w:rFonts w:hint="eastAsia" w:ascii="仿宋" w:hAnsi="仿宋" w:eastAsia="仿宋" w:cs="仿宋"/>
          <w:color w:val="auto"/>
          <w:spacing w:val="7"/>
          <w:sz w:val="23"/>
          <w:szCs w:val="23"/>
        </w:rPr>
      </w:pPr>
      <w:r>
        <w:rPr>
          <w:rFonts w:hint="eastAsia" w:ascii="仿宋" w:hAnsi="仿宋" w:eastAsia="仿宋" w:cs="仿宋"/>
          <w:color w:val="auto"/>
          <w:spacing w:val="7"/>
          <w:sz w:val="23"/>
          <w:szCs w:val="23"/>
          <w:lang w:val="en-US" w:eastAsia="zh-CN"/>
        </w:rPr>
        <w:t>6、</w:t>
      </w:r>
      <w:r>
        <w:rPr>
          <w:rFonts w:hint="eastAsia" w:ascii="仿宋" w:hAnsi="仿宋" w:eastAsia="仿宋" w:cs="仿宋"/>
          <w:color w:val="auto"/>
          <w:spacing w:val="7"/>
          <w:sz w:val="23"/>
          <w:szCs w:val="23"/>
        </w:rPr>
        <w:t>具有良好的商业信誉和健全的财务会计制度的证明文件（近三年）；</w:t>
      </w:r>
    </w:p>
    <w:p w14:paraId="0CF767F3">
      <w:pPr>
        <w:spacing w:before="181" w:line="227" w:lineRule="auto"/>
        <w:ind w:left="523"/>
        <w:rPr>
          <w:rFonts w:hint="eastAsia" w:ascii="仿宋" w:hAnsi="仿宋" w:eastAsia="仿宋" w:cs="仿宋"/>
          <w:color w:val="auto"/>
          <w:spacing w:val="7"/>
          <w:sz w:val="23"/>
          <w:szCs w:val="23"/>
          <w:lang w:val="en-US" w:eastAsia="zh-CN"/>
        </w:rPr>
      </w:pPr>
    </w:p>
    <w:p w14:paraId="4C428C0C">
      <w:pPr>
        <w:spacing w:before="181" w:line="227" w:lineRule="auto"/>
        <w:ind w:left="523"/>
        <w:rPr>
          <w:rFonts w:hint="eastAsia" w:ascii="仿宋" w:hAnsi="仿宋" w:eastAsia="仿宋" w:cs="仿宋"/>
          <w:color w:val="auto"/>
          <w:spacing w:val="7"/>
          <w:sz w:val="23"/>
          <w:szCs w:val="23"/>
          <w:lang w:val="en-US" w:eastAsia="zh-CN"/>
        </w:rPr>
      </w:pPr>
    </w:p>
    <w:p w14:paraId="58EB70C6">
      <w:pPr>
        <w:spacing w:before="181" w:line="227" w:lineRule="auto"/>
        <w:ind w:firstLine="244" w:firstLineChars="100"/>
        <w:rPr>
          <w:rFonts w:hint="eastAsia" w:ascii="仿宋" w:hAnsi="仿宋" w:eastAsia="仿宋" w:cs="仿宋"/>
          <w:color w:val="auto"/>
          <w:spacing w:val="7"/>
          <w:sz w:val="23"/>
          <w:szCs w:val="23"/>
          <w:lang w:val="en-US" w:eastAsia="zh-CN"/>
        </w:rPr>
      </w:pPr>
    </w:p>
    <w:p w14:paraId="789B3CD4">
      <w:pPr>
        <w:spacing w:before="181" w:line="227" w:lineRule="auto"/>
        <w:rPr>
          <w:rFonts w:hint="eastAsia" w:ascii="仿宋" w:hAnsi="仿宋" w:eastAsia="仿宋" w:cs="仿宋"/>
          <w:color w:val="auto"/>
          <w:spacing w:val="7"/>
          <w:sz w:val="23"/>
          <w:szCs w:val="23"/>
          <w:lang w:eastAsia="zh-CN"/>
        </w:rPr>
      </w:pPr>
      <w:r>
        <w:rPr>
          <w:rFonts w:hint="eastAsia" w:ascii="仿宋" w:hAnsi="仿宋" w:eastAsia="仿宋" w:cs="仿宋"/>
          <w:color w:val="auto"/>
          <w:spacing w:val="7"/>
          <w:sz w:val="23"/>
          <w:szCs w:val="23"/>
          <w:lang w:val="en-US" w:eastAsia="zh-CN"/>
        </w:rPr>
        <w:t>7、</w:t>
      </w:r>
      <w:r>
        <w:rPr>
          <w:rFonts w:hint="eastAsia" w:ascii="仿宋" w:hAnsi="仿宋" w:eastAsia="仿宋" w:cs="仿宋"/>
          <w:color w:val="auto"/>
          <w:spacing w:val="7"/>
          <w:sz w:val="23"/>
          <w:szCs w:val="23"/>
        </w:rPr>
        <w:t>参加政府采购活动前3年内在经营活动中没有重大违法记录的书面声明</w:t>
      </w:r>
      <w:r>
        <w:rPr>
          <w:rFonts w:hint="eastAsia" w:ascii="仿宋" w:hAnsi="仿宋" w:eastAsia="仿宋" w:cs="仿宋"/>
          <w:color w:val="auto"/>
          <w:spacing w:val="7"/>
          <w:sz w:val="23"/>
          <w:szCs w:val="23"/>
          <w:lang w:eastAsia="zh-CN"/>
        </w:rPr>
        <w:t>。</w:t>
      </w:r>
    </w:p>
    <w:p w14:paraId="44E4030D">
      <w:pPr>
        <w:spacing w:before="181" w:line="227" w:lineRule="auto"/>
        <w:ind w:left="523"/>
        <w:rPr>
          <w:rFonts w:hint="eastAsia" w:ascii="仿宋" w:hAnsi="仿宋" w:eastAsia="仿宋" w:cs="仿宋"/>
          <w:color w:val="auto"/>
          <w:spacing w:val="7"/>
          <w:sz w:val="23"/>
          <w:szCs w:val="23"/>
          <w:lang w:val="en-US" w:eastAsia="zh-CN"/>
        </w:rPr>
      </w:pPr>
    </w:p>
    <w:p w14:paraId="0DD8704C">
      <w:pPr>
        <w:pStyle w:val="2"/>
        <w:spacing w:line="301" w:lineRule="auto"/>
        <w:rPr>
          <w:rFonts w:hint="eastAsia" w:ascii="仿宋" w:hAnsi="仿宋" w:eastAsia="仿宋" w:cs="仿宋"/>
          <w:sz w:val="21"/>
          <w:szCs w:val="21"/>
          <w:lang w:val="en-US" w:eastAsia="zh-CN"/>
        </w:rPr>
      </w:pPr>
    </w:p>
    <w:p w14:paraId="1BAC0CE8">
      <w:pPr>
        <w:pStyle w:val="2"/>
        <w:spacing w:line="301" w:lineRule="auto"/>
        <w:rPr>
          <w:rFonts w:hint="eastAsia" w:ascii="仿宋" w:hAnsi="仿宋" w:eastAsia="仿宋" w:cs="仿宋"/>
          <w:sz w:val="21"/>
          <w:szCs w:val="21"/>
          <w:lang w:val="en-US" w:eastAsia="zh-CN"/>
        </w:rPr>
      </w:pPr>
    </w:p>
    <w:p w14:paraId="79638F40">
      <w:pPr>
        <w:pStyle w:val="2"/>
        <w:spacing w:line="301" w:lineRule="auto"/>
        <w:rPr>
          <w:rFonts w:hint="eastAsia" w:ascii="仿宋" w:hAnsi="仿宋" w:eastAsia="仿宋" w:cs="仿宋"/>
          <w:sz w:val="21"/>
          <w:szCs w:val="21"/>
          <w:lang w:val="en-US" w:eastAsia="zh-CN"/>
        </w:rPr>
      </w:pPr>
    </w:p>
    <w:p w14:paraId="14F6EB4A">
      <w:pPr>
        <w:pStyle w:val="2"/>
        <w:spacing w:line="301" w:lineRule="auto"/>
        <w:rPr>
          <w:rFonts w:hint="eastAsia" w:ascii="仿宋" w:hAnsi="仿宋" w:eastAsia="仿宋" w:cs="仿宋"/>
          <w:sz w:val="21"/>
          <w:szCs w:val="21"/>
          <w:lang w:val="en-US" w:eastAsia="zh-CN"/>
        </w:rPr>
      </w:pPr>
    </w:p>
    <w:p w14:paraId="0BE0214A">
      <w:pPr>
        <w:pStyle w:val="2"/>
        <w:numPr>
          <w:ilvl w:val="0"/>
          <w:numId w:val="15"/>
        </w:numPr>
        <w:spacing w:line="301"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特定资质：</w:t>
      </w:r>
    </w:p>
    <w:p w14:paraId="50D40BC1">
      <w:pPr>
        <w:pStyle w:val="2"/>
        <w:numPr>
          <w:ilvl w:val="0"/>
          <w:numId w:val="0"/>
        </w:numPr>
        <w:spacing w:line="301" w:lineRule="auto"/>
        <w:rPr>
          <w:rFonts w:hint="eastAsia" w:ascii="仿宋" w:hAnsi="仿宋" w:eastAsia="仿宋" w:cs="仿宋"/>
          <w:color w:val="000000"/>
          <w:sz w:val="21"/>
          <w:szCs w:val="21"/>
          <w:lang w:eastAsia="zh-CN"/>
        </w:rPr>
      </w:pPr>
      <w:r>
        <w:rPr>
          <w:rFonts w:hint="eastAsia" w:ascii="仿宋" w:hAnsi="仿宋" w:eastAsia="仿宋" w:cs="仿宋"/>
          <w:sz w:val="21"/>
          <w:szCs w:val="21"/>
        </w:rPr>
        <w:t>【标项1】</w:t>
      </w:r>
      <w:r>
        <w:rPr>
          <w:rFonts w:hint="eastAsia" w:ascii="仿宋" w:hAnsi="仿宋" w:eastAsia="仿宋" w:cs="仿宋"/>
          <w:color w:val="000000"/>
          <w:sz w:val="21"/>
          <w:szCs w:val="21"/>
        </w:rPr>
        <w:t>投标人同时具备建筑行业专业乙级（含）以上资质和市政行业专业乙级（含）以上资质</w:t>
      </w:r>
      <w:r>
        <w:rPr>
          <w:rFonts w:hint="eastAsia" w:ascii="仿宋" w:hAnsi="仿宋" w:eastAsia="仿宋" w:cs="仿宋"/>
          <w:color w:val="000000"/>
          <w:sz w:val="21"/>
          <w:szCs w:val="21"/>
          <w:lang w:eastAsia="zh-CN"/>
        </w:rPr>
        <w:t>；</w:t>
      </w:r>
    </w:p>
    <w:p w14:paraId="47924D9B">
      <w:pPr>
        <w:pStyle w:val="2"/>
        <w:spacing w:line="301" w:lineRule="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rPr>
        <w:t>【标项2】测绘乙级</w:t>
      </w:r>
      <w:r>
        <w:rPr>
          <w:rFonts w:hint="eastAsia" w:ascii="仿宋" w:hAnsi="仿宋" w:eastAsia="仿宋" w:cs="仿宋"/>
          <w:color w:val="000000"/>
          <w:sz w:val="21"/>
          <w:szCs w:val="21"/>
          <w:lang w:val="en-US" w:eastAsia="zh-CN"/>
        </w:rPr>
        <w:t>资质证书；</w:t>
      </w:r>
    </w:p>
    <w:p w14:paraId="089E43D1">
      <w:pPr>
        <w:pStyle w:val="2"/>
        <w:spacing w:line="301" w:lineRule="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rPr>
        <w:t>【标项</w:t>
      </w:r>
      <w:r>
        <w:rPr>
          <w:rFonts w:hint="eastAsia" w:ascii="仿宋" w:hAnsi="仿宋" w:eastAsia="仿宋" w:cs="仿宋"/>
          <w:color w:val="000000"/>
          <w:sz w:val="21"/>
          <w:szCs w:val="21"/>
          <w:lang w:val="en-US" w:eastAsia="zh-CN"/>
        </w:rPr>
        <w:t>3</w:t>
      </w:r>
      <w:r>
        <w:rPr>
          <w:rFonts w:hint="eastAsia" w:ascii="仿宋" w:hAnsi="仿宋" w:eastAsia="仿宋" w:cs="仿宋"/>
          <w:color w:val="000000"/>
          <w:sz w:val="21"/>
          <w:szCs w:val="21"/>
        </w:rPr>
        <w:t>】工程勘察专业类(岩土工程、工程测量)</w:t>
      </w:r>
      <w:r>
        <w:rPr>
          <w:rFonts w:hint="eastAsia" w:ascii="仿宋" w:hAnsi="仿宋" w:eastAsia="仿宋" w:cs="仿宋"/>
          <w:color w:val="000000"/>
          <w:sz w:val="21"/>
          <w:szCs w:val="21"/>
          <w:lang w:val="en-US" w:eastAsia="zh-CN"/>
        </w:rPr>
        <w:t>乙</w:t>
      </w:r>
      <w:r>
        <w:rPr>
          <w:rFonts w:hint="eastAsia" w:ascii="仿宋" w:hAnsi="仿宋" w:eastAsia="仿宋" w:cs="仿宋"/>
          <w:color w:val="000000"/>
          <w:sz w:val="21"/>
          <w:szCs w:val="21"/>
        </w:rPr>
        <w:t>级</w:t>
      </w:r>
      <w:r>
        <w:rPr>
          <w:rFonts w:hint="eastAsia" w:ascii="仿宋" w:hAnsi="仿宋" w:eastAsia="仿宋" w:cs="仿宋"/>
          <w:color w:val="000000"/>
          <w:sz w:val="21"/>
          <w:szCs w:val="21"/>
          <w:lang w:eastAsia="zh-CN"/>
        </w:rPr>
        <w:t>；</w:t>
      </w:r>
    </w:p>
    <w:p w14:paraId="4BC8A052">
      <w:pPr>
        <w:pStyle w:val="2"/>
        <w:spacing w:line="301" w:lineRule="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rPr>
        <w:t>【标项</w:t>
      </w:r>
      <w:r>
        <w:rPr>
          <w:rFonts w:hint="eastAsia" w:ascii="仿宋" w:hAnsi="仿宋" w:eastAsia="仿宋" w:cs="仿宋"/>
          <w:color w:val="000000"/>
          <w:sz w:val="21"/>
          <w:szCs w:val="21"/>
          <w:lang w:val="en-US" w:eastAsia="zh-CN"/>
        </w:rPr>
        <w:t>4</w:t>
      </w:r>
      <w:r>
        <w:rPr>
          <w:rFonts w:hint="eastAsia" w:ascii="仿宋" w:hAnsi="仿宋" w:eastAsia="仿宋" w:cs="仿宋"/>
          <w:color w:val="000000"/>
          <w:sz w:val="21"/>
          <w:szCs w:val="21"/>
        </w:rPr>
        <w:t>】地质灾害评估和治理工程勘察设计乙级</w:t>
      </w:r>
      <w:r>
        <w:rPr>
          <w:rFonts w:hint="eastAsia" w:ascii="仿宋" w:hAnsi="仿宋" w:eastAsia="仿宋" w:cs="仿宋"/>
          <w:color w:val="000000"/>
          <w:sz w:val="21"/>
          <w:szCs w:val="21"/>
          <w:lang w:val="en-US" w:eastAsia="zh-CN"/>
        </w:rPr>
        <w:t>资质</w:t>
      </w:r>
      <w:r>
        <w:rPr>
          <w:rFonts w:hint="eastAsia" w:ascii="仿宋" w:hAnsi="仿宋" w:eastAsia="仿宋" w:cs="仿宋"/>
          <w:color w:val="000000"/>
          <w:sz w:val="21"/>
          <w:szCs w:val="21"/>
          <w:lang w:eastAsia="zh-CN"/>
        </w:rPr>
        <w:t>；</w:t>
      </w:r>
    </w:p>
    <w:p w14:paraId="35974AC8">
      <w:pPr>
        <w:pStyle w:val="2"/>
        <w:numPr>
          <w:ilvl w:val="0"/>
          <w:numId w:val="0"/>
        </w:numPr>
        <w:spacing w:line="301" w:lineRule="auto"/>
        <w:rPr>
          <w:rFonts w:hint="eastAsia" w:ascii="仿宋" w:hAnsi="仿宋" w:eastAsia="仿宋" w:cs="仿宋"/>
          <w:color w:val="000000"/>
          <w:sz w:val="21"/>
          <w:szCs w:val="21"/>
        </w:rPr>
      </w:pPr>
      <w:r>
        <w:rPr>
          <w:rFonts w:hint="eastAsia" w:ascii="仿宋" w:hAnsi="仿宋" w:eastAsia="仿宋" w:cs="仿宋"/>
          <w:color w:val="000000"/>
          <w:sz w:val="21"/>
          <w:szCs w:val="21"/>
        </w:rPr>
        <w:t>【标项</w:t>
      </w:r>
      <w:r>
        <w:rPr>
          <w:rFonts w:hint="eastAsia" w:ascii="仿宋" w:hAnsi="仿宋" w:eastAsia="仿宋" w:cs="仿宋"/>
          <w:color w:val="000000"/>
          <w:sz w:val="21"/>
          <w:szCs w:val="21"/>
          <w:lang w:val="en-US" w:eastAsia="zh-CN"/>
        </w:rPr>
        <w:t>7</w:t>
      </w:r>
      <w:r>
        <w:rPr>
          <w:rFonts w:hint="eastAsia" w:ascii="仿宋" w:hAnsi="仿宋" w:eastAsia="仿宋" w:cs="仿宋"/>
          <w:color w:val="000000"/>
          <w:sz w:val="21"/>
          <w:szCs w:val="21"/>
        </w:rPr>
        <w:t>】房屋建筑工程监理乙级</w:t>
      </w:r>
      <w:r>
        <w:rPr>
          <w:rFonts w:hint="eastAsia" w:ascii="仿宋" w:hAnsi="仿宋" w:eastAsia="仿宋" w:cs="仿宋"/>
          <w:color w:val="000000"/>
          <w:sz w:val="21"/>
          <w:szCs w:val="21"/>
          <w:lang w:val="en-US" w:eastAsia="zh-CN"/>
        </w:rPr>
        <w:t>及</w:t>
      </w:r>
      <w:r>
        <w:rPr>
          <w:rFonts w:hint="eastAsia" w:ascii="仿宋" w:hAnsi="仿宋" w:eastAsia="仿宋" w:cs="仿宋"/>
          <w:color w:val="000000"/>
          <w:sz w:val="21"/>
          <w:szCs w:val="21"/>
        </w:rPr>
        <w:t>市政公用工程监理乙级</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含</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及以上资质</w:t>
      </w:r>
      <w:r>
        <w:rPr>
          <w:rFonts w:hint="eastAsia" w:ascii="仿宋" w:hAnsi="仿宋" w:eastAsia="仿宋" w:cs="仿宋"/>
          <w:color w:val="000000"/>
          <w:sz w:val="21"/>
          <w:szCs w:val="21"/>
          <w:lang w:eastAsia="zh-CN"/>
        </w:rPr>
        <w:t>。</w:t>
      </w:r>
    </w:p>
    <w:p w14:paraId="62511233">
      <w:pPr>
        <w:spacing w:before="181" w:line="227" w:lineRule="auto"/>
        <w:ind w:left="523"/>
        <w:rPr>
          <w:rFonts w:hint="eastAsia" w:ascii="仿宋" w:hAnsi="仿宋" w:eastAsia="仿宋" w:cs="仿宋"/>
          <w:color w:val="auto"/>
          <w:spacing w:val="7"/>
          <w:sz w:val="23"/>
          <w:szCs w:val="23"/>
          <w:lang w:val="en-US" w:eastAsia="zh-CN"/>
        </w:rPr>
      </w:pPr>
    </w:p>
    <w:p w14:paraId="6A756022">
      <w:pPr>
        <w:spacing w:before="181" w:line="227" w:lineRule="auto"/>
        <w:rPr>
          <w:rFonts w:hint="eastAsia" w:ascii="仿宋" w:hAnsi="仿宋" w:eastAsia="仿宋" w:cs="仿宋"/>
          <w:color w:val="auto"/>
          <w:spacing w:val="7"/>
          <w:sz w:val="23"/>
          <w:szCs w:val="23"/>
          <w:lang w:val="en-US" w:eastAsia="zh-CN"/>
        </w:rPr>
      </w:pPr>
    </w:p>
    <w:p w14:paraId="7D33A5F1">
      <w:pPr>
        <w:spacing w:before="181" w:line="227" w:lineRule="auto"/>
        <w:rPr>
          <w:rFonts w:hint="eastAsia" w:ascii="仿宋" w:hAnsi="仿宋" w:eastAsia="仿宋" w:cs="仿宋"/>
          <w:color w:val="auto"/>
          <w:sz w:val="23"/>
          <w:szCs w:val="23"/>
          <w:lang w:eastAsia="zh-CN"/>
        </w:rPr>
        <w:sectPr>
          <w:footerReference r:id="rId55" w:type="default"/>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7"/>
          <w:sz w:val="23"/>
          <w:szCs w:val="23"/>
          <w:lang w:val="en-US" w:eastAsia="zh-CN"/>
        </w:rPr>
        <w:t>9、</w:t>
      </w:r>
      <w:r>
        <w:rPr>
          <w:rFonts w:hint="eastAsia" w:ascii="仿宋" w:hAnsi="仿宋" w:eastAsia="仿宋" w:cs="仿宋"/>
          <w:color w:val="auto"/>
          <w:spacing w:val="7"/>
          <w:sz w:val="23"/>
          <w:szCs w:val="23"/>
        </w:rPr>
        <w:t>供应商须知资料表要求的其他资格证明文件</w:t>
      </w:r>
      <w:r>
        <w:rPr>
          <w:rFonts w:hint="eastAsia" w:ascii="仿宋" w:hAnsi="仿宋" w:eastAsia="仿宋" w:cs="仿宋"/>
          <w:color w:val="auto"/>
          <w:spacing w:val="7"/>
          <w:sz w:val="23"/>
          <w:szCs w:val="23"/>
          <w:lang w:eastAsia="zh-CN"/>
        </w:rPr>
        <w:t>（</w:t>
      </w:r>
      <w:r>
        <w:rPr>
          <w:rFonts w:hint="eastAsia" w:ascii="仿宋" w:hAnsi="仿宋" w:eastAsia="仿宋" w:cs="仿宋"/>
          <w:color w:val="auto"/>
          <w:spacing w:val="7"/>
          <w:sz w:val="23"/>
          <w:szCs w:val="23"/>
          <w:lang w:val="en-US" w:eastAsia="zh-CN"/>
        </w:rPr>
        <w:t>格式自拟</w:t>
      </w:r>
      <w:r>
        <w:rPr>
          <w:rFonts w:hint="eastAsia" w:ascii="仿宋" w:hAnsi="仿宋" w:eastAsia="仿宋" w:cs="仿宋"/>
          <w:color w:val="auto"/>
          <w:spacing w:val="7"/>
          <w:sz w:val="23"/>
          <w:szCs w:val="23"/>
          <w:lang w:eastAsia="zh-CN"/>
        </w:rPr>
        <w:t>）</w:t>
      </w:r>
    </w:p>
    <w:p w14:paraId="406ABB58">
      <w:pPr>
        <w:pStyle w:val="2"/>
        <w:spacing w:line="272" w:lineRule="auto"/>
        <w:rPr>
          <w:rFonts w:hint="eastAsia" w:ascii="仿宋" w:hAnsi="仿宋" w:eastAsia="仿宋" w:cs="仿宋"/>
          <w:color w:val="auto"/>
        </w:rPr>
      </w:pPr>
    </w:p>
    <w:p w14:paraId="3B5133FD">
      <w:pPr>
        <w:spacing w:before="75" w:line="227" w:lineRule="auto"/>
        <w:ind w:left="647"/>
        <w:jc w:val="center"/>
        <w:outlineLvl w:val="1"/>
        <w:rPr>
          <w:rFonts w:hint="eastAsia" w:ascii="仿宋" w:hAnsi="仿宋" w:eastAsia="仿宋" w:cs="仿宋"/>
          <w:color w:val="auto"/>
          <w:sz w:val="23"/>
          <w:szCs w:val="23"/>
        </w:rPr>
      </w:pPr>
      <w:r>
        <w:rPr>
          <w:rFonts w:hint="eastAsia" w:ascii="仿宋" w:hAnsi="仿宋" w:eastAsia="仿宋" w:cs="仿宋"/>
          <w:color w:val="auto"/>
          <w:spacing w:val="7"/>
          <w:sz w:val="23"/>
          <w:szCs w:val="23"/>
        </w:rPr>
        <w:t>第二部分  商务及技术文件</w:t>
      </w:r>
    </w:p>
    <w:p w14:paraId="72C11989">
      <w:pPr>
        <w:pStyle w:val="2"/>
        <w:spacing w:line="360" w:lineRule="auto"/>
        <w:rPr>
          <w:rFonts w:hint="eastAsia" w:ascii="仿宋" w:hAnsi="仿宋" w:eastAsia="仿宋" w:cs="仿宋"/>
          <w:color w:val="auto"/>
        </w:rPr>
      </w:pPr>
    </w:p>
    <w:p w14:paraId="4D3EAD7B">
      <w:pPr>
        <w:pStyle w:val="2"/>
        <w:spacing w:line="360" w:lineRule="auto"/>
        <w:rPr>
          <w:rFonts w:hint="eastAsia" w:ascii="仿宋" w:hAnsi="仿宋" w:eastAsia="仿宋" w:cs="仿宋"/>
          <w:color w:val="auto"/>
        </w:rPr>
      </w:pPr>
    </w:p>
    <w:p w14:paraId="068C340F">
      <w:pPr>
        <w:pStyle w:val="2"/>
        <w:spacing w:line="360" w:lineRule="auto"/>
        <w:rPr>
          <w:rFonts w:hint="eastAsia" w:ascii="仿宋" w:hAnsi="仿宋" w:eastAsia="仿宋" w:cs="仿宋"/>
          <w:color w:val="auto"/>
        </w:rPr>
      </w:pPr>
      <w:r>
        <w:rPr>
          <w:rFonts w:hint="eastAsia" w:ascii="仿宋" w:hAnsi="仿宋" w:eastAsia="仿宋" w:cs="仿宋"/>
          <w:color w:val="auto"/>
        </w:rPr>
        <w:t>1、报价一览表（见响应文件格式四）</w:t>
      </w:r>
    </w:p>
    <w:p w14:paraId="617F50A1">
      <w:pPr>
        <w:pStyle w:val="2"/>
        <w:spacing w:line="360" w:lineRule="auto"/>
        <w:rPr>
          <w:rFonts w:hint="eastAsia" w:ascii="仿宋" w:hAnsi="仿宋" w:eastAsia="仿宋" w:cs="仿宋"/>
          <w:color w:val="auto"/>
        </w:rPr>
      </w:pPr>
      <w:r>
        <w:rPr>
          <w:rFonts w:hint="eastAsia" w:ascii="仿宋" w:hAnsi="仿宋" w:eastAsia="仿宋" w:cs="仿宋"/>
          <w:color w:val="auto"/>
        </w:rPr>
        <w:t>2、征集响应书（见响应文件格式五）</w:t>
      </w:r>
    </w:p>
    <w:p w14:paraId="74CE13BA">
      <w:pPr>
        <w:pStyle w:val="2"/>
        <w:spacing w:line="360" w:lineRule="auto"/>
        <w:rPr>
          <w:rFonts w:hint="eastAsia" w:ascii="仿宋" w:hAnsi="仿宋" w:eastAsia="仿宋" w:cs="仿宋"/>
          <w:color w:val="auto"/>
        </w:rPr>
      </w:pPr>
      <w:r>
        <w:rPr>
          <w:rFonts w:hint="eastAsia" w:ascii="仿宋" w:hAnsi="仿宋" w:eastAsia="仿宋" w:cs="仿宋"/>
          <w:color w:val="auto"/>
        </w:rPr>
        <w:t>3、分项报价表（见响应文件格式六）</w:t>
      </w:r>
    </w:p>
    <w:p w14:paraId="03E7A915">
      <w:pPr>
        <w:pStyle w:val="2"/>
        <w:spacing w:line="360" w:lineRule="auto"/>
        <w:rPr>
          <w:rFonts w:hint="eastAsia" w:ascii="仿宋" w:hAnsi="仿宋" w:eastAsia="仿宋" w:cs="仿宋"/>
          <w:color w:val="auto"/>
        </w:rPr>
      </w:pPr>
      <w:r>
        <w:rPr>
          <w:rFonts w:hint="eastAsia" w:ascii="仿宋" w:hAnsi="仿宋" w:eastAsia="仿宋" w:cs="仿宋"/>
          <w:color w:val="auto"/>
        </w:rPr>
        <w:t>4、商务条款偏离表（见响应文件格式七）</w:t>
      </w:r>
    </w:p>
    <w:p w14:paraId="5F6E6782">
      <w:pPr>
        <w:pStyle w:val="2"/>
        <w:spacing w:line="360" w:lineRule="auto"/>
        <w:rPr>
          <w:rFonts w:hint="eastAsia" w:ascii="仿宋" w:hAnsi="仿宋" w:eastAsia="仿宋" w:cs="仿宋"/>
          <w:color w:val="auto"/>
        </w:rPr>
      </w:pPr>
      <w:r>
        <w:rPr>
          <w:rFonts w:hint="eastAsia" w:ascii="仿宋" w:hAnsi="仿宋" w:eastAsia="仿宋" w:cs="仿宋"/>
          <w:color w:val="auto"/>
        </w:rPr>
        <w:t>5、征集文件要求的所有技术文件（见响应文件格式八）</w:t>
      </w:r>
    </w:p>
    <w:p w14:paraId="7B05F88D">
      <w:pPr>
        <w:pStyle w:val="2"/>
        <w:spacing w:line="360" w:lineRule="auto"/>
        <w:rPr>
          <w:rFonts w:hint="eastAsia" w:ascii="仿宋" w:hAnsi="仿宋" w:eastAsia="仿宋" w:cs="仿宋"/>
          <w:color w:val="auto"/>
          <w:lang w:val="en-US" w:eastAsia="zh-CN"/>
        </w:rPr>
      </w:pPr>
      <w:r>
        <w:rPr>
          <w:rFonts w:hint="eastAsia" w:ascii="仿宋" w:hAnsi="仿宋" w:eastAsia="仿宋" w:cs="仿宋"/>
          <w:color w:val="auto"/>
          <w:lang w:val="en-US" w:eastAsia="zh-CN"/>
        </w:rPr>
        <w:t>6、中小企业声明函</w:t>
      </w:r>
    </w:p>
    <w:p w14:paraId="5FC15BA9">
      <w:pPr>
        <w:pStyle w:val="2"/>
        <w:spacing w:line="360" w:lineRule="auto"/>
        <w:rPr>
          <w:rFonts w:hint="eastAsia" w:ascii="仿宋" w:hAnsi="仿宋" w:eastAsia="仿宋" w:cs="仿宋"/>
          <w:color w:val="auto"/>
        </w:rPr>
      </w:pPr>
      <w:r>
        <w:rPr>
          <w:rFonts w:hint="eastAsia" w:ascii="仿宋" w:hAnsi="仿宋" w:eastAsia="仿宋" w:cs="仿宋"/>
          <w:color w:val="auto"/>
          <w:lang w:val="en-US" w:eastAsia="zh-CN"/>
        </w:rPr>
        <w:t>7</w:t>
      </w:r>
      <w:r>
        <w:rPr>
          <w:rFonts w:hint="eastAsia" w:ascii="仿宋" w:hAnsi="仿宋" w:eastAsia="仿宋" w:cs="仿宋"/>
          <w:color w:val="auto"/>
        </w:rPr>
        <w:t>、供应商须知资料表要求的其他文件</w:t>
      </w:r>
    </w:p>
    <w:p w14:paraId="3B502EB3">
      <w:pPr>
        <w:spacing w:line="360" w:lineRule="auto"/>
        <w:rPr>
          <w:rFonts w:hint="eastAsia" w:ascii="仿宋" w:hAnsi="仿宋" w:eastAsia="仿宋" w:cs="仿宋"/>
          <w:color w:val="auto"/>
          <w:sz w:val="23"/>
          <w:szCs w:val="23"/>
        </w:rPr>
        <w:sectPr>
          <w:footerReference r:id="rId56" w:type="default"/>
          <w:pgSz w:w="11905" w:h="16838"/>
          <w:pgMar w:top="1020" w:right="1134" w:bottom="1020" w:left="1134" w:header="0" w:footer="573" w:gutter="0"/>
          <w:pgNumType w:fmt="decimal"/>
          <w:cols w:space="0" w:num="1"/>
          <w:rtlGutter w:val="0"/>
          <w:docGrid w:linePitch="0" w:charSpace="0"/>
        </w:sectPr>
      </w:pPr>
    </w:p>
    <w:p w14:paraId="7DC8DD11">
      <w:pPr>
        <w:spacing w:before="75" w:line="226" w:lineRule="auto"/>
        <w:ind w:left="607"/>
        <w:jc w:val="center"/>
        <w:rPr>
          <w:rFonts w:hint="eastAsia" w:ascii="仿宋" w:hAnsi="仿宋" w:eastAsia="仿宋" w:cs="仿宋"/>
          <w:color w:val="auto"/>
          <w:sz w:val="23"/>
          <w:szCs w:val="23"/>
          <w:highlight w:val="none"/>
        </w:rPr>
      </w:pPr>
      <w:r>
        <w:rPr>
          <w:rFonts w:hint="eastAsia" w:ascii="仿宋" w:hAnsi="仿宋" w:eastAsia="仿宋" w:cs="仿宋"/>
          <w:color w:val="auto"/>
          <w:spacing w:val="-1"/>
          <w:sz w:val="23"/>
          <w:szCs w:val="23"/>
          <w:highlight w:val="none"/>
        </w:rPr>
        <w:t>1</w:t>
      </w:r>
      <w:r>
        <w:rPr>
          <w:rFonts w:hint="eastAsia" w:ascii="仿宋" w:hAnsi="仿宋" w:eastAsia="仿宋" w:cs="仿宋"/>
          <w:color w:val="auto"/>
          <w:spacing w:val="73"/>
          <w:sz w:val="23"/>
          <w:szCs w:val="23"/>
          <w:highlight w:val="none"/>
        </w:rPr>
        <w:t xml:space="preserve"> </w:t>
      </w:r>
      <w:r>
        <w:rPr>
          <w:rFonts w:hint="eastAsia" w:ascii="仿宋" w:hAnsi="仿宋" w:eastAsia="仿宋" w:cs="仿宋"/>
          <w:color w:val="auto"/>
          <w:spacing w:val="-1"/>
          <w:sz w:val="23"/>
          <w:szCs w:val="23"/>
          <w:highlight w:val="none"/>
        </w:rPr>
        <w:t>报价一览表</w:t>
      </w:r>
    </w:p>
    <w:p w14:paraId="721C7F40">
      <w:pPr>
        <w:spacing w:before="189" w:line="227" w:lineRule="auto"/>
        <w:ind w:left="3622" w:firstLine="714" w:firstLineChars="300"/>
        <w:rPr>
          <w:rFonts w:hint="eastAsia" w:ascii="仿宋" w:hAnsi="仿宋" w:eastAsia="仿宋" w:cs="仿宋"/>
          <w:color w:val="auto"/>
          <w:sz w:val="23"/>
          <w:szCs w:val="23"/>
        </w:rPr>
      </w:pPr>
      <w:r>
        <w:rPr>
          <w:rFonts w:hint="eastAsia" w:ascii="仿宋" w:hAnsi="仿宋" w:eastAsia="仿宋" w:cs="仿宋"/>
          <w:color w:val="auto"/>
          <w:spacing w:val="4"/>
          <w:sz w:val="23"/>
          <w:szCs w:val="23"/>
        </w:rPr>
        <w:t>（响应文件格式四）</w:t>
      </w:r>
    </w:p>
    <w:p w14:paraId="50F53D07">
      <w:pPr>
        <w:pStyle w:val="2"/>
        <w:spacing w:line="326" w:lineRule="auto"/>
        <w:rPr>
          <w:rFonts w:hint="eastAsia" w:ascii="仿宋" w:hAnsi="仿宋" w:eastAsia="仿宋" w:cs="仿宋"/>
          <w:color w:val="auto"/>
        </w:rPr>
      </w:pPr>
    </w:p>
    <w:p w14:paraId="64110737">
      <w:pPr>
        <w:pStyle w:val="2"/>
        <w:spacing w:line="327" w:lineRule="auto"/>
        <w:rPr>
          <w:rFonts w:hint="eastAsia" w:ascii="仿宋" w:hAnsi="仿宋" w:eastAsia="仿宋" w:cs="仿宋"/>
          <w:color w:val="auto"/>
        </w:rPr>
      </w:pPr>
    </w:p>
    <w:p w14:paraId="57D0E4BA">
      <w:pPr>
        <w:spacing w:before="75" w:line="228" w:lineRule="auto"/>
        <w:ind w:left="34"/>
        <w:rPr>
          <w:rFonts w:hint="eastAsia" w:ascii="仿宋" w:hAnsi="仿宋" w:eastAsia="仿宋" w:cs="仿宋"/>
          <w:color w:val="auto"/>
          <w:sz w:val="23"/>
          <w:szCs w:val="23"/>
        </w:rPr>
      </w:pPr>
      <w:r>
        <w:rPr>
          <w:rFonts w:hint="eastAsia" w:ascii="仿宋" w:hAnsi="仿宋" w:eastAsia="仿宋" w:cs="仿宋"/>
          <w:color w:val="auto"/>
          <w:spacing w:val="5"/>
          <w:sz w:val="23"/>
          <w:szCs w:val="23"/>
        </w:rPr>
        <w:t xml:space="preserve">招标项目名称： </w:t>
      </w:r>
      <w:r>
        <w:rPr>
          <w:rFonts w:hint="eastAsia" w:ascii="仿宋" w:hAnsi="仿宋" w:eastAsia="仿宋" w:cs="仿宋"/>
          <w:color w:val="auto"/>
          <w:sz w:val="23"/>
          <w:szCs w:val="23"/>
          <w:u w:val="single" w:color="auto"/>
        </w:rPr>
        <w:t xml:space="preserve">                           </w:t>
      </w:r>
    </w:p>
    <w:p w14:paraId="5BB091B1">
      <w:pPr>
        <w:spacing w:before="215" w:line="227" w:lineRule="auto"/>
        <w:ind w:left="34"/>
        <w:rPr>
          <w:rFonts w:hint="eastAsia" w:ascii="仿宋" w:hAnsi="仿宋" w:eastAsia="仿宋" w:cs="仿宋"/>
          <w:color w:val="auto"/>
          <w:sz w:val="23"/>
          <w:szCs w:val="23"/>
          <w:highlight w:val="none"/>
        </w:rPr>
      </w:pPr>
      <w:r>
        <w:rPr>
          <w:rFonts w:hint="eastAsia" w:ascii="仿宋" w:hAnsi="仿宋" w:eastAsia="仿宋" w:cs="仿宋"/>
          <w:color w:val="auto"/>
          <w:spacing w:val="5"/>
          <w:sz w:val="23"/>
          <w:szCs w:val="23"/>
        </w:rPr>
        <w:t xml:space="preserve">招标项目编号： </w:t>
      </w:r>
      <w:r>
        <w:rPr>
          <w:rFonts w:hint="eastAsia" w:ascii="仿宋" w:hAnsi="仿宋" w:eastAsia="仿宋" w:cs="仿宋"/>
          <w:color w:val="auto"/>
          <w:sz w:val="23"/>
          <w:szCs w:val="23"/>
          <w:u w:val="single" w:color="auto"/>
        </w:rPr>
        <w:t xml:space="preserve">                           </w:t>
      </w:r>
    </w:p>
    <w:p w14:paraId="7AACF589">
      <w:pPr>
        <w:spacing w:before="213" w:line="227" w:lineRule="auto"/>
        <w:ind w:left="5914"/>
        <w:rPr>
          <w:rFonts w:hint="eastAsia" w:ascii="仿宋" w:hAnsi="仿宋" w:eastAsia="仿宋" w:cs="仿宋"/>
          <w:b/>
          <w:bCs/>
          <w:color w:val="FF0000"/>
          <w:sz w:val="23"/>
          <w:szCs w:val="23"/>
          <w:highlight w:val="none"/>
        </w:rPr>
      </w:pPr>
      <w:r>
        <w:rPr>
          <w:rFonts w:hint="eastAsia" w:ascii="仿宋" w:hAnsi="仿宋" w:eastAsia="仿宋" w:cs="仿宋"/>
          <w:b/>
          <w:bCs/>
          <w:color w:val="FF0000"/>
          <w:spacing w:val="6"/>
          <w:sz w:val="23"/>
          <w:szCs w:val="23"/>
          <w:highlight w:val="none"/>
        </w:rPr>
        <w:t>单位：</w:t>
      </w:r>
      <w:r>
        <w:rPr>
          <w:rFonts w:hint="eastAsia" w:ascii="仿宋" w:hAnsi="仿宋" w:eastAsia="仿宋" w:cs="仿宋"/>
          <w:b/>
          <w:bCs/>
          <w:color w:val="FF0000"/>
          <w:spacing w:val="6"/>
          <w:sz w:val="23"/>
          <w:szCs w:val="23"/>
          <w:highlight w:val="none"/>
          <w:lang w:val="en-US" w:eastAsia="zh-CN"/>
        </w:rPr>
        <w:t>%</w:t>
      </w:r>
      <w:r>
        <w:rPr>
          <w:rFonts w:hint="eastAsia" w:ascii="仿宋" w:hAnsi="仿宋" w:eastAsia="仿宋" w:cs="仿宋"/>
          <w:b/>
          <w:bCs/>
          <w:color w:val="FF0000"/>
          <w:spacing w:val="6"/>
          <w:sz w:val="23"/>
          <w:szCs w:val="23"/>
          <w:highlight w:val="none"/>
        </w:rPr>
        <w:t>（人民币）</w:t>
      </w:r>
    </w:p>
    <w:p w14:paraId="4BA5445E">
      <w:pPr>
        <w:spacing w:line="94" w:lineRule="auto"/>
        <w:rPr>
          <w:rFonts w:hint="eastAsia" w:ascii="仿宋" w:hAnsi="仿宋" w:eastAsia="仿宋" w:cs="仿宋"/>
          <w:color w:val="auto"/>
          <w:sz w:val="2"/>
        </w:rPr>
      </w:pPr>
    </w:p>
    <w:tbl>
      <w:tblPr>
        <w:tblStyle w:val="14"/>
        <w:tblW w:w="8783" w:type="dxa"/>
        <w:tblInd w:w="1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26"/>
        <w:gridCol w:w="972"/>
        <w:gridCol w:w="6185"/>
      </w:tblGrid>
      <w:tr w14:paraId="5C6FEA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598" w:type="dxa"/>
            <w:gridSpan w:val="2"/>
            <w:vAlign w:val="top"/>
          </w:tcPr>
          <w:p w14:paraId="1ADC0EBD">
            <w:pPr>
              <w:pStyle w:val="15"/>
              <w:spacing w:before="130" w:line="228" w:lineRule="auto"/>
              <w:ind w:left="840"/>
              <w:rPr>
                <w:rFonts w:hint="eastAsia" w:ascii="仿宋" w:hAnsi="仿宋" w:eastAsia="仿宋" w:cs="仿宋"/>
                <w:color w:val="auto"/>
              </w:rPr>
            </w:pPr>
            <w:r>
              <w:rPr>
                <w:rFonts w:hint="eastAsia" w:ascii="仿宋" w:hAnsi="仿宋" w:eastAsia="仿宋" w:cs="仿宋"/>
                <w:color w:val="auto"/>
                <w:spacing w:val="3"/>
              </w:rPr>
              <w:t>项目名称</w:t>
            </w:r>
          </w:p>
        </w:tc>
        <w:tc>
          <w:tcPr>
            <w:tcW w:w="6185" w:type="dxa"/>
            <w:vAlign w:val="top"/>
          </w:tcPr>
          <w:p w14:paraId="6402425C">
            <w:pPr>
              <w:rPr>
                <w:rFonts w:hint="eastAsia" w:ascii="仿宋" w:hAnsi="仿宋" w:eastAsia="仿宋" w:cs="仿宋"/>
                <w:color w:val="auto"/>
                <w:sz w:val="21"/>
              </w:rPr>
            </w:pPr>
          </w:p>
        </w:tc>
      </w:tr>
      <w:tr w14:paraId="07848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2598" w:type="dxa"/>
            <w:gridSpan w:val="2"/>
            <w:vAlign w:val="top"/>
          </w:tcPr>
          <w:p w14:paraId="07C04DE8">
            <w:pPr>
              <w:pStyle w:val="15"/>
              <w:spacing w:before="108" w:line="228" w:lineRule="auto"/>
              <w:ind w:left="835"/>
              <w:rPr>
                <w:rFonts w:hint="eastAsia" w:ascii="仿宋" w:hAnsi="仿宋" w:eastAsia="仿宋" w:cs="仿宋"/>
                <w:color w:val="auto"/>
              </w:rPr>
            </w:pPr>
            <w:r>
              <w:rPr>
                <w:rFonts w:hint="eastAsia" w:ascii="仿宋" w:hAnsi="仿宋" w:eastAsia="仿宋" w:cs="仿宋"/>
                <w:color w:val="auto"/>
                <w:spacing w:val="5"/>
              </w:rPr>
              <w:t>协议时间</w:t>
            </w:r>
          </w:p>
        </w:tc>
        <w:tc>
          <w:tcPr>
            <w:tcW w:w="6185" w:type="dxa"/>
            <w:vAlign w:val="top"/>
          </w:tcPr>
          <w:p w14:paraId="4E34601A">
            <w:pPr>
              <w:rPr>
                <w:rFonts w:hint="eastAsia" w:ascii="仿宋" w:hAnsi="仿宋" w:eastAsia="仿宋" w:cs="仿宋"/>
                <w:color w:val="auto"/>
                <w:sz w:val="21"/>
              </w:rPr>
            </w:pPr>
          </w:p>
        </w:tc>
      </w:tr>
      <w:tr w14:paraId="2A560D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598" w:type="dxa"/>
            <w:gridSpan w:val="2"/>
            <w:vAlign w:val="top"/>
          </w:tcPr>
          <w:p w14:paraId="1D5296A9">
            <w:pPr>
              <w:pStyle w:val="15"/>
              <w:spacing w:before="127" w:line="228" w:lineRule="auto"/>
              <w:ind w:left="719"/>
              <w:rPr>
                <w:rFonts w:hint="eastAsia" w:ascii="仿宋" w:hAnsi="仿宋" w:eastAsia="仿宋" w:cs="仿宋"/>
                <w:color w:val="auto"/>
              </w:rPr>
            </w:pPr>
            <w:r>
              <w:rPr>
                <w:rFonts w:hint="eastAsia" w:ascii="仿宋" w:hAnsi="仿宋" w:eastAsia="仿宋" w:cs="仿宋"/>
                <w:color w:val="auto"/>
                <w:spacing w:val="5"/>
              </w:rPr>
              <w:t>投标有效期</w:t>
            </w:r>
          </w:p>
        </w:tc>
        <w:tc>
          <w:tcPr>
            <w:tcW w:w="6185" w:type="dxa"/>
            <w:vAlign w:val="top"/>
          </w:tcPr>
          <w:p w14:paraId="755C9FB6">
            <w:pPr>
              <w:pStyle w:val="15"/>
              <w:spacing w:before="127" w:line="228" w:lineRule="auto"/>
              <w:ind w:left="2866"/>
              <w:rPr>
                <w:rFonts w:hint="eastAsia" w:ascii="仿宋" w:hAnsi="仿宋" w:eastAsia="仿宋" w:cs="仿宋"/>
                <w:color w:val="auto"/>
              </w:rPr>
            </w:pPr>
            <w:r>
              <w:rPr>
                <w:rFonts w:hint="eastAsia" w:ascii="仿宋" w:hAnsi="仿宋" w:eastAsia="仿宋" w:cs="仿宋"/>
                <w:color w:val="auto"/>
              </w:rPr>
              <w:t>90天</w:t>
            </w:r>
          </w:p>
        </w:tc>
      </w:tr>
      <w:tr w14:paraId="7D64B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1626" w:type="dxa"/>
            <w:vMerge w:val="restart"/>
            <w:tcBorders>
              <w:bottom w:val="nil"/>
            </w:tcBorders>
            <w:vAlign w:val="top"/>
          </w:tcPr>
          <w:p w14:paraId="79D3FE00">
            <w:pPr>
              <w:pStyle w:val="15"/>
              <w:spacing w:before="184" w:line="226" w:lineRule="auto"/>
              <w:ind w:left="352"/>
              <w:rPr>
                <w:rFonts w:hint="eastAsia" w:ascii="仿宋" w:hAnsi="仿宋" w:eastAsia="仿宋" w:cs="仿宋"/>
                <w:color w:val="auto"/>
              </w:rPr>
            </w:pPr>
            <w:r>
              <w:rPr>
                <w:rFonts w:hint="eastAsia" w:ascii="仿宋" w:hAnsi="仿宋" w:eastAsia="仿宋" w:cs="仿宋"/>
                <w:color w:val="auto"/>
                <w:spacing w:val="3"/>
              </w:rPr>
              <w:t>投标报价</w:t>
            </w:r>
          </w:p>
          <w:p w14:paraId="5C6710B6">
            <w:pPr>
              <w:pStyle w:val="15"/>
              <w:spacing w:before="42"/>
              <w:ind w:left="548"/>
              <w:rPr>
                <w:rFonts w:hint="eastAsia" w:ascii="仿宋" w:hAnsi="仿宋" w:eastAsia="仿宋" w:cs="仿宋"/>
                <w:color w:val="auto"/>
              </w:rPr>
            </w:pPr>
            <w:r>
              <w:rPr>
                <w:rFonts w:hint="eastAsia" w:ascii="仿宋" w:hAnsi="仿宋" w:eastAsia="仿宋" w:cs="仿宋"/>
                <w:color w:val="auto"/>
                <w:spacing w:val="-4"/>
              </w:rPr>
              <w:t>（</w:t>
            </w:r>
            <w:r>
              <w:rPr>
                <w:rFonts w:hint="eastAsia" w:ascii="仿宋" w:hAnsi="仿宋" w:eastAsia="仿宋" w:cs="仿宋"/>
                <w:color w:val="auto"/>
                <w:spacing w:val="-4"/>
                <w:lang w:val="en-US" w:eastAsia="zh-CN"/>
              </w:rPr>
              <w:t>%</w:t>
            </w:r>
            <w:r>
              <w:rPr>
                <w:rFonts w:hint="eastAsia" w:ascii="仿宋" w:hAnsi="仿宋" w:eastAsia="仿宋" w:cs="仿宋"/>
                <w:color w:val="auto"/>
                <w:spacing w:val="-4"/>
              </w:rPr>
              <w:t>）</w:t>
            </w:r>
          </w:p>
        </w:tc>
        <w:tc>
          <w:tcPr>
            <w:tcW w:w="972" w:type="dxa"/>
            <w:vAlign w:val="top"/>
          </w:tcPr>
          <w:p w14:paraId="27D23784">
            <w:pPr>
              <w:pStyle w:val="15"/>
              <w:spacing w:before="102" w:line="230" w:lineRule="auto"/>
              <w:ind w:left="273"/>
              <w:rPr>
                <w:rFonts w:hint="eastAsia" w:ascii="仿宋" w:hAnsi="仿宋" w:eastAsia="仿宋" w:cs="仿宋"/>
                <w:color w:val="auto"/>
              </w:rPr>
            </w:pPr>
            <w:r>
              <w:rPr>
                <w:rFonts w:hint="eastAsia" w:ascii="仿宋" w:hAnsi="仿宋" w:eastAsia="仿宋" w:cs="仿宋"/>
                <w:color w:val="auto"/>
                <w:spacing w:val="-2"/>
              </w:rPr>
              <w:t>小写</w:t>
            </w:r>
          </w:p>
        </w:tc>
        <w:tc>
          <w:tcPr>
            <w:tcW w:w="6185" w:type="dxa"/>
            <w:vAlign w:val="top"/>
          </w:tcPr>
          <w:p w14:paraId="78EDF4B2">
            <w:pPr>
              <w:rPr>
                <w:rFonts w:hint="eastAsia" w:ascii="仿宋" w:hAnsi="仿宋" w:eastAsia="仿宋" w:cs="仿宋"/>
                <w:color w:val="auto"/>
                <w:sz w:val="21"/>
              </w:rPr>
            </w:pPr>
            <w:bookmarkStart w:id="0" w:name="_GoBack"/>
            <w:bookmarkEnd w:id="0"/>
          </w:p>
        </w:tc>
      </w:tr>
      <w:tr w14:paraId="6D2506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1626" w:type="dxa"/>
            <w:vMerge w:val="continue"/>
            <w:tcBorders>
              <w:top w:val="nil"/>
            </w:tcBorders>
            <w:vAlign w:val="top"/>
          </w:tcPr>
          <w:p w14:paraId="46BC784A">
            <w:pPr>
              <w:rPr>
                <w:rFonts w:hint="eastAsia" w:ascii="仿宋" w:hAnsi="仿宋" w:eastAsia="仿宋" w:cs="仿宋"/>
                <w:color w:val="auto"/>
                <w:sz w:val="21"/>
              </w:rPr>
            </w:pPr>
          </w:p>
        </w:tc>
        <w:tc>
          <w:tcPr>
            <w:tcW w:w="972" w:type="dxa"/>
            <w:vAlign w:val="top"/>
          </w:tcPr>
          <w:p w14:paraId="77F9983E">
            <w:pPr>
              <w:pStyle w:val="15"/>
              <w:spacing w:before="129" w:line="228" w:lineRule="auto"/>
              <w:ind w:left="264"/>
              <w:rPr>
                <w:rFonts w:hint="eastAsia" w:ascii="仿宋" w:hAnsi="仿宋" w:eastAsia="仿宋" w:cs="仿宋"/>
                <w:color w:val="auto"/>
              </w:rPr>
            </w:pPr>
            <w:r>
              <w:rPr>
                <w:rFonts w:hint="eastAsia" w:ascii="仿宋" w:hAnsi="仿宋" w:eastAsia="仿宋" w:cs="仿宋"/>
                <w:color w:val="auto"/>
              </w:rPr>
              <w:t>大写</w:t>
            </w:r>
          </w:p>
        </w:tc>
        <w:tc>
          <w:tcPr>
            <w:tcW w:w="6185" w:type="dxa"/>
            <w:vAlign w:val="top"/>
          </w:tcPr>
          <w:p w14:paraId="7132D320">
            <w:pPr>
              <w:rPr>
                <w:rFonts w:hint="eastAsia" w:ascii="仿宋" w:hAnsi="仿宋" w:eastAsia="仿宋" w:cs="仿宋"/>
                <w:color w:val="auto"/>
                <w:sz w:val="21"/>
              </w:rPr>
            </w:pPr>
          </w:p>
        </w:tc>
      </w:tr>
      <w:tr w14:paraId="75CBEB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8783" w:type="dxa"/>
            <w:gridSpan w:val="3"/>
            <w:vAlign w:val="top"/>
          </w:tcPr>
          <w:p w14:paraId="55DB7809">
            <w:pPr>
              <w:spacing w:line="314" w:lineRule="auto"/>
              <w:rPr>
                <w:rFonts w:hint="eastAsia" w:ascii="仿宋" w:hAnsi="仿宋" w:eastAsia="仿宋" w:cs="仿宋"/>
                <w:color w:val="auto"/>
                <w:sz w:val="21"/>
              </w:rPr>
            </w:pPr>
          </w:p>
          <w:p w14:paraId="19249974">
            <w:pPr>
              <w:pStyle w:val="15"/>
              <w:spacing w:before="74" w:line="229" w:lineRule="auto"/>
              <w:ind w:left="131"/>
              <w:outlineLvl w:val="2"/>
              <w:rPr>
                <w:rFonts w:hint="eastAsia" w:ascii="仿宋" w:hAnsi="仿宋" w:eastAsia="仿宋" w:cs="仿宋"/>
                <w:color w:val="auto"/>
              </w:rPr>
            </w:pPr>
            <w:r>
              <w:rPr>
                <w:rFonts w:hint="eastAsia" w:ascii="仿宋" w:hAnsi="仿宋" w:eastAsia="仿宋" w:cs="仿宋"/>
                <w:color w:val="auto"/>
              </w:rPr>
              <w:t>备注：</w:t>
            </w:r>
          </w:p>
        </w:tc>
      </w:tr>
      <w:tr w14:paraId="26266A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5" w:hRule="atLeast"/>
        </w:trPr>
        <w:tc>
          <w:tcPr>
            <w:tcW w:w="8783" w:type="dxa"/>
            <w:gridSpan w:val="3"/>
            <w:vAlign w:val="top"/>
          </w:tcPr>
          <w:p w14:paraId="571FECAC">
            <w:pPr>
              <w:spacing w:line="322" w:lineRule="auto"/>
              <w:rPr>
                <w:rFonts w:hint="eastAsia" w:ascii="仿宋" w:hAnsi="仿宋" w:eastAsia="仿宋" w:cs="仿宋"/>
                <w:color w:val="auto"/>
                <w:sz w:val="21"/>
              </w:rPr>
            </w:pPr>
          </w:p>
          <w:p w14:paraId="42E1FA7F">
            <w:pPr>
              <w:spacing w:line="323" w:lineRule="auto"/>
              <w:rPr>
                <w:rFonts w:hint="eastAsia" w:ascii="仿宋" w:hAnsi="仿宋" w:eastAsia="仿宋" w:cs="仿宋"/>
                <w:color w:val="auto"/>
                <w:sz w:val="21"/>
              </w:rPr>
            </w:pPr>
          </w:p>
          <w:p w14:paraId="5027D863">
            <w:pPr>
              <w:pStyle w:val="15"/>
              <w:spacing w:before="75" w:line="226" w:lineRule="auto"/>
              <w:ind w:left="131"/>
              <w:rPr>
                <w:rFonts w:hint="eastAsia" w:ascii="仿宋" w:hAnsi="仿宋" w:eastAsia="仿宋" w:cs="仿宋"/>
                <w:color w:val="auto"/>
                <w:lang w:eastAsia="zh-CN"/>
              </w:rPr>
            </w:pPr>
            <w:r>
              <w:rPr>
                <w:rFonts w:hint="eastAsia" w:ascii="仿宋" w:hAnsi="仿宋" w:eastAsia="仿宋" w:cs="仿宋"/>
                <w:b/>
                <w:bCs/>
                <w:color w:val="FF0000"/>
                <w:spacing w:val="4"/>
                <w:highlight w:val="none"/>
              </w:rPr>
              <w:t>说明：</w:t>
            </w:r>
            <w:r>
              <w:rPr>
                <w:rFonts w:hint="eastAsia" w:ascii="仿宋" w:hAnsi="仿宋" w:eastAsia="仿宋" w:cs="仿宋"/>
                <w:b/>
                <w:bCs/>
                <w:color w:val="FF0000"/>
                <w:spacing w:val="52"/>
                <w:highlight w:val="none"/>
              </w:rPr>
              <w:t xml:space="preserve"> </w:t>
            </w:r>
            <w:r>
              <w:rPr>
                <w:rFonts w:hint="eastAsia" w:ascii="仿宋" w:hAnsi="仿宋" w:eastAsia="仿宋" w:cs="仿宋"/>
                <w:b/>
                <w:bCs/>
                <w:color w:val="FF0000"/>
                <w:spacing w:val="4"/>
                <w:highlight w:val="none"/>
              </w:rPr>
              <w:t>1、投标人报价不得超过</w:t>
            </w:r>
            <w:r>
              <w:rPr>
                <w:rFonts w:hint="eastAsia" w:ascii="仿宋" w:hAnsi="仿宋" w:eastAsia="仿宋" w:cs="仿宋"/>
                <w:b/>
                <w:bCs/>
                <w:color w:val="FF0000"/>
                <w:spacing w:val="4"/>
                <w:highlight w:val="none"/>
                <w:lang w:val="en-US" w:eastAsia="zh-CN"/>
              </w:rPr>
              <w:t>上</w:t>
            </w:r>
            <w:r>
              <w:rPr>
                <w:rFonts w:hint="eastAsia" w:ascii="仿宋" w:hAnsi="仿宋" w:eastAsia="仿宋" w:cs="仿宋"/>
                <w:b/>
                <w:bCs/>
                <w:color w:val="FF0000"/>
                <w:spacing w:val="4"/>
                <w:highlight w:val="none"/>
              </w:rPr>
              <w:t>限价</w:t>
            </w:r>
            <w:r>
              <w:rPr>
                <w:rFonts w:hint="eastAsia" w:ascii="仿宋" w:hAnsi="仿宋" w:eastAsia="仿宋" w:cs="仿宋"/>
                <w:b/>
                <w:bCs/>
                <w:color w:val="FF0000"/>
                <w:spacing w:val="4"/>
                <w:highlight w:val="none"/>
                <w:lang w:eastAsia="zh-CN"/>
              </w:rPr>
              <w:t>。</w:t>
            </w:r>
          </w:p>
        </w:tc>
      </w:tr>
    </w:tbl>
    <w:p w14:paraId="2849AE87">
      <w:pPr>
        <w:spacing w:before="208" w:line="227" w:lineRule="auto"/>
        <w:ind w:left="505"/>
        <w:rPr>
          <w:rFonts w:hint="eastAsia" w:ascii="仿宋" w:hAnsi="仿宋" w:eastAsia="仿宋" w:cs="仿宋"/>
          <w:color w:val="auto"/>
          <w:sz w:val="23"/>
          <w:szCs w:val="23"/>
        </w:rPr>
      </w:pPr>
      <w:r>
        <w:rPr>
          <w:rFonts w:hint="eastAsia" w:ascii="仿宋" w:hAnsi="仿宋" w:eastAsia="仿宋" w:cs="仿宋"/>
          <w:color w:val="auto"/>
          <w:spacing w:val="3"/>
          <w:sz w:val="23"/>
          <w:szCs w:val="23"/>
        </w:rPr>
        <w:t>填写说明：</w:t>
      </w:r>
    </w:p>
    <w:p w14:paraId="0D7448B5">
      <w:pPr>
        <w:spacing w:before="234" w:line="395" w:lineRule="auto"/>
        <w:ind w:left="30" w:right="581" w:firstLine="514"/>
        <w:rPr>
          <w:rFonts w:hint="eastAsia" w:ascii="仿宋" w:hAnsi="仿宋" w:eastAsia="仿宋" w:cs="仿宋"/>
          <w:color w:val="auto"/>
          <w:sz w:val="23"/>
          <w:szCs w:val="23"/>
        </w:rPr>
      </w:pPr>
      <w:r>
        <w:rPr>
          <w:rFonts w:hint="eastAsia" w:ascii="仿宋" w:hAnsi="仿宋" w:eastAsia="仿宋" w:cs="仿宋"/>
          <w:color w:val="auto"/>
          <w:spacing w:val="5"/>
          <w:sz w:val="23"/>
          <w:szCs w:val="23"/>
        </w:rPr>
        <w:t>1.开标时，本表中的内容与投标文件中的投标函、货物价格明细表及分项价</w:t>
      </w:r>
      <w:r>
        <w:rPr>
          <w:rFonts w:hint="eastAsia" w:ascii="仿宋" w:hAnsi="仿宋" w:eastAsia="仿宋" w:cs="仿宋"/>
          <w:color w:val="auto"/>
          <w:sz w:val="23"/>
          <w:szCs w:val="23"/>
        </w:rPr>
        <w:t xml:space="preserve"> </w:t>
      </w:r>
      <w:r>
        <w:rPr>
          <w:rFonts w:hint="eastAsia" w:ascii="仿宋" w:hAnsi="仿宋" w:eastAsia="仿宋" w:cs="仿宋"/>
          <w:color w:val="auto"/>
          <w:spacing w:val="7"/>
          <w:sz w:val="23"/>
          <w:szCs w:val="23"/>
        </w:rPr>
        <w:t>格表的内容不一致的，以本表为准；大写金额与小写金额不</w:t>
      </w:r>
      <w:r>
        <w:rPr>
          <w:rFonts w:hint="eastAsia" w:ascii="仿宋" w:hAnsi="仿宋" w:eastAsia="仿宋" w:cs="仿宋"/>
          <w:color w:val="auto"/>
          <w:spacing w:val="6"/>
          <w:sz w:val="23"/>
          <w:szCs w:val="23"/>
        </w:rPr>
        <w:t>一致的，以大写金额</w:t>
      </w:r>
      <w:r>
        <w:rPr>
          <w:rFonts w:hint="eastAsia" w:ascii="仿宋" w:hAnsi="仿宋" w:eastAsia="仿宋" w:cs="仿宋"/>
          <w:color w:val="auto"/>
          <w:spacing w:val="7"/>
          <w:sz w:val="23"/>
          <w:szCs w:val="23"/>
        </w:rPr>
        <w:t>为准；总价金额与按单价汇总金额不一致的，以单价金额计</w:t>
      </w:r>
      <w:r>
        <w:rPr>
          <w:rFonts w:hint="eastAsia" w:ascii="仿宋" w:hAnsi="仿宋" w:eastAsia="仿宋" w:cs="仿宋"/>
          <w:color w:val="auto"/>
          <w:spacing w:val="6"/>
          <w:sz w:val="23"/>
          <w:szCs w:val="23"/>
        </w:rPr>
        <w:t>算结果为准；单价金</w:t>
      </w:r>
      <w:r>
        <w:rPr>
          <w:rFonts w:hint="eastAsia" w:ascii="仿宋" w:hAnsi="仿宋" w:eastAsia="仿宋" w:cs="仿宋"/>
          <w:color w:val="auto"/>
          <w:spacing w:val="-1"/>
          <w:sz w:val="23"/>
          <w:szCs w:val="23"/>
        </w:rPr>
        <w:t>额小数点有明显错位的，应以总价为准，</w:t>
      </w:r>
      <w:r>
        <w:rPr>
          <w:rFonts w:hint="eastAsia" w:ascii="仿宋" w:hAnsi="仿宋" w:eastAsia="仿宋" w:cs="仿宋"/>
          <w:color w:val="auto"/>
          <w:spacing w:val="-2"/>
          <w:sz w:val="23"/>
          <w:szCs w:val="23"/>
        </w:rPr>
        <w:t>并修改单价。</w:t>
      </w:r>
    </w:p>
    <w:p w14:paraId="10F0822B">
      <w:pPr>
        <w:spacing w:before="211" w:line="509" w:lineRule="exact"/>
        <w:ind w:left="518"/>
        <w:rPr>
          <w:rFonts w:hint="eastAsia" w:ascii="仿宋" w:hAnsi="仿宋" w:eastAsia="仿宋" w:cs="仿宋"/>
          <w:color w:val="auto"/>
          <w:sz w:val="23"/>
          <w:szCs w:val="23"/>
        </w:rPr>
      </w:pPr>
      <w:r>
        <w:rPr>
          <w:rFonts w:hint="eastAsia" w:ascii="仿宋" w:hAnsi="仿宋" w:eastAsia="仿宋" w:cs="仿宋"/>
          <w:color w:val="auto"/>
          <w:spacing w:val="6"/>
          <w:position w:val="20"/>
          <w:sz w:val="23"/>
          <w:szCs w:val="23"/>
        </w:rPr>
        <w:t>2.投标总价为招标范围所列全部招标项目的报价总和，并应与投标报价明细</w:t>
      </w:r>
    </w:p>
    <w:p w14:paraId="2FE00D1D">
      <w:pPr>
        <w:spacing w:before="1" w:line="225" w:lineRule="auto"/>
        <w:ind w:left="29"/>
        <w:rPr>
          <w:rFonts w:hint="eastAsia" w:ascii="仿宋" w:hAnsi="仿宋" w:eastAsia="仿宋" w:cs="仿宋"/>
          <w:color w:val="auto"/>
          <w:sz w:val="23"/>
          <w:szCs w:val="23"/>
        </w:rPr>
      </w:pPr>
      <w:r>
        <w:rPr>
          <w:rFonts w:hint="eastAsia" w:ascii="仿宋" w:hAnsi="仿宋" w:eastAsia="仿宋" w:cs="仿宋"/>
          <w:color w:val="auto"/>
          <w:spacing w:val="8"/>
          <w:sz w:val="23"/>
          <w:szCs w:val="23"/>
        </w:rPr>
        <w:t>表及分项价格表保持一致。</w:t>
      </w:r>
    </w:p>
    <w:p w14:paraId="7E3B047E">
      <w:pPr>
        <w:spacing w:before="215" w:line="226" w:lineRule="auto"/>
        <w:ind w:left="520"/>
        <w:rPr>
          <w:rFonts w:hint="eastAsia" w:ascii="仿宋" w:hAnsi="仿宋" w:eastAsia="仿宋" w:cs="仿宋"/>
          <w:color w:val="auto"/>
          <w:sz w:val="23"/>
          <w:szCs w:val="23"/>
        </w:rPr>
      </w:pPr>
      <w:r>
        <w:rPr>
          <w:rFonts w:hint="eastAsia" w:ascii="仿宋" w:hAnsi="仿宋" w:eastAsia="仿宋" w:cs="仿宋"/>
          <w:color w:val="auto"/>
          <w:spacing w:val="5"/>
          <w:sz w:val="23"/>
          <w:szCs w:val="23"/>
        </w:rPr>
        <w:t>3.投标报价不得填报选择性报价。</w:t>
      </w:r>
    </w:p>
    <w:p w14:paraId="02ECCD92">
      <w:pPr>
        <w:spacing w:before="222" w:line="227" w:lineRule="auto"/>
        <w:ind w:left="510"/>
        <w:rPr>
          <w:rFonts w:hint="eastAsia" w:ascii="仿宋" w:hAnsi="仿宋" w:eastAsia="仿宋" w:cs="仿宋"/>
          <w:color w:val="auto"/>
          <w:sz w:val="23"/>
          <w:szCs w:val="23"/>
        </w:rPr>
      </w:pPr>
      <w:r>
        <w:rPr>
          <w:rFonts w:hint="eastAsia" w:ascii="仿宋" w:hAnsi="仿宋" w:eastAsia="仿宋" w:cs="仿宋"/>
          <w:color w:val="auto"/>
          <w:spacing w:val="11"/>
          <w:sz w:val="23"/>
          <w:szCs w:val="23"/>
        </w:rPr>
        <w:t>供应商名称</w:t>
      </w:r>
      <w:r>
        <w:rPr>
          <w:rFonts w:hint="eastAsia" w:ascii="仿宋" w:hAnsi="仿宋" w:eastAsia="仿宋" w:cs="仿宋"/>
          <w:color w:val="auto"/>
          <w:spacing w:val="-17"/>
          <w:sz w:val="23"/>
          <w:szCs w:val="23"/>
        </w:rPr>
        <w:t>：</w:t>
      </w:r>
      <w:r>
        <w:rPr>
          <w:rFonts w:hint="eastAsia" w:ascii="仿宋" w:hAnsi="仿宋" w:eastAsia="仿宋" w:cs="仿宋"/>
          <w:color w:val="auto"/>
          <w:spacing w:val="6"/>
          <w:sz w:val="23"/>
          <w:szCs w:val="23"/>
          <w:u w:val="single" w:color="auto"/>
        </w:rPr>
        <w:t xml:space="preserve">    </w:t>
      </w:r>
      <w:r>
        <w:rPr>
          <w:rFonts w:hint="eastAsia" w:ascii="仿宋" w:hAnsi="仿宋" w:eastAsia="仿宋" w:cs="仿宋"/>
          <w:color w:val="auto"/>
          <w:spacing w:val="-17"/>
          <w:sz w:val="23"/>
          <w:szCs w:val="23"/>
          <w:u w:val="single" w:color="auto"/>
        </w:rPr>
        <w:t>（</w:t>
      </w:r>
      <w:r>
        <w:rPr>
          <w:rFonts w:hint="eastAsia" w:ascii="仿宋" w:hAnsi="仿宋" w:eastAsia="仿宋" w:cs="仿宋"/>
          <w:color w:val="auto"/>
          <w:spacing w:val="11"/>
          <w:sz w:val="23"/>
          <w:szCs w:val="23"/>
          <w:u w:val="single" w:color="auto"/>
        </w:rPr>
        <w:t>加盖公章）</w:t>
      </w:r>
      <w:r>
        <w:rPr>
          <w:rFonts w:hint="eastAsia" w:ascii="仿宋" w:hAnsi="仿宋" w:eastAsia="仿宋" w:cs="仿宋"/>
          <w:color w:val="auto"/>
          <w:sz w:val="23"/>
          <w:szCs w:val="23"/>
          <w:u w:val="single" w:color="auto"/>
        </w:rPr>
        <w:t xml:space="preserve">       </w:t>
      </w:r>
    </w:p>
    <w:p w14:paraId="789BCC62">
      <w:pPr>
        <w:spacing w:before="214" w:line="227" w:lineRule="auto"/>
        <w:ind w:left="514"/>
        <w:rPr>
          <w:rFonts w:hint="eastAsia" w:ascii="仿宋" w:hAnsi="仿宋" w:eastAsia="仿宋" w:cs="仿宋"/>
          <w:color w:val="auto"/>
          <w:sz w:val="23"/>
          <w:szCs w:val="23"/>
        </w:rPr>
      </w:pPr>
      <w:r>
        <w:rPr>
          <w:rFonts w:hint="eastAsia" w:ascii="仿宋" w:hAnsi="仿宋" w:eastAsia="仿宋" w:cs="仿宋"/>
          <w:color w:val="auto"/>
          <w:spacing w:val="8"/>
          <w:sz w:val="23"/>
          <w:szCs w:val="23"/>
        </w:rPr>
        <w:t>法定代表人或授权代表（签章</w:t>
      </w:r>
      <w:r>
        <w:rPr>
          <w:rFonts w:hint="eastAsia" w:ascii="仿宋" w:hAnsi="仿宋" w:eastAsia="仿宋" w:cs="仿宋"/>
          <w:color w:val="auto"/>
          <w:spacing w:val="-39"/>
          <w:sz w:val="23"/>
          <w:szCs w:val="23"/>
        </w:rPr>
        <w:t>）：</w:t>
      </w:r>
      <w:r>
        <w:rPr>
          <w:rFonts w:hint="eastAsia" w:ascii="仿宋" w:hAnsi="仿宋" w:eastAsia="仿宋" w:cs="仿宋"/>
          <w:color w:val="auto"/>
          <w:spacing w:val="-17"/>
          <w:sz w:val="23"/>
          <w:szCs w:val="23"/>
        </w:rPr>
        <w:t xml:space="preserve"> </w:t>
      </w:r>
      <w:r>
        <w:rPr>
          <w:rFonts w:hint="eastAsia" w:ascii="仿宋" w:hAnsi="仿宋" w:eastAsia="仿宋" w:cs="仿宋"/>
          <w:color w:val="auto"/>
          <w:sz w:val="23"/>
          <w:szCs w:val="23"/>
          <w:u w:val="single" w:color="auto"/>
        </w:rPr>
        <w:t xml:space="preserve">            </w:t>
      </w:r>
    </w:p>
    <w:p w14:paraId="48537A55">
      <w:pPr>
        <w:spacing w:before="217" w:line="227" w:lineRule="auto"/>
        <w:ind w:left="510"/>
        <w:rPr>
          <w:rFonts w:hint="eastAsia" w:ascii="仿宋" w:hAnsi="仿宋" w:eastAsia="仿宋" w:cs="仿宋"/>
          <w:color w:val="auto"/>
          <w:sz w:val="23"/>
          <w:szCs w:val="23"/>
        </w:rPr>
      </w:pPr>
      <w:r>
        <w:rPr>
          <w:rFonts w:hint="eastAsia" w:ascii="仿宋" w:hAnsi="仿宋" w:eastAsia="仿宋" w:cs="仿宋"/>
          <w:color w:val="auto"/>
          <w:spacing w:val="-8"/>
          <w:sz w:val="23"/>
          <w:szCs w:val="23"/>
        </w:rPr>
        <w:t>签署日期：</w:t>
      </w:r>
      <w:r>
        <w:rPr>
          <w:rFonts w:hint="eastAsia" w:ascii="仿宋" w:hAnsi="仿宋" w:eastAsia="仿宋" w:cs="仿宋"/>
          <w:color w:val="auto"/>
          <w:spacing w:val="-22"/>
          <w:sz w:val="23"/>
          <w:szCs w:val="23"/>
        </w:rPr>
        <w:t xml:space="preserve"> </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38"/>
          <w:sz w:val="23"/>
          <w:szCs w:val="23"/>
        </w:rPr>
        <w:t xml:space="preserve"> </w:t>
      </w:r>
      <w:r>
        <w:rPr>
          <w:rFonts w:hint="eastAsia" w:ascii="仿宋" w:hAnsi="仿宋" w:eastAsia="仿宋" w:cs="仿宋"/>
          <w:color w:val="auto"/>
          <w:spacing w:val="-8"/>
          <w:sz w:val="23"/>
          <w:szCs w:val="23"/>
        </w:rPr>
        <w:t>年</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82"/>
          <w:sz w:val="23"/>
          <w:szCs w:val="23"/>
        </w:rPr>
        <w:t xml:space="preserve"> </w:t>
      </w:r>
      <w:r>
        <w:rPr>
          <w:rFonts w:hint="eastAsia" w:ascii="仿宋" w:hAnsi="仿宋" w:eastAsia="仿宋" w:cs="仿宋"/>
          <w:color w:val="auto"/>
          <w:spacing w:val="-8"/>
          <w:sz w:val="23"/>
          <w:szCs w:val="23"/>
        </w:rPr>
        <w:t xml:space="preserve">月 </w:t>
      </w:r>
      <w:r>
        <w:rPr>
          <w:rFonts w:hint="eastAsia" w:ascii="仿宋" w:hAnsi="仿宋" w:eastAsia="仿宋" w:cs="仿宋"/>
          <w:color w:val="auto"/>
          <w:spacing w:val="5"/>
          <w:sz w:val="23"/>
          <w:szCs w:val="23"/>
          <w:u w:val="single" w:color="auto"/>
        </w:rPr>
        <w:t xml:space="preserve">    </w:t>
      </w:r>
      <w:r>
        <w:rPr>
          <w:rFonts w:hint="eastAsia" w:ascii="仿宋" w:hAnsi="仿宋" w:eastAsia="仿宋" w:cs="仿宋"/>
          <w:color w:val="auto"/>
          <w:spacing w:val="-8"/>
          <w:sz w:val="23"/>
          <w:szCs w:val="23"/>
        </w:rPr>
        <w:t xml:space="preserve"> 日</w:t>
      </w:r>
    </w:p>
    <w:p w14:paraId="0392011A">
      <w:pPr>
        <w:spacing w:line="227" w:lineRule="auto"/>
        <w:rPr>
          <w:rFonts w:hint="eastAsia" w:ascii="仿宋" w:hAnsi="仿宋" w:eastAsia="仿宋" w:cs="仿宋"/>
          <w:color w:val="auto"/>
          <w:sz w:val="23"/>
          <w:szCs w:val="23"/>
        </w:rPr>
        <w:sectPr>
          <w:footerReference r:id="rId57" w:type="default"/>
          <w:pgSz w:w="11905" w:h="16838"/>
          <w:pgMar w:top="1020" w:right="1134" w:bottom="1020" w:left="1134" w:header="0" w:footer="573" w:gutter="0"/>
          <w:pgNumType w:fmt="decimal"/>
          <w:cols w:space="0" w:num="1"/>
          <w:rtlGutter w:val="0"/>
          <w:docGrid w:linePitch="0" w:charSpace="0"/>
        </w:sectPr>
      </w:pPr>
    </w:p>
    <w:p w14:paraId="5B02B2EE">
      <w:pPr>
        <w:spacing w:before="75" w:line="227" w:lineRule="auto"/>
        <w:ind w:left="578"/>
        <w:jc w:val="center"/>
        <w:outlineLvl w:val="1"/>
        <w:rPr>
          <w:rFonts w:hint="eastAsia" w:ascii="仿宋" w:hAnsi="仿宋" w:eastAsia="仿宋" w:cs="仿宋"/>
          <w:color w:val="auto"/>
          <w:sz w:val="23"/>
          <w:szCs w:val="23"/>
        </w:rPr>
      </w:pPr>
      <w:r>
        <w:rPr>
          <w:rFonts w:hint="eastAsia" w:ascii="仿宋" w:hAnsi="仿宋" w:eastAsia="仿宋" w:cs="仿宋"/>
          <w:color w:val="auto"/>
          <w:spacing w:val="1"/>
          <w:sz w:val="23"/>
          <w:szCs w:val="23"/>
        </w:rPr>
        <w:t>2</w:t>
      </w:r>
      <w:r>
        <w:rPr>
          <w:rFonts w:hint="eastAsia" w:ascii="仿宋" w:hAnsi="仿宋" w:eastAsia="仿宋" w:cs="仿宋"/>
          <w:color w:val="auto"/>
          <w:spacing w:val="31"/>
          <w:sz w:val="23"/>
          <w:szCs w:val="23"/>
        </w:rPr>
        <w:t xml:space="preserve"> </w:t>
      </w:r>
      <w:r>
        <w:rPr>
          <w:rFonts w:hint="eastAsia" w:ascii="仿宋" w:hAnsi="仿宋" w:eastAsia="仿宋" w:cs="仿宋"/>
          <w:color w:val="auto"/>
          <w:spacing w:val="1"/>
          <w:sz w:val="23"/>
          <w:szCs w:val="23"/>
        </w:rPr>
        <w:t>征集响应书</w:t>
      </w:r>
    </w:p>
    <w:p w14:paraId="2F658A58">
      <w:pPr>
        <w:spacing w:before="186" w:line="227" w:lineRule="auto"/>
        <w:ind w:left="3126" w:firstLine="1190" w:firstLineChars="500"/>
        <w:rPr>
          <w:rFonts w:hint="eastAsia" w:ascii="仿宋" w:hAnsi="仿宋" w:eastAsia="仿宋" w:cs="仿宋"/>
          <w:color w:val="auto"/>
          <w:sz w:val="23"/>
          <w:szCs w:val="23"/>
        </w:rPr>
      </w:pPr>
      <w:r>
        <w:rPr>
          <w:rFonts w:hint="eastAsia" w:ascii="仿宋" w:hAnsi="仿宋" w:eastAsia="仿宋" w:cs="仿宋"/>
          <w:color w:val="auto"/>
          <w:spacing w:val="4"/>
          <w:sz w:val="23"/>
          <w:szCs w:val="23"/>
        </w:rPr>
        <w:t>（响应文件格式五）</w:t>
      </w:r>
    </w:p>
    <w:p w14:paraId="579733D0">
      <w:pPr>
        <w:spacing w:before="185" w:line="227" w:lineRule="auto"/>
        <w:ind w:left="30"/>
        <w:rPr>
          <w:rFonts w:hint="eastAsia" w:ascii="仿宋" w:hAnsi="仿宋" w:eastAsia="仿宋" w:cs="仿宋"/>
          <w:color w:val="auto"/>
          <w:sz w:val="23"/>
          <w:szCs w:val="23"/>
        </w:rPr>
      </w:pPr>
      <w:r>
        <w:rPr>
          <w:rFonts w:hint="eastAsia" w:ascii="仿宋" w:hAnsi="仿宋" w:eastAsia="仿宋" w:cs="仿宋"/>
          <w:color w:val="auto"/>
          <w:spacing w:val="12"/>
          <w:sz w:val="23"/>
          <w:szCs w:val="23"/>
        </w:rPr>
        <w:t>致</w:t>
      </w:r>
      <w:r>
        <w:rPr>
          <w:rFonts w:hint="eastAsia" w:ascii="仿宋" w:hAnsi="仿宋" w:eastAsia="仿宋" w:cs="仿宋"/>
          <w:color w:val="auto"/>
          <w:spacing w:val="-6"/>
          <w:sz w:val="23"/>
          <w:szCs w:val="23"/>
        </w:rPr>
        <w:t>：（</w:t>
      </w:r>
      <w:r>
        <w:rPr>
          <w:rFonts w:hint="eastAsia" w:ascii="仿宋" w:hAnsi="仿宋" w:eastAsia="仿宋" w:cs="仿宋"/>
          <w:color w:val="auto"/>
          <w:spacing w:val="12"/>
          <w:sz w:val="23"/>
          <w:szCs w:val="23"/>
          <w:u w:val="single" w:color="auto"/>
        </w:rPr>
        <w:t>征集人）</w:t>
      </w:r>
    </w:p>
    <w:p w14:paraId="19216A0A">
      <w:pPr>
        <w:spacing w:before="205" w:line="336" w:lineRule="auto"/>
        <w:ind w:left="42" w:right="161" w:firstLine="470"/>
        <w:jc w:val="both"/>
        <w:rPr>
          <w:rFonts w:hint="eastAsia" w:ascii="仿宋" w:hAnsi="仿宋" w:eastAsia="仿宋" w:cs="仿宋"/>
          <w:color w:val="auto"/>
          <w:sz w:val="23"/>
          <w:szCs w:val="23"/>
        </w:rPr>
      </w:pPr>
      <w:r>
        <w:rPr>
          <w:rFonts w:hint="eastAsia" w:ascii="仿宋" w:hAnsi="仿宋" w:eastAsia="仿宋" w:cs="仿宋"/>
          <w:color w:val="auto"/>
          <w:spacing w:val="2"/>
          <w:sz w:val="23"/>
          <w:szCs w:val="23"/>
        </w:rPr>
        <w:t>根据贵方(</w:t>
      </w:r>
      <w:r>
        <w:rPr>
          <w:rFonts w:hint="eastAsia" w:ascii="仿宋" w:hAnsi="仿宋" w:eastAsia="仿宋" w:cs="仿宋"/>
          <w:i/>
          <w:iCs/>
          <w:color w:val="auto"/>
          <w:spacing w:val="2"/>
          <w:sz w:val="25"/>
          <w:szCs w:val="25"/>
          <w:u w:val="single" w:color="auto"/>
        </w:rPr>
        <w:t>项目名称</w:t>
      </w:r>
      <w:r>
        <w:rPr>
          <w:rFonts w:hint="eastAsia" w:ascii="仿宋" w:hAnsi="仿宋" w:eastAsia="仿宋" w:cs="仿宋"/>
          <w:color w:val="auto"/>
          <w:spacing w:val="2"/>
          <w:sz w:val="23"/>
          <w:szCs w:val="23"/>
        </w:rPr>
        <w:t>)项目的征集公告(</w:t>
      </w:r>
      <w:r>
        <w:rPr>
          <w:rFonts w:hint="eastAsia" w:ascii="仿宋" w:hAnsi="仿宋" w:eastAsia="仿宋" w:cs="仿宋"/>
          <w:i/>
          <w:iCs/>
          <w:color w:val="auto"/>
          <w:spacing w:val="2"/>
          <w:sz w:val="25"/>
          <w:szCs w:val="25"/>
          <w:u w:val="single" w:color="auto"/>
        </w:rPr>
        <w:t>招标编号</w:t>
      </w:r>
      <w:r>
        <w:rPr>
          <w:rFonts w:hint="eastAsia" w:ascii="仿宋" w:hAnsi="仿宋" w:eastAsia="仿宋" w:cs="仿宋"/>
          <w:color w:val="auto"/>
          <w:spacing w:val="2"/>
          <w:sz w:val="23"/>
          <w:szCs w:val="23"/>
        </w:rPr>
        <w:t>),签字代表(</w:t>
      </w:r>
      <w:r>
        <w:rPr>
          <w:rFonts w:hint="eastAsia" w:ascii="仿宋" w:hAnsi="仿宋" w:eastAsia="仿宋" w:cs="仿宋"/>
          <w:i/>
          <w:iCs/>
          <w:color w:val="auto"/>
          <w:spacing w:val="2"/>
          <w:sz w:val="25"/>
          <w:szCs w:val="25"/>
          <w:u w:val="single" w:color="auto"/>
        </w:rPr>
        <w:t>姓名、职务</w:t>
      </w:r>
      <w:r>
        <w:rPr>
          <w:rFonts w:hint="eastAsia" w:ascii="仿宋" w:hAnsi="仿宋" w:eastAsia="仿宋" w:cs="仿宋"/>
          <w:color w:val="auto"/>
          <w:spacing w:val="2"/>
          <w:sz w:val="23"/>
          <w:szCs w:val="23"/>
        </w:rPr>
        <w:t>)经</w:t>
      </w:r>
      <w:r>
        <w:rPr>
          <w:rFonts w:hint="eastAsia" w:ascii="仿宋" w:hAnsi="仿宋" w:eastAsia="仿宋" w:cs="仿宋"/>
          <w:color w:val="auto"/>
          <w:spacing w:val="4"/>
          <w:sz w:val="23"/>
          <w:szCs w:val="23"/>
        </w:rPr>
        <w:t xml:space="preserve"> </w:t>
      </w:r>
      <w:r>
        <w:rPr>
          <w:rFonts w:hint="eastAsia" w:ascii="仿宋" w:hAnsi="仿宋" w:eastAsia="仿宋" w:cs="仿宋"/>
          <w:color w:val="auto"/>
          <w:sz w:val="23"/>
          <w:szCs w:val="23"/>
        </w:rPr>
        <w:t>正式授权并代表供应商（</w:t>
      </w:r>
      <w:r>
        <w:rPr>
          <w:rFonts w:hint="eastAsia" w:ascii="仿宋" w:hAnsi="仿宋" w:eastAsia="仿宋" w:cs="仿宋"/>
          <w:i/>
          <w:iCs/>
          <w:color w:val="auto"/>
          <w:sz w:val="25"/>
          <w:szCs w:val="25"/>
          <w:u w:val="single" w:color="auto"/>
        </w:rPr>
        <w:t>名称、地址</w:t>
      </w:r>
      <w:r>
        <w:rPr>
          <w:rFonts w:hint="eastAsia" w:ascii="仿宋" w:hAnsi="仿宋" w:eastAsia="仿宋" w:cs="仿宋"/>
          <w:color w:val="auto"/>
          <w:sz w:val="23"/>
          <w:szCs w:val="23"/>
        </w:rPr>
        <w:t>）提交下述文件加密的电子响应文件（.jmbs</w:t>
      </w:r>
    </w:p>
    <w:p w14:paraId="2E7FDAA7">
      <w:pPr>
        <w:spacing w:line="227" w:lineRule="auto"/>
        <w:ind w:left="33"/>
        <w:rPr>
          <w:rFonts w:hint="eastAsia" w:ascii="仿宋" w:hAnsi="仿宋" w:eastAsia="仿宋" w:cs="仿宋"/>
          <w:color w:val="auto"/>
          <w:sz w:val="23"/>
          <w:szCs w:val="23"/>
        </w:rPr>
      </w:pPr>
      <w:r>
        <w:rPr>
          <w:rFonts w:hint="eastAsia" w:ascii="仿宋" w:hAnsi="仿宋" w:eastAsia="仿宋" w:cs="仿宋"/>
          <w:color w:val="auto"/>
          <w:spacing w:val="2"/>
          <w:sz w:val="23"/>
          <w:szCs w:val="23"/>
        </w:rPr>
        <w:t>格式）</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92"/>
          <w:sz w:val="23"/>
          <w:szCs w:val="23"/>
        </w:rPr>
        <w:t xml:space="preserve"> </w:t>
      </w:r>
      <w:r>
        <w:rPr>
          <w:rFonts w:hint="eastAsia" w:ascii="仿宋" w:hAnsi="仿宋" w:eastAsia="仿宋" w:cs="仿宋"/>
          <w:color w:val="auto"/>
          <w:spacing w:val="2"/>
          <w:sz w:val="23"/>
          <w:szCs w:val="23"/>
        </w:rPr>
        <w:t>份。</w:t>
      </w:r>
    </w:p>
    <w:p w14:paraId="74FEFCF9">
      <w:pPr>
        <w:spacing w:before="184" w:line="227" w:lineRule="auto"/>
        <w:ind w:left="646"/>
        <w:rPr>
          <w:rFonts w:hint="eastAsia" w:ascii="仿宋" w:hAnsi="仿宋" w:eastAsia="仿宋" w:cs="仿宋"/>
          <w:color w:val="auto"/>
          <w:sz w:val="23"/>
          <w:szCs w:val="23"/>
        </w:rPr>
      </w:pPr>
      <w:r>
        <w:rPr>
          <w:rFonts w:hint="eastAsia" w:ascii="仿宋" w:hAnsi="仿宋" w:eastAsia="仿宋" w:cs="仿宋"/>
          <w:color w:val="auto"/>
          <w:spacing w:val="5"/>
          <w:sz w:val="23"/>
          <w:szCs w:val="23"/>
        </w:rPr>
        <w:t>据此，签字代表宣布同意如下：</w:t>
      </w:r>
    </w:p>
    <w:p w14:paraId="06B0D3E2">
      <w:pPr>
        <w:spacing w:before="183" w:line="468" w:lineRule="exact"/>
        <w:ind w:left="670"/>
        <w:rPr>
          <w:rFonts w:hint="eastAsia" w:ascii="仿宋" w:hAnsi="仿宋" w:eastAsia="仿宋" w:cs="仿宋"/>
          <w:color w:val="auto"/>
          <w:sz w:val="23"/>
          <w:szCs w:val="23"/>
        </w:rPr>
      </w:pPr>
      <w:r>
        <w:rPr>
          <w:rFonts w:hint="eastAsia" w:ascii="仿宋" w:hAnsi="仿宋" w:eastAsia="仿宋" w:cs="仿宋"/>
          <w:color w:val="auto"/>
          <w:spacing w:val="8"/>
          <w:position w:val="17"/>
          <w:sz w:val="23"/>
          <w:szCs w:val="23"/>
        </w:rPr>
        <w:t>（1）附分项报价表中规定的应提供服务及伴随货物报价详见开标一</w:t>
      </w:r>
      <w:r>
        <w:rPr>
          <w:rFonts w:hint="eastAsia" w:ascii="仿宋" w:hAnsi="仿宋" w:eastAsia="仿宋" w:cs="仿宋"/>
          <w:color w:val="auto"/>
          <w:spacing w:val="7"/>
          <w:position w:val="17"/>
          <w:sz w:val="23"/>
          <w:szCs w:val="23"/>
        </w:rPr>
        <w:t>览表。</w:t>
      </w:r>
    </w:p>
    <w:p w14:paraId="0597517D">
      <w:pPr>
        <w:spacing w:before="1" w:line="226" w:lineRule="auto"/>
        <w:ind w:firstLine="708" w:firstLineChars="300"/>
        <w:jc w:val="both"/>
        <w:rPr>
          <w:rFonts w:hint="eastAsia" w:ascii="仿宋" w:hAnsi="仿宋" w:eastAsia="仿宋" w:cs="仿宋"/>
          <w:color w:val="auto"/>
          <w:sz w:val="23"/>
          <w:szCs w:val="23"/>
        </w:rPr>
      </w:pPr>
      <w:r>
        <w:rPr>
          <w:rFonts w:hint="eastAsia" w:ascii="仿宋" w:hAnsi="仿宋" w:eastAsia="仿宋" w:cs="仿宋"/>
          <w:color w:val="auto"/>
          <w:spacing w:val="3"/>
          <w:sz w:val="23"/>
          <w:szCs w:val="23"/>
        </w:rPr>
        <w:t>（2）本响应文件有效期为自递交响应文件</w:t>
      </w:r>
      <w:r>
        <w:rPr>
          <w:rFonts w:hint="eastAsia" w:ascii="仿宋" w:hAnsi="仿宋" w:eastAsia="仿宋" w:cs="仿宋"/>
          <w:color w:val="auto"/>
          <w:spacing w:val="2"/>
          <w:sz w:val="23"/>
          <w:szCs w:val="23"/>
        </w:rPr>
        <w:t>截止之日起</w:t>
      </w:r>
      <w:r>
        <w:rPr>
          <w:rFonts w:hint="eastAsia" w:ascii="仿宋" w:hAnsi="仿宋" w:eastAsia="仿宋" w:cs="仿宋"/>
          <w:color w:val="auto"/>
          <w:spacing w:val="12"/>
          <w:sz w:val="23"/>
          <w:szCs w:val="23"/>
          <w:u w:val="single" w:color="auto"/>
        </w:rPr>
        <w:t xml:space="preserve">         </w:t>
      </w:r>
      <w:r>
        <w:rPr>
          <w:rFonts w:hint="eastAsia" w:ascii="仿宋" w:hAnsi="仿宋" w:eastAsia="仿宋" w:cs="仿宋"/>
          <w:color w:val="auto"/>
          <w:spacing w:val="-80"/>
          <w:sz w:val="23"/>
          <w:szCs w:val="23"/>
        </w:rPr>
        <w:t xml:space="preserve"> </w:t>
      </w:r>
      <w:r>
        <w:rPr>
          <w:rFonts w:hint="eastAsia" w:ascii="仿宋" w:hAnsi="仿宋" w:eastAsia="仿宋" w:cs="仿宋"/>
          <w:color w:val="auto"/>
          <w:spacing w:val="2"/>
          <w:sz w:val="23"/>
          <w:szCs w:val="23"/>
        </w:rPr>
        <w:t>个日历日。</w:t>
      </w:r>
    </w:p>
    <w:p w14:paraId="5292219A">
      <w:pPr>
        <w:spacing w:before="207" w:line="367" w:lineRule="auto"/>
        <w:ind w:left="1186" w:right="174" w:hanging="516"/>
        <w:rPr>
          <w:rFonts w:hint="eastAsia" w:ascii="仿宋" w:hAnsi="仿宋" w:eastAsia="仿宋" w:cs="仿宋"/>
          <w:color w:val="auto"/>
          <w:sz w:val="23"/>
          <w:szCs w:val="23"/>
        </w:rPr>
      </w:pPr>
      <w:r>
        <w:rPr>
          <w:rFonts w:hint="eastAsia" w:ascii="仿宋" w:hAnsi="仿宋" w:eastAsia="仿宋" w:cs="仿宋"/>
          <w:color w:val="auto"/>
          <w:spacing w:val="5"/>
          <w:sz w:val="23"/>
          <w:szCs w:val="23"/>
        </w:rPr>
        <w:t>（3）联合体中的大中型企业和其他自然人、法人或者非法人组织，与联合</w:t>
      </w:r>
      <w:r>
        <w:rPr>
          <w:rFonts w:hint="eastAsia" w:ascii="仿宋" w:hAnsi="仿宋" w:eastAsia="仿宋" w:cs="仿宋"/>
          <w:color w:val="auto"/>
          <w:sz w:val="23"/>
          <w:szCs w:val="23"/>
        </w:rPr>
        <w:t xml:space="preserve"> </w:t>
      </w:r>
      <w:r>
        <w:rPr>
          <w:rFonts w:hint="eastAsia" w:ascii="仿宋" w:hAnsi="仿宋" w:eastAsia="仿宋" w:cs="仿宋"/>
          <w:color w:val="auto"/>
          <w:spacing w:val="2"/>
          <w:sz w:val="23"/>
          <w:szCs w:val="23"/>
        </w:rPr>
        <w:t>体中的小型、微型企业之间</w:t>
      </w:r>
      <w:r>
        <w:rPr>
          <w:rFonts w:hint="eastAsia" w:ascii="仿宋" w:hAnsi="仿宋" w:eastAsia="仿宋" w:cs="仿宋"/>
          <w:color w:val="auto"/>
          <w:spacing w:val="2"/>
          <w:sz w:val="23"/>
          <w:szCs w:val="23"/>
          <w:u w:val="single" w:color="auto"/>
        </w:rPr>
        <w:t xml:space="preserve">     （</w:t>
      </w:r>
      <w:r>
        <w:rPr>
          <w:rFonts w:hint="eastAsia" w:ascii="仿宋" w:hAnsi="仿宋" w:eastAsia="仿宋" w:cs="仿宋"/>
          <w:color w:val="auto"/>
          <w:spacing w:val="2"/>
          <w:sz w:val="23"/>
          <w:szCs w:val="23"/>
        </w:rPr>
        <w:t>存在、 不存在）</w:t>
      </w:r>
      <w:r>
        <w:rPr>
          <w:rFonts w:hint="eastAsia" w:ascii="仿宋" w:hAnsi="仿宋" w:eastAsia="仿宋" w:cs="仿宋"/>
          <w:color w:val="auto"/>
          <w:spacing w:val="-22"/>
          <w:sz w:val="23"/>
          <w:szCs w:val="23"/>
        </w:rPr>
        <w:t xml:space="preserve"> </w:t>
      </w:r>
      <w:r>
        <w:rPr>
          <w:rFonts w:hint="eastAsia" w:ascii="仿宋" w:hAnsi="仿宋" w:eastAsia="仿宋" w:cs="仿宋"/>
          <w:color w:val="auto"/>
          <w:spacing w:val="2"/>
          <w:sz w:val="23"/>
          <w:szCs w:val="23"/>
        </w:rPr>
        <w:t>投资关系（如果</w:t>
      </w:r>
    </w:p>
    <w:p w14:paraId="65CAF87A">
      <w:pPr>
        <w:spacing w:before="1" w:line="228" w:lineRule="auto"/>
        <w:ind w:left="1190"/>
        <w:rPr>
          <w:rFonts w:hint="eastAsia" w:ascii="仿宋" w:hAnsi="仿宋" w:eastAsia="仿宋" w:cs="仿宋"/>
          <w:color w:val="auto"/>
          <w:sz w:val="23"/>
          <w:szCs w:val="23"/>
        </w:rPr>
      </w:pPr>
      <w:r>
        <w:rPr>
          <w:rFonts w:hint="eastAsia" w:ascii="仿宋" w:hAnsi="仿宋" w:eastAsia="仿宋" w:cs="仿宋"/>
          <w:color w:val="auto"/>
          <w:spacing w:val="4"/>
          <w:sz w:val="23"/>
          <w:szCs w:val="23"/>
        </w:rPr>
        <w:t>联合体的话）。</w:t>
      </w:r>
    </w:p>
    <w:p w14:paraId="511530E2">
      <w:pPr>
        <w:spacing w:before="164" w:line="227" w:lineRule="auto"/>
        <w:ind w:left="670"/>
        <w:rPr>
          <w:rFonts w:hint="eastAsia" w:ascii="仿宋" w:hAnsi="仿宋" w:eastAsia="仿宋" w:cs="仿宋"/>
          <w:color w:val="auto"/>
          <w:sz w:val="23"/>
          <w:szCs w:val="23"/>
        </w:rPr>
      </w:pPr>
      <w:r>
        <w:rPr>
          <w:rFonts w:hint="eastAsia" w:ascii="仿宋" w:hAnsi="仿宋" w:eastAsia="仿宋" w:cs="仿宋"/>
          <w:color w:val="auto"/>
          <w:spacing w:val="6"/>
          <w:sz w:val="23"/>
          <w:szCs w:val="23"/>
        </w:rPr>
        <w:t>（4）已详细审查全部征集文件，包括所有补充通知</w:t>
      </w:r>
      <w:r>
        <w:rPr>
          <w:rFonts w:hint="eastAsia" w:ascii="仿宋" w:hAnsi="仿宋" w:eastAsia="仿宋" w:cs="仿宋"/>
          <w:color w:val="auto"/>
          <w:spacing w:val="5"/>
          <w:sz w:val="23"/>
          <w:szCs w:val="23"/>
        </w:rPr>
        <w:t>（如果有的话</w:t>
      </w:r>
      <w:r>
        <w:rPr>
          <w:rFonts w:hint="eastAsia" w:ascii="仿宋" w:hAnsi="仿宋" w:eastAsia="仿宋" w:cs="仿宋"/>
          <w:color w:val="auto"/>
          <w:spacing w:val="-4"/>
          <w:sz w:val="23"/>
          <w:szCs w:val="23"/>
        </w:rPr>
        <w:t>），</w:t>
      </w:r>
      <w:r>
        <w:rPr>
          <w:rFonts w:hint="eastAsia" w:ascii="仿宋" w:hAnsi="仿宋" w:eastAsia="仿宋" w:cs="仿宋"/>
          <w:color w:val="auto"/>
          <w:spacing w:val="5"/>
          <w:sz w:val="23"/>
          <w:szCs w:val="23"/>
        </w:rPr>
        <w:t>完全</w:t>
      </w:r>
    </w:p>
    <w:p w14:paraId="011B09EC">
      <w:pPr>
        <w:spacing w:before="202" w:line="227" w:lineRule="auto"/>
        <w:ind w:left="1195"/>
        <w:rPr>
          <w:rFonts w:hint="eastAsia" w:ascii="仿宋" w:hAnsi="仿宋" w:eastAsia="仿宋" w:cs="仿宋"/>
          <w:color w:val="auto"/>
          <w:sz w:val="23"/>
          <w:szCs w:val="23"/>
        </w:rPr>
      </w:pPr>
      <w:r>
        <w:rPr>
          <w:rFonts w:hint="eastAsia" w:ascii="仿宋" w:hAnsi="仿宋" w:eastAsia="仿宋" w:cs="仿宋"/>
          <w:color w:val="auto"/>
          <w:spacing w:val="6"/>
          <w:sz w:val="23"/>
          <w:szCs w:val="23"/>
        </w:rPr>
        <w:t>理解并同意放弃对这方面有不明、误解的权利。</w:t>
      </w:r>
    </w:p>
    <w:p w14:paraId="73E8D867">
      <w:pPr>
        <w:spacing w:before="185" w:line="227" w:lineRule="auto"/>
        <w:ind w:left="670"/>
        <w:rPr>
          <w:rFonts w:hint="eastAsia" w:ascii="仿宋" w:hAnsi="仿宋" w:eastAsia="仿宋" w:cs="仿宋"/>
          <w:color w:val="auto"/>
          <w:sz w:val="23"/>
          <w:szCs w:val="23"/>
        </w:rPr>
      </w:pPr>
      <w:r>
        <w:rPr>
          <w:rFonts w:hint="eastAsia" w:ascii="仿宋" w:hAnsi="仿宋" w:eastAsia="仿宋" w:cs="仿宋"/>
          <w:color w:val="auto"/>
          <w:spacing w:val="4"/>
          <w:sz w:val="23"/>
          <w:szCs w:val="23"/>
        </w:rPr>
        <w:t>（5）按照征集文件的规定， 在入围后向贵方一次性支付代理服务费。</w:t>
      </w:r>
    </w:p>
    <w:p w14:paraId="5442FDDA">
      <w:pPr>
        <w:spacing w:before="168" w:line="227" w:lineRule="auto"/>
        <w:ind w:left="670"/>
        <w:rPr>
          <w:rFonts w:hint="eastAsia" w:ascii="仿宋" w:hAnsi="仿宋" w:eastAsia="仿宋" w:cs="仿宋"/>
          <w:color w:val="auto"/>
          <w:sz w:val="23"/>
          <w:szCs w:val="23"/>
        </w:rPr>
      </w:pPr>
      <w:r>
        <w:rPr>
          <w:rFonts w:hint="eastAsia" w:ascii="仿宋" w:hAnsi="仿宋" w:eastAsia="仿宋" w:cs="仿宋"/>
          <w:color w:val="auto"/>
          <w:spacing w:val="5"/>
          <w:sz w:val="23"/>
          <w:szCs w:val="23"/>
        </w:rPr>
        <w:t>（6）按照贵方可能的要求，提供与征集响应有关的一切数据或资料，完全</w:t>
      </w:r>
    </w:p>
    <w:p w14:paraId="09F44C6A">
      <w:pPr>
        <w:spacing w:before="200" w:line="468" w:lineRule="exact"/>
        <w:ind w:left="1195"/>
        <w:rPr>
          <w:rFonts w:hint="eastAsia" w:ascii="仿宋" w:hAnsi="仿宋" w:eastAsia="仿宋" w:cs="仿宋"/>
          <w:color w:val="auto"/>
          <w:sz w:val="23"/>
          <w:szCs w:val="23"/>
        </w:rPr>
      </w:pPr>
      <w:r>
        <w:rPr>
          <w:rFonts w:hint="eastAsia" w:ascii="仿宋" w:hAnsi="仿宋" w:eastAsia="仿宋" w:cs="仿宋"/>
          <w:color w:val="auto"/>
          <w:spacing w:val="8"/>
          <w:position w:val="17"/>
          <w:sz w:val="23"/>
          <w:szCs w:val="23"/>
        </w:rPr>
        <w:t>理解贵方不一定接受最低价的征集响应或收</w:t>
      </w:r>
      <w:r>
        <w:rPr>
          <w:rFonts w:hint="eastAsia" w:ascii="仿宋" w:hAnsi="仿宋" w:eastAsia="仿宋" w:cs="仿宋"/>
          <w:color w:val="auto"/>
          <w:spacing w:val="7"/>
          <w:position w:val="17"/>
          <w:sz w:val="23"/>
          <w:szCs w:val="23"/>
        </w:rPr>
        <w:t>到的任何征集响应文件。</w:t>
      </w:r>
    </w:p>
    <w:p w14:paraId="73B03B5F">
      <w:pPr>
        <w:spacing w:line="227" w:lineRule="auto"/>
        <w:ind w:left="670"/>
        <w:rPr>
          <w:rFonts w:hint="eastAsia" w:ascii="仿宋" w:hAnsi="仿宋" w:eastAsia="仿宋" w:cs="仿宋"/>
          <w:color w:val="auto"/>
          <w:sz w:val="23"/>
          <w:szCs w:val="23"/>
        </w:rPr>
      </w:pPr>
      <w:r>
        <w:rPr>
          <w:rFonts w:hint="eastAsia" w:ascii="仿宋" w:hAnsi="仿宋" w:eastAsia="仿宋" w:cs="仿宋"/>
          <w:color w:val="auto"/>
          <w:spacing w:val="6"/>
          <w:sz w:val="23"/>
          <w:szCs w:val="23"/>
        </w:rPr>
        <w:t>（7）按照征集文件的规定履行合同责任和义务。</w:t>
      </w:r>
    </w:p>
    <w:p w14:paraId="626F5C4D">
      <w:pPr>
        <w:spacing w:before="168" w:line="482" w:lineRule="exact"/>
        <w:ind w:left="670"/>
        <w:rPr>
          <w:rFonts w:hint="eastAsia" w:ascii="仿宋" w:hAnsi="仿宋" w:eastAsia="仿宋" w:cs="仿宋"/>
          <w:color w:val="auto"/>
          <w:sz w:val="23"/>
          <w:szCs w:val="23"/>
        </w:rPr>
      </w:pPr>
      <w:r>
        <w:rPr>
          <w:rFonts w:hint="eastAsia" w:ascii="仿宋" w:hAnsi="仿宋" w:eastAsia="仿宋" w:cs="仿宋"/>
          <w:color w:val="auto"/>
          <w:spacing w:val="5"/>
          <w:position w:val="18"/>
          <w:sz w:val="23"/>
          <w:szCs w:val="23"/>
        </w:rPr>
        <w:t>（8）完全理解并无条件承担入围后不依法与征集人签订框架协议或不依法</w:t>
      </w:r>
    </w:p>
    <w:p w14:paraId="01B2DA91">
      <w:pPr>
        <w:spacing w:before="1" w:line="226" w:lineRule="auto"/>
        <w:ind w:left="1197"/>
        <w:rPr>
          <w:rFonts w:hint="eastAsia" w:ascii="仿宋" w:hAnsi="仿宋" w:eastAsia="仿宋" w:cs="仿宋"/>
          <w:color w:val="auto"/>
          <w:sz w:val="23"/>
          <w:szCs w:val="23"/>
        </w:rPr>
      </w:pPr>
      <w:r>
        <w:rPr>
          <w:rFonts w:hint="eastAsia" w:ascii="仿宋" w:hAnsi="仿宋" w:eastAsia="仿宋" w:cs="仿宋"/>
          <w:color w:val="auto"/>
          <w:spacing w:val="6"/>
          <w:sz w:val="23"/>
          <w:szCs w:val="23"/>
        </w:rPr>
        <w:t>与采购人签订合同的法律后果。</w:t>
      </w:r>
    </w:p>
    <w:p w14:paraId="6B214F14">
      <w:pPr>
        <w:spacing w:before="172" w:line="494" w:lineRule="exact"/>
        <w:ind w:left="203"/>
        <w:rPr>
          <w:rFonts w:hint="eastAsia" w:ascii="仿宋" w:hAnsi="仿宋" w:eastAsia="仿宋" w:cs="仿宋"/>
          <w:color w:val="auto"/>
          <w:sz w:val="23"/>
          <w:szCs w:val="23"/>
        </w:rPr>
      </w:pPr>
      <w:r>
        <w:rPr>
          <w:rFonts w:hint="eastAsia" w:ascii="仿宋" w:hAnsi="仿宋" w:eastAsia="仿宋" w:cs="仿宋"/>
          <w:color w:val="auto"/>
          <w:spacing w:val="6"/>
          <w:position w:val="19"/>
          <w:sz w:val="23"/>
          <w:szCs w:val="23"/>
        </w:rPr>
        <w:t>与本征集活动有关的一切正式往来信函请寄：</w:t>
      </w:r>
    </w:p>
    <w:p w14:paraId="25867231">
      <w:pPr>
        <w:spacing w:before="1" w:line="236" w:lineRule="auto"/>
        <w:ind w:left="647"/>
        <w:rPr>
          <w:rFonts w:hint="eastAsia" w:ascii="仿宋" w:hAnsi="仿宋" w:eastAsia="仿宋" w:cs="仿宋"/>
          <w:color w:val="auto"/>
          <w:sz w:val="23"/>
          <w:szCs w:val="23"/>
        </w:rPr>
      </w:pPr>
      <w:r>
        <w:rPr>
          <w:rFonts w:hint="eastAsia" w:ascii="仿宋" w:hAnsi="仿宋" w:eastAsia="仿宋" w:cs="仿宋"/>
          <w:color w:val="auto"/>
          <w:sz w:val="23"/>
          <w:szCs w:val="23"/>
        </w:rPr>
        <w:t>地址：</w:t>
      </w:r>
      <w:r>
        <w:rPr>
          <w:rFonts w:hint="eastAsia" w:ascii="仿宋" w:hAnsi="仿宋" w:eastAsia="仿宋" w:cs="仿宋"/>
          <w:color w:val="auto"/>
          <w:sz w:val="23"/>
          <w:szCs w:val="23"/>
          <w:u w:val="single" w:color="auto"/>
        </w:rPr>
        <w:t xml:space="preserve">                          </w:t>
      </w:r>
    </w:p>
    <w:p w14:paraId="2FE60B2C">
      <w:pPr>
        <w:spacing w:before="163" w:line="230" w:lineRule="auto"/>
        <w:ind w:left="704"/>
        <w:rPr>
          <w:rFonts w:hint="eastAsia" w:ascii="仿宋" w:hAnsi="仿宋" w:eastAsia="仿宋" w:cs="仿宋"/>
          <w:color w:val="auto"/>
          <w:sz w:val="23"/>
          <w:szCs w:val="23"/>
        </w:rPr>
      </w:pPr>
      <w:r>
        <w:rPr>
          <w:rFonts w:hint="eastAsia" w:ascii="仿宋" w:hAnsi="仿宋" w:eastAsia="仿宋" w:cs="仿宋"/>
          <w:color w:val="auto"/>
          <w:spacing w:val="-9"/>
          <w:sz w:val="23"/>
          <w:szCs w:val="23"/>
        </w:rPr>
        <w:t>电话：</w:t>
      </w:r>
      <w:r>
        <w:rPr>
          <w:rFonts w:hint="eastAsia" w:ascii="仿宋" w:hAnsi="仿宋" w:eastAsia="仿宋" w:cs="仿宋"/>
          <w:color w:val="auto"/>
          <w:spacing w:val="-9"/>
          <w:sz w:val="23"/>
          <w:szCs w:val="23"/>
          <w:u w:val="single" w:color="auto"/>
        </w:rPr>
        <w:t xml:space="preserve">                            </w:t>
      </w:r>
    </w:p>
    <w:p w14:paraId="24E1EDD9">
      <w:pPr>
        <w:spacing w:before="180" w:line="227" w:lineRule="auto"/>
        <w:ind w:left="704"/>
        <w:rPr>
          <w:rFonts w:hint="eastAsia" w:ascii="仿宋" w:hAnsi="仿宋" w:eastAsia="仿宋" w:cs="仿宋"/>
          <w:color w:val="auto"/>
          <w:sz w:val="23"/>
          <w:szCs w:val="23"/>
        </w:rPr>
      </w:pPr>
      <w:r>
        <w:rPr>
          <w:rFonts w:hint="eastAsia" w:ascii="仿宋" w:hAnsi="仿宋" w:eastAsia="仿宋" w:cs="仿宋"/>
          <w:color w:val="auto"/>
          <w:spacing w:val="-3"/>
          <w:sz w:val="23"/>
          <w:szCs w:val="23"/>
        </w:rPr>
        <w:t>电子函件：</w:t>
      </w:r>
      <w:r>
        <w:rPr>
          <w:rFonts w:hint="eastAsia" w:ascii="仿宋" w:hAnsi="仿宋" w:eastAsia="仿宋" w:cs="仿宋"/>
          <w:color w:val="auto"/>
          <w:sz w:val="23"/>
          <w:szCs w:val="23"/>
          <w:u w:val="single" w:color="auto"/>
        </w:rPr>
        <w:t xml:space="preserve">                          </w:t>
      </w:r>
    </w:p>
    <w:p w14:paraId="22B54347">
      <w:pPr>
        <w:spacing w:before="185" w:line="227" w:lineRule="auto"/>
        <w:ind w:left="650"/>
        <w:rPr>
          <w:rFonts w:hint="eastAsia" w:ascii="仿宋" w:hAnsi="仿宋" w:eastAsia="仿宋" w:cs="仿宋"/>
          <w:color w:val="auto"/>
          <w:sz w:val="23"/>
          <w:szCs w:val="23"/>
        </w:rPr>
      </w:pPr>
      <w:r>
        <w:rPr>
          <w:rFonts w:hint="eastAsia" w:ascii="仿宋" w:hAnsi="仿宋" w:eastAsia="仿宋" w:cs="仿宋"/>
          <w:color w:val="auto"/>
          <w:spacing w:val="-1"/>
          <w:sz w:val="23"/>
          <w:szCs w:val="23"/>
        </w:rPr>
        <w:t xml:space="preserve">法定代表人或委托代理人签字： </w:t>
      </w:r>
      <w:r>
        <w:rPr>
          <w:rFonts w:hint="eastAsia" w:ascii="仿宋" w:hAnsi="仿宋" w:eastAsia="仿宋" w:cs="仿宋"/>
          <w:color w:val="auto"/>
          <w:spacing w:val="-1"/>
          <w:sz w:val="23"/>
          <w:szCs w:val="23"/>
          <w:u w:val="single" w:color="auto"/>
        </w:rPr>
        <w:t xml:space="preserve">                  </w:t>
      </w:r>
    </w:p>
    <w:p w14:paraId="7706AF56">
      <w:pPr>
        <w:spacing w:before="182" w:line="393" w:lineRule="auto"/>
        <w:ind w:left="647"/>
        <w:rPr>
          <w:rFonts w:hint="eastAsia" w:ascii="仿宋" w:hAnsi="仿宋" w:eastAsia="仿宋" w:cs="仿宋"/>
          <w:color w:val="auto"/>
          <w:sz w:val="23"/>
          <w:szCs w:val="23"/>
        </w:rPr>
      </w:pPr>
      <w:r>
        <w:rPr>
          <w:rFonts w:hint="eastAsia" w:ascii="仿宋" w:hAnsi="仿宋" w:eastAsia="仿宋" w:cs="仿宋"/>
          <w:color w:val="auto"/>
          <w:spacing w:val="6"/>
          <w:sz w:val="23"/>
          <w:szCs w:val="23"/>
        </w:rPr>
        <w:t>供应商（盖公章</w:t>
      </w:r>
      <w:r>
        <w:rPr>
          <w:rFonts w:hint="eastAsia" w:ascii="仿宋" w:hAnsi="仿宋" w:eastAsia="仿宋" w:cs="仿宋"/>
          <w:color w:val="auto"/>
          <w:spacing w:val="-36"/>
          <w:sz w:val="23"/>
          <w:szCs w:val="23"/>
        </w:rPr>
        <w:t>）：</w:t>
      </w:r>
      <w:r>
        <w:rPr>
          <w:rFonts w:hint="eastAsia" w:ascii="仿宋" w:hAnsi="仿宋" w:eastAsia="仿宋" w:cs="仿宋"/>
          <w:color w:val="auto"/>
          <w:spacing w:val="-18"/>
          <w:sz w:val="23"/>
          <w:szCs w:val="23"/>
        </w:rPr>
        <w:t xml:space="preserve"> </w:t>
      </w:r>
      <w:r>
        <w:rPr>
          <w:rFonts w:hint="eastAsia" w:ascii="仿宋" w:hAnsi="仿宋" w:eastAsia="仿宋" w:cs="仿宋"/>
          <w:color w:val="auto"/>
          <w:sz w:val="23"/>
          <w:szCs w:val="23"/>
          <w:u w:val="single" w:color="auto"/>
        </w:rPr>
        <w:t xml:space="preserve">                               </w:t>
      </w:r>
    </w:p>
    <w:p w14:paraId="6657A96D">
      <w:pPr>
        <w:spacing w:before="1" w:line="226" w:lineRule="auto"/>
        <w:ind w:left="647"/>
        <w:rPr>
          <w:rFonts w:hint="eastAsia" w:ascii="仿宋" w:hAnsi="仿宋" w:eastAsia="仿宋" w:cs="仿宋"/>
          <w:color w:val="auto"/>
          <w:sz w:val="23"/>
          <w:szCs w:val="23"/>
        </w:rPr>
      </w:pPr>
      <w:r>
        <w:rPr>
          <w:rFonts w:hint="eastAsia" w:ascii="仿宋" w:hAnsi="仿宋" w:eastAsia="仿宋" w:cs="仿宋"/>
          <w:color w:val="auto"/>
          <w:spacing w:val="1"/>
          <w:sz w:val="23"/>
          <w:szCs w:val="23"/>
        </w:rPr>
        <w:t>供应商开户银行（全称</w:t>
      </w:r>
      <w:r>
        <w:rPr>
          <w:rFonts w:hint="eastAsia" w:ascii="仿宋" w:hAnsi="仿宋" w:eastAsia="仿宋" w:cs="仿宋"/>
          <w:color w:val="auto"/>
          <w:spacing w:val="-9"/>
          <w:sz w:val="23"/>
          <w:szCs w:val="23"/>
        </w:rPr>
        <w:t>）</w:t>
      </w:r>
      <w:r>
        <w:rPr>
          <w:rFonts w:hint="eastAsia" w:ascii="仿宋" w:hAnsi="仿宋" w:eastAsia="仿宋" w:cs="仿宋"/>
          <w:color w:val="auto"/>
          <w:spacing w:val="-10"/>
          <w:sz w:val="23"/>
          <w:szCs w:val="23"/>
        </w:rPr>
        <w:t xml:space="preserve"> </w:t>
      </w:r>
      <w:r>
        <w:rPr>
          <w:rFonts w:hint="eastAsia" w:ascii="仿宋" w:hAnsi="仿宋" w:eastAsia="仿宋" w:cs="仿宋"/>
          <w:color w:val="auto"/>
          <w:spacing w:val="-9"/>
          <w:sz w:val="23"/>
          <w:szCs w:val="23"/>
        </w:rPr>
        <w:t>：</w:t>
      </w:r>
      <w:r>
        <w:rPr>
          <w:rFonts w:hint="eastAsia" w:ascii="仿宋" w:hAnsi="仿宋" w:eastAsia="仿宋" w:cs="仿宋"/>
          <w:color w:val="auto"/>
          <w:sz w:val="23"/>
          <w:szCs w:val="23"/>
          <w:u w:val="single" w:color="auto"/>
        </w:rPr>
        <w:t xml:space="preserve">                          </w:t>
      </w:r>
    </w:p>
    <w:p w14:paraId="47A14E5B">
      <w:pPr>
        <w:spacing w:before="161" w:line="227" w:lineRule="auto"/>
        <w:ind w:left="647"/>
        <w:rPr>
          <w:rFonts w:hint="eastAsia" w:ascii="仿宋" w:hAnsi="仿宋" w:eastAsia="仿宋" w:cs="仿宋"/>
          <w:color w:val="auto"/>
          <w:sz w:val="23"/>
          <w:szCs w:val="23"/>
        </w:rPr>
      </w:pPr>
      <w:r>
        <w:rPr>
          <w:rFonts w:hint="eastAsia" w:ascii="仿宋" w:hAnsi="仿宋" w:eastAsia="仿宋" w:cs="仿宋"/>
          <w:color w:val="auto"/>
          <w:spacing w:val="6"/>
          <w:sz w:val="23"/>
          <w:szCs w:val="23"/>
        </w:rPr>
        <w:t>供应商银行帐号：</w:t>
      </w:r>
      <w:r>
        <w:rPr>
          <w:rFonts w:hint="eastAsia" w:ascii="仿宋" w:hAnsi="仿宋" w:eastAsia="仿宋" w:cs="仿宋"/>
          <w:color w:val="auto"/>
          <w:sz w:val="23"/>
          <w:szCs w:val="23"/>
          <w:u w:val="single" w:color="auto"/>
        </w:rPr>
        <w:t xml:space="preserve">                                 </w:t>
      </w:r>
    </w:p>
    <w:p w14:paraId="476CDBD6">
      <w:pPr>
        <w:spacing w:before="188" w:line="228" w:lineRule="auto"/>
        <w:ind w:left="729"/>
        <w:rPr>
          <w:rFonts w:hint="eastAsia" w:ascii="仿宋" w:hAnsi="仿宋" w:eastAsia="仿宋" w:cs="仿宋"/>
          <w:color w:val="auto"/>
          <w:sz w:val="23"/>
          <w:szCs w:val="23"/>
        </w:rPr>
      </w:pPr>
      <w:r>
        <w:rPr>
          <w:rFonts w:hint="eastAsia" w:ascii="仿宋" w:hAnsi="仿宋" w:eastAsia="仿宋" w:cs="仿宋"/>
          <w:color w:val="auto"/>
          <w:spacing w:val="-25"/>
          <w:sz w:val="23"/>
          <w:szCs w:val="23"/>
        </w:rPr>
        <w:t>日期：</w:t>
      </w:r>
      <w:r>
        <w:rPr>
          <w:rFonts w:hint="eastAsia" w:ascii="仿宋" w:hAnsi="仿宋" w:eastAsia="仿宋" w:cs="仿宋"/>
          <w:color w:val="auto"/>
          <w:sz w:val="23"/>
          <w:szCs w:val="23"/>
          <w:u w:val="single" w:color="auto"/>
        </w:rPr>
        <w:t xml:space="preserve">                                           </w:t>
      </w:r>
    </w:p>
    <w:p w14:paraId="0D8829C3">
      <w:pPr>
        <w:spacing w:line="228" w:lineRule="auto"/>
        <w:rPr>
          <w:rFonts w:hint="eastAsia" w:ascii="仿宋" w:hAnsi="仿宋" w:eastAsia="仿宋" w:cs="仿宋"/>
          <w:color w:val="auto"/>
          <w:sz w:val="23"/>
          <w:szCs w:val="23"/>
        </w:rPr>
        <w:sectPr>
          <w:footerReference r:id="rId58" w:type="default"/>
          <w:pgSz w:w="11905" w:h="16838"/>
          <w:pgMar w:top="1020" w:right="1134" w:bottom="1020" w:left="1134" w:header="0" w:footer="573" w:gutter="0"/>
          <w:pgNumType w:fmt="decimal"/>
          <w:cols w:space="0" w:num="1"/>
          <w:rtlGutter w:val="0"/>
          <w:docGrid w:linePitch="0" w:charSpace="0"/>
        </w:sectPr>
      </w:pPr>
    </w:p>
    <w:p w14:paraId="3F2C60A0">
      <w:pPr>
        <w:spacing w:before="75" w:line="227" w:lineRule="auto"/>
        <w:ind w:left="4125"/>
        <w:rPr>
          <w:rFonts w:hint="eastAsia" w:ascii="仿宋" w:hAnsi="仿宋" w:eastAsia="仿宋" w:cs="仿宋"/>
          <w:color w:val="auto"/>
          <w:sz w:val="23"/>
          <w:szCs w:val="23"/>
        </w:rPr>
      </w:pPr>
      <w:r>
        <w:rPr>
          <w:rFonts w:hint="eastAsia" w:ascii="仿宋" w:hAnsi="仿宋" w:eastAsia="仿宋" w:cs="仿宋"/>
          <w:color w:val="auto"/>
          <w:spacing w:val="4"/>
          <w:sz w:val="23"/>
          <w:szCs w:val="23"/>
        </w:rPr>
        <w:t>（响应文件格式六）</w:t>
      </w:r>
    </w:p>
    <w:p w14:paraId="128D9BC3">
      <w:pPr>
        <w:pStyle w:val="2"/>
        <w:spacing w:before="152" w:line="172" w:lineRule="auto"/>
        <w:ind w:left="4261"/>
        <w:rPr>
          <w:rFonts w:hint="eastAsia" w:ascii="仿宋" w:hAnsi="仿宋" w:eastAsia="仿宋" w:cs="仿宋"/>
          <w:color w:val="auto"/>
          <w:sz w:val="24"/>
          <w:szCs w:val="24"/>
        </w:rPr>
      </w:pPr>
      <w:r>
        <w:rPr>
          <w:rFonts w:hint="eastAsia" w:ascii="仿宋" w:hAnsi="仿宋" w:eastAsia="仿宋" w:cs="仿宋"/>
          <w:color w:val="auto"/>
          <w:spacing w:val="8"/>
          <w:sz w:val="24"/>
          <w:szCs w:val="24"/>
        </w:rPr>
        <w:t>3</w:t>
      </w:r>
      <w:r>
        <w:rPr>
          <w:rFonts w:hint="eastAsia" w:ascii="仿宋" w:hAnsi="仿宋" w:eastAsia="仿宋" w:cs="仿宋"/>
          <w:color w:val="auto"/>
          <w:spacing w:val="57"/>
          <w:sz w:val="24"/>
          <w:szCs w:val="24"/>
        </w:rPr>
        <w:t xml:space="preserve"> </w:t>
      </w:r>
      <w:r>
        <w:rPr>
          <w:rFonts w:hint="eastAsia" w:ascii="仿宋" w:hAnsi="仿宋" w:eastAsia="仿宋" w:cs="仿宋"/>
          <w:color w:val="auto"/>
          <w:spacing w:val="8"/>
          <w:sz w:val="24"/>
          <w:szCs w:val="24"/>
        </w:rPr>
        <w:t>分项报价表</w:t>
      </w:r>
    </w:p>
    <w:p w14:paraId="72FF2118">
      <w:pPr>
        <w:spacing w:before="200" w:line="227" w:lineRule="auto"/>
        <w:rPr>
          <w:rFonts w:hint="eastAsia" w:ascii="仿宋" w:hAnsi="仿宋" w:eastAsia="仿宋" w:cs="仿宋"/>
          <w:color w:val="auto"/>
          <w:spacing w:val="1"/>
          <w:sz w:val="23"/>
          <w:szCs w:val="23"/>
        </w:rPr>
      </w:pPr>
      <w:r>
        <w:rPr>
          <w:rFonts w:hint="eastAsia" w:ascii="仿宋" w:hAnsi="仿宋" w:eastAsia="仿宋" w:cs="仿宋"/>
          <w:color w:val="auto"/>
          <w:spacing w:val="6"/>
          <w:sz w:val="23"/>
          <w:szCs w:val="23"/>
        </w:rPr>
        <w:t>项目名称</w:t>
      </w:r>
      <w:r>
        <w:rPr>
          <w:rFonts w:hint="eastAsia" w:ascii="仿宋" w:hAnsi="仿宋" w:eastAsia="仿宋" w:cs="仿宋"/>
          <w:color w:val="auto"/>
          <w:spacing w:val="-67"/>
          <w:sz w:val="23"/>
          <w:szCs w:val="23"/>
        </w:rPr>
        <w:t xml:space="preserve"> </w:t>
      </w:r>
      <w:r>
        <w:rPr>
          <w:rFonts w:hint="eastAsia" w:ascii="仿宋" w:hAnsi="仿宋" w:eastAsia="仿宋" w:cs="仿宋"/>
          <w:color w:val="auto"/>
          <w:spacing w:val="6"/>
          <w:sz w:val="23"/>
          <w:szCs w:val="23"/>
        </w:rPr>
        <w:t>:</w:t>
      </w:r>
      <w:r>
        <w:rPr>
          <w:rFonts w:hint="eastAsia" w:ascii="仿宋" w:hAnsi="仿宋" w:eastAsia="仿宋" w:cs="仿宋"/>
          <w:color w:val="auto"/>
          <w:spacing w:val="1"/>
          <w:sz w:val="23"/>
          <w:szCs w:val="23"/>
        </w:rPr>
        <w:t xml:space="preserve">                       </w:t>
      </w:r>
    </w:p>
    <w:p w14:paraId="0376CD0F">
      <w:pPr>
        <w:spacing w:before="200" w:line="227" w:lineRule="auto"/>
        <w:rPr>
          <w:rFonts w:hint="eastAsia" w:ascii="仿宋" w:hAnsi="仿宋" w:eastAsia="仿宋" w:cs="仿宋"/>
          <w:color w:val="auto"/>
          <w:spacing w:val="6"/>
          <w:sz w:val="23"/>
          <w:szCs w:val="23"/>
        </w:rPr>
      </w:pPr>
      <w:r>
        <w:rPr>
          <w:rFonts w:hint="eastAsia" w:ascii="仿宋" w:hAnsi="仿宋" w:eastAsia="仿宋" w:cs="仿宋"/>
          <w:color w:val="auto"/>
          <w:spacing w:val="6"/>
          <w:sz w:val="23"/>
          <w:szCs w:val="23"/>
        </w:rPr>
        <w:t xml:space="preserve">项目编号:             </w:t>
      </w:r>
    </w:p>
    <w:p w14:paraId="445CFC81">
      <w:pPr>
        <w:spacing w:before="200" w:line="227" w:lineRule="auto"/>
        <w:rPr>
          <w:rFonts w:hint="eastAsia" w:ascii="仿宋" w:hAnsi="仿宋" w:eastAsia="仿宋" w:cs="仿宋"/>
          <w:color w:val="auto"/>
          <w:sz w:val="23"/>
          <w:szCs w:val="23"/>
        </w:rPr>
      </w:pPr>
      <w:r>
        <w:rPr>
          <w:rFonts w:hint="eastAsia" w:ascii="仿宋" w:hAnsi="仿宋" w:eastAsia="仿宋" w:cs="仿宋"/>
          <w:color w:val="auto"/>
          <w:spacing w:val="6"/>
          <w:sz w:val="23"/>
          <w:szCs w:val="23"/>
        </w:rPr>
        <w:t>包</w:t>
      </w:r>
      <w:r>
        <w:rPr>
          <w:rFonts w:hint="eastAsia" w:ascii="仿宋" w:hAnsi="仿宋" w:eastAsia="仿宋" w:cs="仿宋"/>
          <w:color w:val="auto"/>
          <w:spacing w:val="5"/>
          <w:sz w:val="23"/>
          <w:szCs w:val="23"/>
        </w:rPr>
        <w:t>号:</w:t>
      </w:r>
    </w:p>
    <w:p w14:paraId="020AD762">
      <w:pPr>
        <w:spacing w:before="182" w:line="226" w:lineRule="auto"/>
        <w:jc w:val="center"/>
        <w:rPr>
          <w:rFonts w:hint="eastAsia" w:ascii="仿宋" w:hAnsi="仿宋" w:eastAsia="仿宋" w:cs="仿宋"/>
          <w:color w:val="auto"/>
          <w:sz w:val="23"/>
          <w:szCs w:val="23"/>
        </w:rPr>
      </w:pPr>
      <w:r>
        <w:rPr>
          <w:rFonts w:hint="eastAsia" w:ascii="仿宋" w:hAnsi="仿宋" w:eastAsia="仿宋" w:cs="仿宋"/>
          <w:color w:val="auto"/>
          <w:spacing w:val="-11"/>
          <w:sz w:val="23"/>
          <w:szCs w:val="23"/>
          <w:lang w:val="en-US" w:eastAsia="zh-CN"/>
        </w:rPr>
        <w:t xml:space="preserve">                                                          </w:t>
      </w:r>
      <w:r>
        <w:rPr>
          <w:rFonts w:hint="eastAsia" w:ascii="仿宋" w:hAnsi="仿宋" w:eastAsia="仿宋" w:cs="仿宋"/>
          <w:color w:val="auto"/>
          <w:spacing w:val="-11"/>
          <w:sz w:val="23"/>
          <w:szCs w:val="23"/>
        </w:rPr>
        <w:t>报价单位</w:t>
      </w:r>
      <w:r>
        <w:rPr>
          <w:rFonts w:hint="eastAsia" w:ascii="仿宋" w:hAnsi="仿宋" w:eastAsia="仿宋" w:cs="仿宋"/>
          <w:color w:val="auto"/>
          <w:spacing w:val="-10"/>
          <w:sz w:val="23"/>
          <w:szCs w:val="23"/>
        </w:rPr>
        <w:t>：</w:t>
      </w:r>
      <w:r>
        <w:rPr>
          <w:rFonts w:hint="eastAsia" w:ascii="仿宋" w:hAnsi="仿宋" w:eastAsia="仿宋" w:cs="仿宋"/>
          <w:color w:val="auto"/>
          <w:spacing w:val="-19"/>
          <w:sz w:val="23"/>
          <w:szCs w:val="23"/>
        </w:rPr>
        <w:t xml:space="preserve"> </w:t>
      </w:r>
      <w:r>
        <w:rPr>
          <w:rFonts w:hint="eastAsia" w:ascii="仿宋" w:hAnsi="仿宋" w:eastAsia="仿宋" w:cs="仿宋"/>
          <w:color w:val="auto"/>
          <w:spacing w:val="-6"/>
          <w:sz w:val="23"/>
          <w:szCs w:val="23"/>
        </w:rPr>
        <w:t>%</w:t>
      </w:r>
    </w:p>
    <w:p w14:paraId="0D8A2AD1">
      <w:pPr>
        <w:spacing w:line="135" w:lineRule="exact"/>
        <w:rPr>
          <w:rFonts w:hint="eastAsia" w:ascii="仿宋" w:hAnsi="仿宋" w:eastAsia="仿宋" w:cs="仿宋"/>
          <w:color w:val="auto"/>
        </w:rPr>
      </w:pPr>
    </w:p>
    <w:tbl>
      <w:tblPr>
        <w:tblStyle w:val="14"/>
        <w:tblW w:w="8853" w:type="dxa"/>
        <w:tblInd w:w="4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5"/>
        <w:gridCol w:w="3837"/>
        <w:gridCol w:w="2091"/>
        <w:gridCol w:w="1620"/>
      </w:tblGrid>
      <w:tr w14:paraId="182AA9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7" w:hRule="atLeast"/>
        </w:trPr>
        <w:tc>
          <w:tcPr>
            <w:tcW w:w="1305" w:type="dxa"/>
            <w:vAlign w:val="top"/>
          </w:tcPr>
          <w:p w14:paraId="5D7A6348">
            <w:pPr>
              <w:pStyle w:val="15"/>
              <w:spacing w:before="53" w:line="229" w:lineRule="auto"/>
              <w:ind w:left="456"/>
              <w:rPr>
                <w:rFonts w:hint="eastAsia" w:ascii="仿宋" w:hAnsi="仿宋" w:eastAsia="仿宋" w:cs="仿宋"/>
                <w:color w:val="auto"/>
              </w:rPr>
            </w:pPr>
            <w:r>
              <w:rPr>
                <w:rFonts w:hint="eastAsia" w:ascii="仿宋" w:hAnsi="仿宋" w:eastAsia="仿宋" w:cs="仿宋"/>
                <w:color w:val="auto"/>
                <w:spacing w:val="3"/>
              </w:rPr>
              <w:t>序号</w:t>
            </w:r>
          </w:p>
        </w:tc>
        <w:tc>
          <w:tcPr>
            <w:tcW w:w="3837" w:type="dxa"/>
            <w:vAlign w:val="top"/>
          </w:tcPr>
          <w:p w14:paraId="0F238A9A">
            <w:pPr>
              <w:pStyle w:val="15"/>
              <w:spacing w:before="53" w:line="228" w:lineRule="auto"/>
              <w:ind w:left="1371"/>
              <w:rPr>
                <w:rFonts w:hint="eastAsia" w:ascii="仿宋" w:hAnsi="仿宋" w:eastAsia="仿宋" w:cs="仿宋"/>
                <w:color w:val="auto"/>
              </w:rPr>
            </w:pPr>
            <w:r>
              <w:rPr>
                <w:rFonts w:hint="eastAsia" w:ascii="仿宋" w:hAnsi="仿宋" w:eastAsia="仿宋" w:cs="仿宋"/>
                <w:color w:val="auto"/>
                <w:spacing w:val="5"/>
              </w:rPr>
              <w:t>标的名称</w:t>
            </w:r>
          </w:p>
        </w:tc>
        <w:tc>
          <w:tcPr>
            <w:tcW w:w="2091" w:type="dxa"/>
            <w:vAlign w:val="top"/>
          </w:tcPr>
          <w:p w14:paraId="3B3E0C40">
            <w:pPr>
              <w:pStyle w:val="15"/>
              <w:spacing w:before="51" w:line="226" w:lineRule="auto"/>
              <w:ind w:left="817"/>
              <w:rPr>
                <w:rFonts w:hint="eastAsia" w:ascii="仿宋" w:hAnsi="仿宋" w:eastAsia="仿宋" w:cs="仿宋"/>
                <w:color w:val="auto"/>
              </w:rPr>
            </w:pPr>
            <w:r>
              <w:rPr>
                <w:rFonts w:hint="eastAsia" w:ascii="仿宋" w:hAnsi="仿宋" w:eastAsia="仿宋" w:cs="仿宋"/>
                <w:color w:val="auto"/>
                <w:spacing w:val="3"/>
              </w:rPr>
              <w:t>报价</w:t>
            </w:r>
          </w:p>
        </w:tc>
        <w:tc>
          <w:tcPr>
            <w:tcW w:w="1620" w:type="dxa"/>
            <w:vAlign w:val="top"/>
          </w:tcPr>
          <w:p w14:paraId="229FCBD2">
            <w:pPr>
              <w:pStyle w:val="15"/>
              <w:spacing w:before="53" w:line="229" w:lineRule="auto"/>
              <w:ind w:left="591"/>
              <w:rPr>
                <w:rFonts w:hint="eastAsia" w:ascii="仿宋" w:hAnsi="仿宋" w:eastAsia="仿宋" w:cs="仿宋"/>
                <w:color w:val="auto"/>
              </w:rPr>
            </w:pPr>
            <w:r>
              <w:rPr>
                <w:rFonts w:hint="eastAsia" w:ascii="仿宋" w:hAnsi="仿宋" w:eastAsia="仿宋" w:cs="仿宋"/>
                <w:color w:val="auto"/>
              </w:rPr>
              <w:t>备注</w:t>
            </w:r>
          </w:p>
        </w:tc>
      </w:tr>
      <w:tr w14:paraId="1C777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305" w:type="dxa"/>
            <w:vAlign w:val="top"/>
          </w:tcPr>
          <w:p w14:paraId="2609D451">
            <w:pPr>
              <w:pStyle w:val="15"/>
              <w:spacing w:before="84" w:line="189" w:lineRule="auto"/>
              <w:ind w:left="674"/>
              <w:rPr>
                <w:rFonts w:hint="eastAsia" w:ascii="仿宋" w:hAnsi="仿宋" w:eastAsia="仿宋" w:cs="仿宋"/>
                <w:color w:val="auto"/>
              </w:rPr>
            </w:pPr>
            <w:r>
              <w:rPr>
                <w:rFonts w:hint="eastAsia" w:ascii="仿宋" w:hAnsi="仿宋" w:eastAsia="仿宋" w:cs="仿宋"/>
                <w:color w:val="auto"/>
              </w:rPr>
              <w:t>1</w:t>
            </w:r>
          </w:p>
        </w:tc>
        <w:tc>
          <w:tcPr>
            <w:tcW w:w="3837" w:type="dxa"/>
            <w:vAlign w:val="top"/>
          </w:tcPr>
          <w:p w14:paraId="1C9889DE">
            <w:pPr>
              <w:rPr>
                <w:rFonts w:hint="eastAsia" w:ascii="仿宋" w:hAnsi="仿宋" w:eastAsia="仿宋" w:cs="仿宋"/>
                <w:color w:val="auto"/>
                <w:sz w:val="21"/>
              </w:rPr>
            </w:pPr>
          </w:p>
        </w:tc>
        <w:tc>
          <w:tcPr>
            <w:tcW w:w="2091" w:type="dxa"/>
            <w:vAlign w:val="top"/>
          </w:tcPr>
          <w:p w14:paraId="35160C87">
            <w:pPr>
              <w:rPr>
                <w:rFonts w:hint="eastAsia" w:ascii="仿宋" w:hAnsi="仿宋" w:eastAsia="仿宋" w:cs="仿宋"/>
                <w:color w:val="auto"/>
                <w:sz w:val="21"/>
              </w:rPr>
            </w:pPr>
          </w:p>
        </w:tc>
        <w:tc>
          <w:tcPr>
            <w:tcW w:w="1620" w:type="dxa"/>
            <w:vAlign w:val="top"/>
          </w:tcPr>
          <w:p w14:paraId="4CF86223">
            <w:pPr>
              <w:rPr>
                <w:rFonts w:hint="eastAsia" w:ascii="仿宋" w:hAnsi="仿宋" w:eastAsia="仿宋" w:cs="仿宋"/>
                <w:color w:val="auto"/>
                <w:sz w:val="21"/>
              </w:rPr>
            </w:pPr>
          </w:p>
        </w:tc>
      </w:tr>
      <w:tr w14:paraId="5937EC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305" w:type="dxa"/>
            <w:vAlign w:val="top"/>
          </w:tcPr>
          <w:p w14:paraId="0AADE8D0">
            <w:pPr>
              <w:pStyle w:val="15"/>
              <w:spacing w:before="90" w:line="188" w:lineRule="auto"/>
              <w:ind w:left="645"/>
              <w:rPr>
                <w:rFonts w:hint="eastAsia" w:ascii="仿宋" w:hAnsi="仿宋" w:eastAsia="仿宋" w:cs="仿宋"/>
                <w:color w:val="auto"/>
              </w:rPr>
            </w:pPr>
            <w:r>
              <w:rPr>
                <w:rFonts w:hint="eastAsia" w:ascii="仿宋" w:hAnsi="仿宋" w:eastAsia="仿宋" w:cs="仿宋"/>
                <w:color w:val="auto"/>
              </w:rPr>
              <w:t>2</w:t>
            </w:r>
          </w:p>
        </w:tc>
        <w:tc>
          <w:tcPr>
            <w:tcW w:w="3837" w:type="dxa"/>
            <w:vAlign w:val="top"/>
          </w:tcPr>
          <w:p w14:paraId="4DBA7B88">
            <w:pPr>
              <w:rPr>
                <w:rFonts w:hint="eastAsia" w:ascii="仿宋" w:hAnsi="仿宋" w:eastAsia="仿宋" w:cs="仿宋"/>
                <w:color w:val="auto"/>
                <w:sz w:val="21"/>
              </w:rPr>
            </w:pPr>
          </w:p>
        </w:tc>
        <w:tc>
          <w:tcPr>
            <w:tcW w:w="2091" w:type="dxa"/>
            <w:vAlign w:val="top"/>
          </w:tcPr>
          <w:p w14:paraId="0F64C693">
            <w:pPr>
              <w:rPr>
                <w:rFonts w:hint="eastAsia" w:ascii="仿宋" w:hAnsi="仿宋" w:eastAsia="仿宋" w:cs="仿宋"/>
                <w:color w:val="auto"/>
                <w:sz w:val="21"/>
              </w:rPr>
            </w:pPr>
          </w:p>
        </w:tc>
        <w:tc>
          <w:tcPr>
            <w:tcW w:w="1620" w:type="dxa"/>
            <w:vAlign w:val="top"/>
          </w:tcPr>
          <w:p w14:paraId="392DF335">
            <w:pPr>
              <w:rPr>
                <w:rFonts w:hint="eastAsia" w:ascii="仿宋" w:hAnsi="仿宋" w:eastAsia="仿宋" w:cs="仿宋"/>
                <w:color w:val="auto"/>
                <w:sz w:val="21"/>
              </w:rPr>
            </w:pPr>
          </w:p>
        </w:tc>
      </w:tr>
      <w:tr w14:paraId="77037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305" w:type="dxa"/>
            <w:vAlign w:val="top"/>
          </w:tcPr>
          <w:p w14:paraId="21CE19EC">
            <w:pPr>
              <w:pStyle w:val="15"/>
              <w:spacing w:before="88" w:line="189" w:lineRule="auto"/>
              <w:ind w:left="649"/>
              <w:rPr>
                <w:rFonts w:hint="eastAsia" w:ascii="仿宋" w:hAnsi="仿宋" w:eastAsia="仿宋" w:cs="仿宋"/>
                <w:color w:val="auto"/>
              </w:rPr>
            </w:pPr>
            <w:r>
              <w:rPr>
                <w:rFonts w:hint="eastAsia" w:ascii="仿宋" w:hAnsi="仿宋" w:eastAsia="仿宋" w:cs="仿宋"/>
                <w:color w:val="auto"/>
              </w:rPr>
              <w:t>3</w:t>
            </w:r>
          </w:p>
        </w:tc>
        <w:tc>
          <w:tcPr>
            <w:tcW w:w="3837" w:type="dxa"/>
            <w:vAlign w:val="top"/>
          </w:tcPr>
          <w:p w14:paraId="7F4E4E52">
            <w:pPr>
              <w:rPr>
                <w:rFonts w:hint="eastAsia" w:ascii="仿宋" w:hAnsi="仿宋" w:eastAsia="仿宋" w:cs="仿宋"/>
                <w:color w:val="auto"/>
                <w:sz w:val="21"/>
              </w:rPr>
            </w:pPr>
          </w:p>
        </w:tc>
        <w:tc>
          <w:tcPr>
            <w:tcW w:w="2091" w:type="dxa"/>
            <w:vAlign w:val="top"/>
          </w:tcPr>
          <w:p w14:paraId="34517CB4">
            <w:pPr>
              <w:rPr>
                <w:rFonts w:hint="eastAsia" w:ascii="仿宋" w:hAnsi="仿宋" w:eastAsia="仿宋" w:cs="仿宋"/>
                <w:color w:val="auto"/>
                <w:sz w:val="21"/>
              </w:rPr>
            </w:pPr>
          </w:p>
        </w:tc>
        <w:tc>
          <w:tcPr>
            <w:tcW w:w="1620" w:type="dxa"/>
            <w:vAlign w:val="top"/>
          </w:tcPr>
          <w:p w14:paraId="2FE76F51">
            <w:pPr>
              <w:rPr>
                <w:rFonts w:hint="eastAsia" w:ascii="仿宋" w:hAnsi="仿宋" w:eastAsia="仿宋" w:cs="仿宋"/>
                <w:color w:val="auto"/>
                <w:sz w:val="21"/>
              </w:rPr>
            </w:pPr>
          </w:p>
        </w:tc>
      </w:tr>
      <w:tr w14:paraId="7A478C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305" w:type="dxa"/>
            <w:vAlign w:val="top"/>
          </w:tcPr>
          <w:p w14:paraId="3E6F6B67">
            <w:pPr>
              <w:pStyle w:val="15"/>
              <w:spacing w:before="88" w:line="188" w:lineRule="auto"/>
              <w:ind w:left="636"/>
              <w:rPr>
                <w:rFonts w:hint="eastAsia" w:ascii="仿宋" w:hAnsi="仿宋" w:eastAsia="仿宋" w:cs="仿宋"/>
                <w:color w:val="auto"/>
              </w:rPr>
            </w:pPr>
            <w:r>
              <w:rPr>
                <w:rFonts w:hint="eastAsia" w:ascii="仿宋" w:hAnsi="仿宋" w:eastAsia="仿宋" w:cs="仿宋"/>
                <w:color w:val="auto"/>
              </w:rPr>
              <w:t>4</w:t>
            </w:r>
          </w:p>
        </w:tc>
        <w:tc>
          <w:tcPr>
            <w:tcW w:w="3837" w:type="dxa"/>
            <w:vAlign w:val="top"/>
          </w:tcPr>
          <w:p w14:paraId="65CD9868">
            <w:pPr>
              <w:rPr>
                <w:rFonts w:hint="eastAsia" w:ascii="仿宋" w:hAnsi="仿宋" w:eastAsia="仿宋" w:cs="仿宋"/>
                <w:color w:val="auto"/>
                <w:sz w:val="21"/>
              </w:rPr>
            </w:pPr>
          </w:p>
        </w:tc>
        <w:tc>
          <w:tcPr>
            <w:tcW w:w="2091" w:type="dxa"/>
            <w:vAlign w:val="top"/>
          </w:tcPr>
          <w:p w14:paraId="77EABCC2">
            <w:pPr>
              <w:rPr>
                <w:rFonts w:hint="eastAsia" w:ascii="仿宋" w:hAnsi="仿宋" w:eastAsia="仿宋" w:cs="仿宋"/>
                <w:color w:val="auto"/>
                <w:sz w:val="21"/>
              </w:rPr>
            </w:pPr>
          </w:p>
        </w:tc>
        <w:tc>
          <w:tcPr>
            <w:tcW w:w="1620" w:type="dxa"/>
            <w:vAlign w:val="top"/>
          </w:tcPr>
          <w:p w14:paraId="668A6BC2">
            <w:pPr>
              <w:rPr>
                <w:rFonts w:hint="eastAsia" w:ascii="仿宋" w:hAnsi="仿宋" w:eastAsia="仿宋" w:cs="仿宋"/>
                <w:color w:val="auto"/>
                <w:sz w:val="21"/>
              </w:rPr>
            </w:pPr>
          </w:p>
        </w:tc>
      </w:tr>
      <w:tr w14:paraId="0BD62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305" w:type="dxa"/>
            <w:vAlign w:val="top"/>
          </w:tcPr>
          <w:p w14:paraId="238797CA">
            <w:pPr>
              <w:pStyle w:val="15"/>
              <w:spacing w:before="92" w:line="187" w:lineRule="auto"/>
              <w:ind w:left="649"/>
              <w:rPr>
                <w:rFonts w:hint="eastAsia" w:ascii="仿宋" w:hAnsi="仿宋" w:eastAsia="仿宋" w:cs="仿宋"/>
                <w:color w:val="auto"/>
              </w:rPr>
            </w:pPr>
            <w:r>
              <w:rPr>
                <w:rFonts w:hint="eastAsia" w:ascii="仿宋" w:hAnsi="仿宋" w:eastAsia="仿宋" w:cs="仿宋"/>
                <w:color w:val="auto"/>
              </w:rPr>
              <w:t>5</w:t>
            </w:r>
          </w:p>
        </w:tc>
        <w:tc>
          <w:tcPr>
            <w:tcW w:w="3837" w:type="dxa"/>
            <w:vAlign w:val="top"/>
          </w:tcPr>
          <w:p w14:paraId="6CCD542E">
            <w:pPr>
              <w:rPr>
                <w:rFonts w:hint="eastAsia" w:ascii="仿宋" w:hAnsi="仿宋" w:eastAsia="仿宋" w:cs="仿宋"/>
                <w:color w:val="auto"/>
                <w:sz w:val="21"/>
              </w:rPr>
            </w:pPr>
          </w:p>
        </w:tc>
        <w:tc>
          <w:tcPr>
            <w:tcW w:w="2091" w:type="dxa"/>
            <w:vAlign w:val="top"/>
          </w:tcPr>
          <w:p w14:paraId="133F7BE2">
            <w:pPr>
              <w:rPr>
                <w:rFonts w:hint="eastAsia" w:ascii="仿宋" w:hAnsi="仿宋" w:eastAsia="仿宋" w:cs="仿宋"/>
                <w:color w:val="auto"/>
                <w:sz w:val="21"/>
              </w:rPr>
            </w:pPr>
          </w:p>
        </w:tc>
        <w:tc>
          <w:tcPr>
            <w:tcW w:w="1620" w:type="dxa"/>
            <w:vAlign w:val="top"/>
          </w:tcPr>
          <w:p w14:paraId="4D680363">
            <w:pPr>
              <w:rPr>
                <w:rFonts w:hint="eastAsia" w:ascii="仿宋" w:hAnsi="仿宋" w:eastAsia="仿宋" w:cs="仿宋"/>
                <w:color w:val="auto"/>
                <w:sz w:val="21"/>
              </w:rPr>
            </w:pPr>
          </w:p>
        </w:tc>
      </w:tr>
      <w:tr w14:paraId="2840E7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305" w:type="dxa"/>
            <w:vAlign w:val="top"/>
          </w:tcPr>
          <w:p w14:paraId="45FA9801">
            <w:pPr>
              <w:pStyle w:val="15"/>
              <w:spacing w:before="90" w:line="189" w:lineRule="auto"/>
              <w:ind w:left="644"/>
              <w:rPr>
                <w:rFonts w:hint="eastAsia" w:ascii="仿宋" w:hAnsi="仿宋" w:eastAsia="仿宋" w:cs="仿宋"/>
                <w:color w:val="auto"/>
              </w:rPr>
            </w:pPr>
            <w:r>
              <w:rPr>
                <w:rFonts w:hint="eastAsia" w:ascii="仿宋" w:hAnsi="仿宋" w:eastAsia="仿宋" w:cs="仿宋"/>
                <w:color w:val="auto"/>
              </w:rPr>
              <w:t>6</w:t>
            </w:r>
          </w:p>
        </w:tc>
        <w:tc>
          <w:tcPr>
            <w:tcW w:w="3837" w:type="dxa"/>
            <w:vAlign w:val="top"/>
          </w:tcPr>
          <w:p w14:paraId="79342F0D">
            <w:pPr>
              <w:rPr>
                <w:rFonts w:hint="eastAsia" w:ascii="仿宋" w:hAnsi="仿宋" w:eastAsia="仿宋" w:cs="仿宋"/>
                <w:color w:val="auto"/>
                <w:sz w:val="21"/>
              </w:rPr>
            </w:pPr>
          </w:p>
        </w:tc>
        <w:tc>
          <w:tcPr>
            <w:tcW w:w="2091" w:type="dxa"/>
            <w:vAlign w:val="top"/>
          </w:tcPr>
          <w:p w14:paraId="3CF06544">
            <w:pPr>
              <w:rPr>
                <w:rFonts w:hint="eastAsia" w:ascii="仿宋" w:hAnsi="仿宋" w:eastAsia="仿宋" w:cs="仿宋"/>
                <w:color w:val="auto"/>
                <w:sz w:val="21"/>
              </w:rPr>
            </w:pPr>
          </w:p>
        </w:tc>
        <w:tc>
          <w:tcPr>
            <w:tcW w:w="1620" w:type="dxa"/>
            <w:vAlign w:val="top"/>
          </w:tcPr>
          <w:p w14:paraId="63428BCD">
            <w:pPr>
              <w:rPr>
                <w:rFonts w:hint="eastAsia" w:ascii="仿宋" w:hAnsi="仿宋" w:eastAsia="仿宋" w:cs="仿宋"/>
                <w:color w:val="auto"/>
                <w:sz w:val="21"/>
              </w:rPr>
            </w:pPr>
          </w:p>
        </w:tc>
      </w:tr>
      <w:tr w14:paraId="2E932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8853" w:type="dxa"/>
            <w:gridSpan w:val="4"/>
            <w:vAlign w:val="top"/>
          </w:tcPr>
          <w:p w14:paraId="4CA8E733">
            <w:pPr>
              <w:pStyle w:val="15"/>
              <w:spacing w:before="56" w:line="229" w:lineRule="auto"/>
              <w:ind w:left="4310"/>
              <w:rPr>
                <w:rFonts w:hint="eastAsia" w:ascii="仿宋" w:hAnsi="仿宋" w:eastAsia="仿宋" w:cs="仿宋"/>
                <w:color w:val="auto"/>
              </w:rPr>
            </w:pPr>
            <w:r>
              <w:rPr>
                <w:rFonts w:hint="eastAsia" w:ascii="仿宋" w:hAnsi="仿宋" w:eastAsia="仿宋" w:cs="仿宋"/>
                <w:color w:val="auto"/>
                <w:spacing w:val="1"/>
              </w:rPr>
              <w:t>合计</w:t>
            </w:r>
          </w:p>
        </w:tc>
      </w:tr>
    </w:tbl>
    <w:p w14:paraId="797895FA">
      <w:pPr>
        <w:pStyle w:val="2"/>
        <w:spacing w:line="436" w:lineRule="auto"/>
        <w:rPr>
          <w:rFonts w:hint="eastAsia" w:ascii="仿宋" w:hAnsi="仿宋" w:eastAsia="仿宋" w:cs="仿宋"/>
          <w:color w:val="auto"/>
        </w:rPr>
      </w:pPr>
    </w:p>
    <w:p w14:paraId="3F830DC5">
      <w:pPr>
        <w:spacing w:before="74" w:line="227" w:lineRule="auto"/>
        <w:ind w:left="152"/>
        <w:rPr>
          <w:rFonts w:hint="eastAsia" w:ascii="仿宋" w:hAnsi="仿宋" w:eastAsia="仿宋" w:cs="仿宋"/>
          <w:color w:val="auto"/>
          <w:sz w:val="23"/>
          <w:szCs w:val="23"/>
        </w:rPr>
      </w:pPr>
      <w:r>
        <w:rPr>
          <w:rFonts w:hint="eastAsia" w:ascii="仿宋" w:hAnsi="仿宋" w:eastAsia="仿宋" w:cs="仿宋"/>
          <w:color w:val="auto"/>
          <w:spacing w:val="6"/>
          <w:sz w:val="23"/>
          <w:szCs w:val="23"/>
        </w:rPr>
        <w:t>供商(盖公章):</w:t>
      </w:r>
      <w:r>
        <w:rPr>
          <w:rFonts w:hint="eastAsia" w:ascii="仿宋" w:hAnsi="仿宋" w:eastAsia="仿宋" w:cs="仿宋"/>
          <w:color w:val="auto"/>
          <w:sz w:val="23"/>
          <w:szCs w:val="23"/>
          <w:u w:val="single" w:color="auto"/>
        </w:rPr>
        <w:t xml:space="preserve">                                  </w:t>
      </w:r>
    </w:p>
    <w:p w14:paraId="00DBCB53">
      <w:pPr>
        <w:spacing w:before="185" w:line="227" w:lineRule="auto"/>
        <w:ind w:left="155"/>
        <w:rPr>
          <w:rFonts w:hint="eastAsia" w:ascii="仿宋" w:hAnsi="仿宋" w:eastAsia="仿宋" w:cs="仿宋"/>
          <w:color w:val="auto"/>
          <w:sz w:val="23"/>
          <w:szCs w:val="23"/>
        </w:rPr>
      </w:pPr>
      <w:r>
        <w:rPr>
          <w:rFonts w:hint="eastAsia" w:ascii="仿宋" w:hAnsi="仿宋" w:eastAsia="仿宋" w:cs="仿宋"/>
          <w:color w:val="auto"/>
          <w:spacing w:val="4"/>
          <w:sz w:val="23"/>
          <w:szCs w:val="23"/>
        </w:rPr>
        <w:t>法定代表人或委托代理人（签字或签章）</w:t>
      </w:r>
      <w:r>
        <w:rPr>
          <w:rFonts w:hint="eastAsia" w:ascii="仿宋" w:hAnsi="仿宋" w:eastAsia="仿宋" w:cs="仿宋"/>
          <w:color w:val="auto"/>
          <w:spacing w:val="-54"/>
          <w:sz w:val="23"/>
          <w:szCs w:val="23"/>
        </w:rPr>
        <w:t xml:space="preserve"> </w:t>
      </w:r>
      <w:r>
        <w:rPr>
          <w:rFonts w:hint="eastAsia" w:ascii="仿宋" w:hAnsi="仿宋" w:eastAsia="仿宋" w:cs="仿宋"/>
          <w:color w:val="auto"/>
          <w:spacing w:val="4"/>
          <w:sz w:val="23"/>
          <w:szCs w:val="23"/>
        </w:rPr>
        <w:t>:</w:t>
      </w:r>
      <w:r>
        <w:rPr>
          <w:rFonts w:hint="eastAsia" w:ascii="仿宋" w:hAnsi="仿宋" w:eastAsia="仿宋" w:cs="仿宋"/>
          <w:color w:val="auto"/>
          <w:sz w:val="23"/>
          <w:szCs w:val="23"/>
          <w:u w:val="single" w:color="auto"/>
        </w:rPr>
        <w:t xml:space="preserve">                    </w:t>
      </w:r>
    </w:p>
    <w:p w14:paraId="04A33D22">
      <w:pPr>
        <w:spacing w:before="253" w:line="242" w:lineRule="auto"/>
        <w:ind w:left="157" w:right="1117" w:hanging="5"/>
        <w:rPr>
          <w:rFonts w:hint="eastAsia" w:ascii="仿宋" w:hAnsi="仿宋" w:eastAsia="仿宋" w:cs="仿宋"/>
          <w:color w:val="auto"/>
          <w:sz w:val="23"/>
          <w:szCs w:val="23"/>
        </w:rPr>
      </w:pPr>
      <w:r>
        <w:rPr>
          <w:rFonts w:hint="eastAsia" w:ascii="仿宋" w:hAnsi="仿宋" w:eastAsia="仿宋" w:cs="仿宋"/>
          <w:color w:val="auto"/>
          <w:spacing w:val="7"/>
          <w:sz w:val="23"/>
          <w:szCs w:val="23"/>
        </w:rPr>
        <w:t>注:1. 如果按分项报价计算的结果与总价</w:t>
      </w:r>
      <w:r>
        <w:rPr>
          <w:rFonts w:hint="eastAsia" w:ascii="仿宋" w:hAnsi="仿宋" w:eastAsia="仿宋" w:cs="仿宋"/>
          <w:color w:val="auto"/>
          <w:spacing w:val="6"/>
          <w:sz w:val="23"/>
          <w:szCs w:val="23"/>
        </w:rPr>
        <w:t>不一致,以分项报价为准修正总价。</w:t>
      </w:r>
      <w:r>
        <w:rPr>
          <w:rFonts w:hint="eastAsia" w:ascii="仿宋" w:hAnsi="仿宋" w:eastAsia="仿宋" w:cs="仿宋"/>
          <w:color w:val="auto"/>
          <w:sz w:val="23"/>
          <w:szCs w:val="23"/>
        </w:rPr>
        <w:t xml:space="preserve"> </w:t>
      </w:r>
      <w:r>
        <w:rPr>
          <w:rFonts w:hint="eastAsia" w:ascii="仿宋" w:hAnsi="仿宋" w:eastAsia="仿宋" w:cs="仿宋"/>
          <w:color w:val="auto"/>
          <w:spacing w:val="6"/>
          <w:sz w:val="23"/>
          <w:szCs w:val="23"/>
        </w:rPr>
        <w:t>2. 上述各项的详细分项报价，可另页描述。</w:t>
      </w:r>
    </w:p>
    <w:p w14:paraId="178871F9">
      <w:pPr>
        <w:spacing w:before="115" w:line="242" w:lineRule="auto"/>
        <w:ind w:left="155" w:right="16" w:firstLine="126"/>
        <w:rPr>
          <w:rFonts w:hint="eastAsia" w:ascii="仿宋" w:hAnsi="仿宋" w:eastAsia="仿宋" w:cs="仿宋"/>
          <w:color w:val="auto"/>
          <w:sz w:val="23"/>
          <w:szCs w:val="23"/>
        </w:rPr>
      </w:pPr>
      <w:r>
        <w:rPr>
          <w:rFonts w:hint="eastAsia" w:ascii="仿宋" w:hAnsi="仿宋" w:eastAsia="仿宋" w:cs="仿宋"/>
          <w:color w:val="auto"/>
          <w:spacing w:val="1"/>
          <w:sz w:val="23"/>
          <w:szCs w:val="23"/>
        </w:rPr>
        <w:t>3. 如果开标一览表（报价表）内容与本表内容和合计金额不一致的，以开标一览表（报</w:t>
      </w:r>
      <w:r>
        <w:rPr>
          <w:rFonts w:hint="eastAsia" w:ascii="仿宋" w:hAnsi="仿宋" w:eastAsia="仿宋" w:cs="仿宋"/>
          <w:color w:val="auto"/>
          <w:spacing w:val="17"/>
          <w:sz w:val="23"/>
          <w:szCs w:val="23"/>
        </w:rPr>
        <w:t xml:space="preserve"> </w:t>
      </w:r>
      <w:r>
        <w:rPr>
          <w:rFonts w:hint="eastAsia" w:ascii="仿宋" w:hAnsi="仿宋" w:eastAsia="仿宋" w:cs="仿宋"/>
          <w:color w:val="auto"/>
          <w:spacing w:val="5"/>
          <w:sz w:val="23"/>
          <w:szCs w:val="23"/>
        </w:rPr>
        <w:t>价表）内容为准。</w:t>
      </w:r>
    </w:p>
    <w:p w14:paraId="100FD72E">
      <w:pPr>
        <w:spacing w:before="92" w:line="227" w:lineRule="auto"/>
        <w:ind w:left="151"/>
        <w:rPr>
          <w:rFonts w:hint="eastAsia" w:ascii="仿宋" w:hAnsi="仿宋" w:eastAsia="仿宋" w:cs="仿宋"/>
          <w:color w:val="auto"/>
          <w:sz w:val="23"/>
          <w:szCs w:val="23"/>
        </w:rPr>
      </w:pPr>
      <w:r>
        <w:rPr>
          <w:rFonts w:hint="eastAsia" w:ascii="仿宋" w:hAnsi="仿宋" w:eastAsia="仿宋" w:cs="仿宋"/>
          <w:color w:val="auto"/>
          <w:spacing w:val="3"/>
          <w:sz w:val="23"/>
          <w:szCs w:val="23"/>
        </w:rPr>
        <w:t>4.应包括征集服务及伴随货物内容（如有）</w:t>
      </w:r>
      <w:r>
        <w:rPr>
          <w:rFonts w:hint="eastAsia" w:ascii="仿宋" w:hAnsi="仿宋" w:eastAsia="仿宋" w:cs="仿宋"/>
          <w:color w:val="auto"/>
          <w:spacing w:val="-18"/>
          <w:sz w:val="23"/>
          <w:szCs w:val="23"/>
        </w:rPr>
        <w:t xml:space="preserve"> </w:t>
      </w:r>
      <w:r>
        <w:rPr>
          <w:rFonts w:hint="eastAsia" w:ascii="仿宋" w:hAnsi="仿宋" w:eastAsia="仿宋" w:cs="仿宋"/>
          <w:color w:val="auto"/>
          <w:spacing w:val="3"/>
          <w:sz w:val="23"/>
          <w:szCs w:val="23"/>
        </w:rPr>
        <w:t>。</w:t>
      </w:r>
    </w:p>
    <w:p w14:paraId="3BC146D8">
      <w:pPr>
        <w:spacing w:before="102" w:line="241" w:lineRule="auto"/>
        <w:ind w:left="157" w:right="1117" w:hanging="5"/>
        <w:rPr>
          <w:rFonts w:hint="eastAsia" w:ascii="仿宋" w:hAnsi="仿宋" w:eastAsia="仿宋" w:cs="仿宋"/>
          <w:color w:val="auto"/>
          <w:sz w:val="23"/>
          <w:szCs w:val="23"/>
        </w:rPr>
      </w:pPr>
      <w:r>
        <w:rPr>
          <w:rFonts w:hint="eastAsia" w:ascii="仿宋" w:hAnsi="仿宋" w:eastAsia="仿宋" w:cs="仿宋"/>
          <w:color w:val="auto"/>
          <w:spacing w:val="7"/>
          <w:sz w:val="23"/>
          <w:szCs w:val="23"/>
        </w:rPr>
        <w:t>注:1. 如果按分项报价计算的结果与总价</w:t>
      </w:r>
      <w:r>
        <w:rPr>
          <w:rFonts w:hint="eastAsia" w:ascii="仿宋" w:hAnsi="仿宋" w:eastAsia="仿宋" w:cs="仿宋"/>
          <w:color w:val="auto"/>
          <w:spacing w:val="6"/>
          <w:sz w:val="23"/>
          <w:szCs w:val="23"/>
        </w:rPr>
        <w:t>不一致,以分项报价为准修正总价。</w:t>
      </w:r>
      <w:r>
        <w:rPr>
          <w:rFonts w:hint="eastAsia" w:ascii="仿宋" w:hAnsi="仿宋" w:eastAsia="仿宋" w:cs="仿宋"/>
          <w:color w:val="auto"/>
          <w:sz w:val="23"/>
          <w:szCs w:val="23"/>
        </w:rPr>
        <w:t xml:space="preserve"> </w:t>
      </w:r>
      <w:r>
        <w:rPr>
          <w:rFonts w:hint="eastAsia" w:ascii="仿宋" w:hAnsi="仿宋" w:eastAsia="仿宋" w:cs="仿宋"/>
          <w:color w:val="auto"/>
          <w:spacing w:val="6"/>
          <w:sz w:val="23"/>
          <w:szCs w:val="23"/>
        </w:rPr>
        <w:t>2. 上述各项的详细分项报价，可另页描述。</w:t>
      </w:r>
    </w:p>
    <w:p w14:paraId="3560D9A4">
      <w:pPr>
        <w:spacing w:before="117" w:line="242" w:lineRule="auto"/>
        <w:ind w:left="155" w:right="2" w:firstLine="6"/>
        <w:rPr>
          <w:rFonts w:hint="eastAsia" w:ascii="仿宋" w:hAnsi="仿宋" w:eastAsia="仿宋" w:cs="仿宋"/>
          <w:color w:val="auto"/>
          <w:sz w:val="23"/>
          <w:szCs w:val="23"/>
        </w:rPr>
      </w:pPr>
      <w:r>
        <w:rPr>
          <w:rFonts w:hint="eastAsia" w:ascii="仿宋" w:hAnsi="仿宋" w:eastAsia="仿宋" w:cs="仿宋"/>
          <w:color w:val="auto"/>
          <w:spacing w:val="5"/>
          <w:sz w:val="23"/>
          <w:szCs w:val="23"/>
        </w:rPr>
        <w:t>3. 如果开标一览表（报价表）内容与本表内容和合计金额不一致的，</w:t>
      </w:r>
      <w:r>
        <w:rPr>
          <w:rFonts w:hint="eastAsia" w:ascii="仿宋" w:hAnsi="仿宋" w:eastAsia="仿宋" w:cs="仿宋"/>
          <w:color w:val="auto"/>
          <w:spacing w:val="4"/>
          <w:sz w:val="23"/>
          <w:szCs w:val="23"/>
        </w:rPr>
        <w:t>以开标一览表（报</w:t>
      </w:r>
      <w:r>
        <w:rPr>
          <w:rFonts w:hint="eastAsia" w:ascii="仿宋" w:hAnsi="仿宋" w:eastAsia="仿宋" w:cs="仿宋"/>
          <w:color w:val="auto"/>
          <w:sz w:val="23"/>
          <w:szCs w:val="23"/>
        </w:rPr>
        <w:t xml:space="preserve"> </w:t>
      </w:r>
      <w:r>
        <w:rPr>
          <w:rFonts w:hint="eastAsia" w:ascii="仿宋" w:hAnsi="仿宋" w:eastAsia="仿宋" w:cs="仿宋"/>
          <w:color w:val="auto"/>
          <w:spacing w:val="5"/>
          <w:sz w:val="23"/>
          <w:szCs w:val="23"/>
        </w:rPr>
        <w:t>价表）内容为准。</w:t>
      </w:r>
    </w:p>
    <w:p w14:paraId="6765DCD6">
      <w:pPr>
        <w:spacing w:before="93" w:line="227" w:lineRule="auto"/>
        <w:ind w:left="151"/>
        <w:rPr>
          <w:rFonts w:hint="eastAsia" w:ascii="仿宋" w:hAnsi="仿宋" w:eastAsia="仿宋" w:cs="仿宋"/>
          <w:color w:val="auto"/>
          <w:sz w:val="23"/>
          <w:szCs w:val="23"/>
        </w:rPr>
      </w:pPr>
      <w:r>
        <w:rPr>
          <w:rFonts w:hint="eastAsia" w:ascii="仿宋" w:hAnsi="仿宋" w:eastAsia="仿宋" w:cs="仿宋"/>
          <w:color w:val="auto"/>
          <w:spacing w:val="3"/>
          <w:sz w:val="23"/>
          <w:szCs w:val="23"/>
        </w:rPr>
        <w:t>4.应包括征集服务及伴随货物内容（如有）</w:t>
      </w:r>
      <w:r>
        <w:rPr>
          <w:rFonts w:hint="eastAsia" w:ascii="仿宋" w:hAnsi="仿宋" w:eastAsia="仿宋" w:cs="仿宋"/>
          <w:color w:val="auto"/>
          <w:spacing w:val="-18"/>
          <w:sz w:val="23"/>
          <w:szCs w:val="23"/>
        </w:rPr>
        <w:t xml:space="preserve"> </w:t>
      </w:r>
      <w:r>
        <w:rPr>
          <w:rFonts w:hint="eastAsia" w:ascii="仿宋" w:hAnsi="仿宋" w:eastAsia="仿宋" w:cs="仿宋"/>
          <w:color w:val="auto"/>
          <w:spacing w:val="3"/>
          <w:sz w:val="23"/>
          <w:szCs w:val="23"/>
        </w:rPr>
        <w:t>。</w:t>
      </w:r>
    </w:p>
    <w:p w14:paraId="053DB69D">
      <w:pPr>
        <w:spacing w:before="65" w:line="372" w:lineRule="exact"/>
        <w:ind w:left="161"/>
        <w:rPr>
          <w:rFonts w:hint="eastAsia" w:ascii="仿宋" w:hAnsi="仿宋" w:eastAsia="仿宋" w:cs="仿宋"/>
          <w:color w:val="auto"/>
          <w:sz w:val="23"/>
          <w:szCs w:val="23"/>
        </w:rPr>
      </w:pPr>
      <w:r>
        <w:rPr>
          <w:rFonts w:hint="eastAsia" w:ascii="仿宋" w:hAnsi="仿宋" w:eastAsia="仿宋" w:cs="仿宋"/>
          <w:color w:val="auto"/>
          <w:spacing w:val="8"/>
          <w:position w:val="10"/>
          <w:sz w:val="23"/>
          <w:szCs w:val="23"/>
        </w:rPr>
        <w:t>5.如果不提供详细的分项报价表将被视为没有实质性投</w:t>
      </w:r>
      <w:r>
        <w:rPr>
          <w:rFonts w:hint="eastAsia" w:ascii="仿宋" w:hAnsi="仿宋" w:eastAsia="仿宋" w:cs="仿宋"/>
          <w:color w:val="auto"/>
          <w:spacing w:val="7"/>
          <w:position w:val="10"/>
          <w:sz w:val="23"/>
          <w:szCs w:val="23"/>
        </w:rPr>
        <w:t>标文件。</w:t>
      </w:r>
    </w:p>
    <w:p w14:paraId="5CA5D6D8">
      <w:pPr>
        <w:spacing w:before="1" w:line="226" w:lineRule="auto"/>
        <w:ind w:left="768"/>
        <w:rPr>
          <w:rFonts w:hint="eastAsia" w:ascii="仿宋" w:hAnsi="仿宋" w:eastAsia="仿宋" w:cs="仿宋"/>
          <w:color w:val="auto"/>
          <w:sz w:val="23"/>
          <w:szCs w:val="23"/>
        </w:rPr>
      </w:pPr>
      <w:r>
        <w:rPr>
          <w:rFonts w:hint="eastAsia" w:ascii="仿宋" w:hAnsi="仿宋" w:eastAsia="仿宋" w:cs="仿宋"/>
          <w:color w:val="auto"/>
          <w:spacing w:val="4"/>
          <w:sz w:val="23"/>
          <w:szCs w:val="23"/>
        </w:rPr>
        <w:t>供应商(盖公章):</w:t>
      </w:r>
      <w:r>
        <w:rPr>
          <w:rFonts w:hint="eastAsia" w:ascii="仿宋" w:hAnsi="仿宋" w:eastAsia="仿宋" w:cs="仿宋"/>
          <w:color w:val="auto"/>
          <w:spacing w:val="4"/>
          <w:sz w:val="23"/>
          <w:szCs w:val="23"/>
          <w:u w:val="single" w:color="auto"/>
        </w:rPr>
        <w:t xml:space="preserve">           </w:t>
      </w:r>
      <w:r>
        <w:rPr>
          <w:rFonts w:hint="eastAsia" w:ascii="仿宋" w:hAnsi="仿宋" w:eastAsia="仿宋" w:cs="仿宋"/>
          <w:color w:val="auto"/>
          <w:spacing w:val="3"/>
          <w:sz w:val="23"/>
          <w:szCs w:val="23"/>
          <w:u w:val="single" w:color="auto"/>
        </w:rPr>
        <w:t xml:space="preserve">              </w:t>
      </w:r>
    </w:p>
    <w:p w14:paraId="34CFD228">
      <w:pPr>
        <w:spacing w:before="75" w:line="227" w:lineRule="auto"/>
        <w:ind w:left="772"/>
        <w:rPr>
          <w:rFonts w:hint="eastAsia" w:ascii="仿宋" w:hAnsi="仿宋" w:eastAsia="仿宋" w:cs="仿宋"/>
          <w:color w:val="auto"/>
          <w:sz w:val="23"/>
          <w:szCs w:val="23"/>
        </w:rPr>
      </w:pPr>
      <w:r>
        <w:rPr>
          <w:rFonts w:hint="eastAsia" w:ascii="仿宋" w:hAnsi="仿宋" w:eastAsia="仿宋" w:cs="仿宋"/>
          <w:color w:val="auto"/>
          <w:spacing w:val="1"/>
          <w:sz w:val="23"/>
          <w:szCs w:val="23"/>
        </w:rPr>
        <w:t>法定代表人或委托代理人（签字或签章） :</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p>
    <w:p w14:paraId="7A20F0D5">
      <w:pPr>
        <w:spacing w:line="227" w:lineRule="auto"/>
        <w:rPr>
          <w:rFonts w:hint="eastAsia" w:ascii="仿宋" w:hAnsi="仿宋" w:eastAsia="仿宋" w:cs="仿宋"/>
          <w:color w:val="auto"/>
          <w:sz w:val="23"/>
          <w:szCs w:val="23"/>
        </w:rPr>
        <w:sectPr>
          <w:footerReference r:id="rId59" w:type="default"/>
          <w:pgSz w:w="11905" w:h="16838"/>
          <w:pgMar w:top="1020" w:right="1134" w:bottom="1020" w:left="1134" w:header="0" w:footer="573" w:gutter="0"/>
          <w:pgNumType w:fmt="decimal"/>
          <w:cols w:space="0" w:num="1"/>
          <w:rtlGutter w:val="0"/>
          <w:docGrid w:linePitch="0" w:charSpace="0"/>
        </w:sectPr>
      </w:pPr>
    </w:p>
    <w:p w14:paraId="562B4542">
      <w:pPr>
        <w:pStyle w:val="2"/>
        <w:spacing w:line="480" w:lineRule="auto"/>
        <w:jc w:val="center"/>
        <w:rPr>
          <w:rFonts w:hint="eastAsia" w:ascii="仿宋" w:hAnsi="仿宋" w:eastAsia="仿宋" w:cs="仿宋"/>
          <w:color w:val="auto"/>
        </w:rPr>
      </w:pPr>
      <w:r>
        <w:rPr>
          <w:rFonts w:hint="eastAsia" w:ascii="仿宋" w:hAnsi="仿宋" w:eastAsia="仿宋" w:cs="仿宋"/>
          <w:color w:val="auto"/>
          <w:spacing w:val="4"/>
          <w:position w:val="14"/>
          <w:sz w:val="23"/>
          <w:szCs w:val="23"/>
        </w:rPr>
        <w:t>（响应文件格式七）</w:t>
      </w:r>
    </w:p>
    <w:p w14:paraId="09538C38">
      <w:pPr>
        <w:spacing w:before="75" w:line="227" w:lineRule="auto"/>
        <w:jc w:val="center"/>
        <w:outlineLvl w:val="1"/>
        <w:rPr>
          <w:rFonts w:hint="eastAsia" w:ascii="仿宋" w:hAnsi="仿宋" w:eastAsia="仿宋" w:cs="仿宋"/>
          <w:color w:val="auto"/>
          <w:sz w:val="23"/>
          <w:szCs w:val="23"/>
        </w:rPr>
      </w:pPr>
      <w:r>
        <w:rPr>
          <w:rFonts w:hint="eastAsia" w:ascii="仿宋" w:hAnsi="仿宋" w:eastAsia="仿宋" w:cs="仿宋"/>
          <w:color w:val="auto"/>
          <w:spacing w:val="6"/>
          <w:sz w:val="23"/>
          <w:szCs w:val="23"/>
        </w:rPr>
        <w:t>4 商务条款偏离表</w:t>
      </w:r>
    </w:p>
    <w:p w14:paraId="27831B4F">
      <w:pPr>
        <w:rPr>
          <w:rFonts w:hint="eastAsia" w:ascii="仿宋" w:hAnsi="仿宋" w:eastAsia="仿宋" w:cs="仿宋"/>
          <w:color w:val="auto"/>
        </w:rPr>
        <w:sectPr>
          <w:footerReference r:id="rId60" w:type="default"/>
          <w:pgSz w:w="11905" w:h="16838"/>
          <w:pgMar w:top="1020" w:right="1134" w:bottom="1020" w:left="1134" w:header="0" w:footer="573" w:gutter="0"/>
          <w:pgNumType w:fmt="decimal"/>
          <w:cols w:space="0" w:num="1"/>
          <w:rtlGutter w:val="0"/>
          <w:docGrid w:linePitch="0" w:charSpace="0"/>
        </w:sectPr>
      </w:pPr>
    </w:p>
    <w:p w14:paraId="60BFD3A8">
      <w:pPr>
        <w:spacing w:before="75" w:line="480" w:lineRule="auto"/>
        <w:rPr>
          <w:rFonts w:hint="eastAsia" w:ascii="仿宋" w:hAnsi="仿宋" w:eastAsia="仿宋" w:cs="仿宋"/>
          <w:color w:val="auto"/>
          <w:sz w:val="23"/>
          <w:szCs w:val="23"/>
        </w:rPr>
      </w:pPr>
      <w:r>
        <w:rPr>
          <w:rFonts w:hint="eastAsia" w:ascii="仿宋" w:hAnsi="仿宋" w:eastAsia="仿宋" w:cs="仿宋"/>
          <w:color w:val="auto"/>
          <w:spacing w:val="5"/>
          <w:sz w:val="23"/>
          <w:szCs w:val="23"/>
        </w:rPr>
        <w:t>项目名称</w:t>
      </w:r>
      <w:r>
        <w:rPr>
          <w:rFonts w:hint="eastAsia" w:ascii="仿宋" w:hAnsi="仿宋" w:eastAsia="仿宋" w:cs="仿宋"/>
          <w:color w:val="auto"/>
          <w:spacing w:val="-65"/>
          <w:sz w:val="23"/>
          <w:szCs w:val="23"/>
        </w:rPr>
        <w:t xml:space="preserve"> </w:t>
      </w:r>
      <w:r>
        <w:rPr>
          <w:rFonts w:hint="eastAsia" w:ascii="仿宋" w:hAnsi="仿宋" w:eastAsia="仿宋" w:cs="仿宋"/>
          <w:color w:val="auto"/>
          <w:spacing w:val="5"/>
          <w:sz w:val="23"/>
          <w:szCs w:val="23"/>
        </w:rPr>
        <w:t>:</w:t>
      </w:r>
    </w:p>
    <w:p w14:paraId="6AFCC5AC">
      <w:pPr>
        <w:spacing w:line="480" w:lineRule="auto"/>
        <w:rPr>
          <w:rFonts w:hint="eastAsia" w:ascii="仿宋" w:hAnsi="仿宋" w:eastAsia="仿宋" w:cs="仿宋"/>
          <w:color w:val="auto"/>
          <w:sz w:val="23"/>
          <w:szCs w:val="23"/>
        </w:rPr>
      </w:pPr>
      <w:r>
        <w:rPr>
          <w:rFonts w:hint="eastAsia" w:ascii="仿宋" w:hAnsi="仿宋" w:eastAsia="仿宋" w:cs="仿宋"/>
          <w:color w:val="auto"/>
          <w:spacing w:val="5"/>
          <w:sz w:val="23"/>
          <w:szCs w:val="23"/>
        </w:rPr>
        <w:t>项目编号</w:t>
      </w:r>
      <w:r>
        <w:rPr>
          <w:rFonts w:hint="eastAsia" w:ascii="仿宋" w:hAnsi="仿宋" w:eastAsia="仿宋" w:cs="仿宋"/>
          <w:color w:val="auto"/>
          <w:spacing w:val="-65"/>
          <w:sz w:val="23"/>
          <w:szCs w:val="23"/>
        </w:rPr>
        <w:t xml:space="preserve"> </w:t>
      </w:r>
      <w:r>
        <w:rPr>
          <w:rFonts w:hint="eastAsia" w:ascii="仿宋" w:hAnsi="仿宋" w:eastAsia="仿宋" w:cs="仿宋"/>
          <w:color w:val="auto"/>
          <w:spacing w:val="5"/>
          <w:sz w:val="23"/>
          <w:szCs w:val="23"/>
        </w:rPr>
        <w:t>:</w:t>
      </w:r>
    </w:p>
    <w:p w14:paraId="2B39F6A7">
      <w:pPr>
        <w:pStyle w:val="2"/>
        <w:spacing w:line="480" w:lineRule="auto"/>
        <w:rPr>
          <w:rFonts w:hint="eastAsia" w:ascii="仿宋" w:hAnsi="仿宋" w:eastAsia="仿宋" w:cs="仿宋"/>
          <w:color w:val="auto"/>
          <w:sz w:val="23"/>
          <w:szCs w:val="23"/>
        </w:rPr>
      </w:pPr>
      <w:r>
        <w:rPr>
          <w:rFonts w:hint="eastAsia" w:ascii="仿宋" w:hAnsi="仿宋" w:eastAsia="仿宋" w:cs="仿宋"/>
          <w:color w:val="auto"/>
          <w:spacing w:val="7"/>
          <w:sz w:val="23"/>
          <w:szCs w:val="23"/>
        </w:rPr>
        <w:t>包号</w:t>
      </w:r>
      <w:r>
        <w:rPr>
          <w:rFonts w:hint="eastAsia" w:ascii="仿宋" w:hAnsi="仿宋" w:eastAsia="仿宋" w:cs="仿宋"/>
          <w:color w:val="auto"/>
          <w:spacing w:val="-60"/>
          <w:sz w:val="23"/>
          <w:szCs w:val="23"/>
        </w:rPr>
        <w:t xml:space="preserve"> </w:t>
      </w:r>
      <w:r>
        <w:rPr>
          <w:rFonts w:hint="eastAsia" w:ascii="仿宋" w:hAnsi="仿宋" w:eastAsia="仿宋" w:cs="仿宋"/>
          <w:color w:val="auto"/>
          <w:spacing w:val="7"/>
          <w:sz w:val="23"/>
          <w:szCs w:val="23"/>
        </w:rPr>
        <w:t>:</w:t>
      </w:r>
    </w:p>
    <w:p w14:paraId="7C7514FB">
      <w:pPr>
        <w:spacing w:line="480" w:lineRule="auto"/>
        <w:rPr>
          <w:rFonts w:hint="eastAsia" w:ascii="仿宋" w:hAnsi="仿宋" w:eastAsia="仿宋" w:cs="仿宋"/>
          <w:color w:val="auto"/>
          <w:sz w:val="23"/>
          <w:szCs w:val="23"/>
        </w:rPr>
        <w:sectPr>
          <w:type w:val="continuous"/>
          <w:pgSz w:w="11905" w:h="16838"/>
          <w:pgMar w:top="1020" w:right="1134" w:bottom="1020" w:left="1134" w:header="0" w:footer="573" w:gutter="0"/>
          <w:pgNumType w:fmt="decimal"/>
          <w:cols w:space="0" w:num="1"/>
          <w:rtlGutter w:val="0"/>
          <w:docGrid w:linePitch="0" w:charSpace="0"/>
        </w:sectPr>
      </w:pPr>
    </w:p>
    <w:p w14:paraId="430C481D">
      <w:pPr>
        <w:spacing w:line="212" w:lineRule="exact"/>
        <w:rPr>
          <w:rFonts w:hint="eastAsia" w:ascii="仿宋" w:hAnsi="仿宋" w:eastAsia="仿宋" w:cs="仿宋"/>
          <w:color w:val="auto"/>
        </w:rPr>
      </w:pPr>
    </w:p>
    <w:tbl>
      <w:tblPr>
        <w:tblStyle w:val="14"/>
        <w:tblW w:w="8780" w:type="dxa"/>
        <w:tblInd w:w="12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1"/>
        <w:gridCol w:w="1983"/>
        <w:gridCol w:w="2644"/>
        <w:gridCol w:w="2517"/>
        <w:gridCol w:w="805"/>
      </w:tblGrid>
      <w:tr w14:paraId="69894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831" w:type="dxa"/>
            <w:vAlign w:val="top"/>
          </w:tcPr>
          <w:p w14:paraId="1BEB8412">
            <w:pPr>
              <w:pStyle w:val="15"/>
              <w:spacing w:before="55" w:line="229" w:lineRule="auto"/>
              <w:ind w:left="186"/>
              <w:rPr>
                <w:rFonts w:hint="eastAsia" w:ascii="仿宋" w:hAnsi="仿宋" w:eastAsia="仿宋" w:cs="仿宋"/>
                <w:color w:val="auto"/>
              </w:rPr>
            </w:pPr>
            <w:r>
              <w:rPr>
                <w:rFonts w:hint="eastAsia" w:ascii="仿宋" w:hAnsi="仿宋" w:eastAsia="仿宋" w:cs="仿宋"/>
                <w:color w:val="auto"/>
                <w:spacing w:val="3"/>
              </w:rPr>
              <w:t>序号</w:t>
            </w:r>
          </w:p>
        </w:tc>
        <w:tc>
          <w:tcPr>
            <w:tcW w:w="1983" w:type="dxa"/>
            <w:vAlign w:val="top"/>
          </w:tcPr>
          <w:p w14:paraId="311909F7">
            <w:pPr>
              <w:pStyle w:val="15"/>
              <w:spacing w:before="54" w:line="227" w:lineRule="auto"/>
              <w:ind w:left="170"/>
              <w:rPr>
                <w:rFonts w:hint="eastAsia" w:ascii="仿宋" w:hAnsi="仿宋" w:eastAsia="仿宋" w:cs="仿宋"/>
                <w:color w:val="auto"/>
              </w:rPr>
            </w:pPr>
            <w:r>
              <w:rPr>
                <w:rFonts w:hint="eastAsia" w:ascii="仿宋" w:hAnsi="仿宋" w:eastAsia="仿宋" w:cs="仿宋"/>
                <w:color w:val="auto"/>
                <w:spacing w:val="6"/>
              </w:rPr>
              <w:t>征集文件条款号</w:t>
            </w:r>
          </w:p>
        </w:tc>
        <w:tc>
          <w:tcPr>
            <w:tcW w:w="2644" w:type="dxa"/>
            <w:vAlign w:val="top"/>
          </w:tcPr>
          <w:p w14:paraId="7E1D9C1A">
            <w:pPr>
              <w:pStyle w:val="15"/>
              <w:spacing w:before="54" w:line="227" w:lineRule="auto"/>
              <w:ind w:left="263"/>
              <w:rPr>
                <w:rFonts w:hint="eastAsia" w:ascii="仿宋" w:hAnsi="仿宋" w:eastAsia="仿宋" w:cs="仿宋"/>
                <w:color w:val="auto"/>
              </w:rPr>
            </w:pPr>
            <w:r>
              <w:rPr>
                <w:rFonts w:hint="eastAsia" w:ascii="仿宋" w:hAnsi="仿宋" w:eastAsia="仿宋" w:cs="仿宋"/>
                <w:color w:val="auto"/>
                <w:spacing w:val="6"/>
              </w:rPr>
              <w:t>征集文件的商务条款</w:t>
            </w:r>
          </w:p>
        </w:tc>
        <w:tc>
          <w:tcPr>
            <w:tcW w:w="2517" w:type="dxa"/>
            <w:vAlign w:val="top"/>
          </w:tcPr>
          <w:p w14:paraId="278F30A4">
            <w:pPr>
              <w:pStyle w:val="15"/>
              <w:spacing w:before="54" w:line="227" w:lineRule="auto"/>
              <w:ind w:left="222"/>
              <w:rPr>
                <w:rFonts w:hint="eastAsia" w:ascii="仿宋" w:hAnsi="仿宋" w:eastAsia="仿宋" w:cs="仿宋"/>
                <w:color w:val="auto"/>
              </w:rPr>
            </w:pPr>
            <w:r>
              <w:rPr>
                <w:rFonts w:hint="eastAsia" w:ascii="仿宋" w:hAnsi="仿宋" w:eastAsia="仿宋" w:cs="仿宋"/>
                <w:color w:val="auto"/>
                <w:spacing w:val="4"/>
              </w:rPr>
              <w:t>响应文件的商务条款</w:t>
            </w:r>
          </w:p>
        </w:tc>
        <w:tc>
          <w:tcPr>
            <w:tcW w:w="805" w:type="dxa"/>
            <w:vAlign w:val="top"/>
          </w:tcPr>
          <w:p w14:paraId="0F22BA7A">
            <w:pPr>
              <w:pStyle w:val="15"/>
              <w:spacing w:before="54" w:line="227" w:lineRule="auto"/>
              <w:ind w:left="185"/>
              <w:rPr>
                <w:rFonts w:hint="eastAsia" w:ascii="仿宋" w:hAnsi="仿宋" w:eastAsia="仿宋" w:cs="仿宋"/>
                <w:color w:val="auto"/>
              </w:rPr>
            </w:pPr>
            <w:r>
              <w:rPr>
                <w:rFonts w:hint="eastAsia" w:ascii="仿宋" w:hAnsi="仿宋" w:eastAsia="仿宋" w:cs="仿宋"/>
                <w:color w:val="auto"/>
              </w:rPr>
              <w:t>说明</w:t>
            </w:r>
          </w:p>
        </w:tc>
      </w:tr>
      <w:tr w14:paraId="3B71D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1" w:type="dxa"/>
            <w:vAlign w:val="top"/>
          </w:tcPr>
          <w:p w14:paraId="075E2A89">
            <w:pPr>
              <w:rPr>
                <w:rFonts w:hint="eastAsia" w:ascii="仿宋" w:hAnsi="仿宋" w:eastAsia="仿宋" w:cs="仿宋"/>
                <w:color w:val="auto"/>
                <w:sz w:val="21"/>
              </w:rPr>
            </w:pPr>
          </w:p>
        </w:tc>
        <w:tc>
          <w:tcPr>
            <w:tcW w:w="1983" w:type="dxa"/>
            <w:vAlign w:val="top"/>
          </w:tcPr>
          <w:p w14:paraId="2BCD9981">
            <w:pPr>
              <w:rPr>
                <w:rFonts w:hint="eastAsia" w:ascii="仿宋" w:hAnsi="仿宋" w:eastAsia="仿宋" w:cs="仿宋"/>
                <w:color w:val="auto"/>
                <w:sz w:val="21"/>
              </w:rPr>
            </w:pPr>
          </w:p>
        </w:tc>
        <w:tc>
          <w:tcPr>
            <w:tcW w:w="2644" w:type="dxa"/>
            <w:vAlign w:val="top"/>
          </w:tcPr>
          <w:p w14:paraId="4D5178D1">
            <w:pPr>
              <w:rPr>
                <w:rFonts w:hint="eastAsia" w:ascii="仿宋" w:hAnsi="仿宋" w:eastAsia="仿宋" w:cs="仿宋"/>
                <w:color w:val="auto"/>
                <w:sz w:val="21"/>
              </w:rPr>
            </w:pPr>
          </w:p>
        </w:tc>
        <w:tc>
          <w:tcPr>
            <w:tcW w:w="2517" w:type="dxa"/>
            <w:vAlign w:val="top"/>
          </w:tcPr>
          <w:p w14:paraId="16A4F043">
            <w:pPr>
              <w:rPr>
                <w:rFonts w:hint="eastAsia" w:ascii="仿宋" w:hAnsi="仿宋" w:eastAsia="仿宋" w:cs="仿宋"/>
                <w:color w:val="auto"/>
                <w:sz w:val="21"/>
              </w:rPr>
            </w:pPr>
          </w:p>
        </w:tc>
        <w:tc>
          <w:tcPr>
            <w:tcW w:w="805" w:type="dxa"/>
            <w:vAlign w:val="top"/>
          </w:tcPr>
          <w:p w14:paraId="1BBAA1DE">
            <w:pPr>
              <w:rPr>
                <w:rFonts w:hint="eastAsia" w:ascii="仿宋" w:hAnsi="仿宋" w:eastAsia="仿宋" w:cs="仿宋"/>
                <w:color w:val="auto"/>
                <w:sz w:val="21"/>
              </w:rPr>
            </w:pPr>
          </w:p>
        </w:tc>
      </w:tr>
      <w:tr w14:paraId="07A1F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1" w:type="dxa"/>
            <w:vAlign w:val="top"/>
          </w:tcPr>
          <w:p w14:paraId="558EF13B">
            <w:pPr>
              <w:rPr>
                <w:rFonts w:hint="eastAsia" w:ascii="仿宋" w:hAnsi="仿宋" w:eastAsia="仿宋" w:cs="仿宋"/>
                <w:color w:val="auto"/>
                <w:sz w:val="21"/>
              </w:rPr>
            </w:pPr>
          </w:p>
        </w:tc>
        <w:tc>
          <w:tcPr>
            <w:tcW w:w="1983" w:type="dxa"/>
            <w:vAlign w:val="top"/>
          </w:tcPr>
          <w:p w14:paraId="119497FA">
            <w:pPr>
              <w:rPr>
                <w:rFonts w:hint="eastAsia" w:ascii="仿宋" w:hAnsi="仿宋" w:eastAsia="仿宋" w:cs="仿宋"/>
                <w:color w:val="auto"/>
                <w:sz w:val="21"/>
              </w:rPr>
            </w:pPr>
          </w:p>
        </w:tc>
        <w:tc>
          <w:tcPr>
            <w:tcW w:w="2644" w:type="dxa"/>
            <w:vAlign w:val="top"/>
          </w:tcPr>
          <w:p w14:paraId="08EED9C3">
            <w:pPr>
              <w:rPr>
                <w:rFonts w:hint="eastAsia" w:ascii="仿宋" w:hAnsi="仿宋" w:eastAsia="仿宋" w:cs="仿宋"/>
                <w:color w:val="auto"/>
                <w:sz w:val="21"/>
              </w:rPr>
            </w:pPr>
          </w:p>
        </w:tc>
        <w:tc>
          <w:tcPr>
            <w:tcW w:w="2517" w:type="dxa"/>
            <w:vAlign w:val="top"/>
          </w:tcPr>
          <w:p w14:paraId="1D13D1AF">
            <w:pPr>
              <w:rPr>
                <w:rFonts w:hint="eastAsia" w:ascii="仿宋" w:hAnsi="仿宋" w:eastAsia="仿宋" w:cs="仿宋"/>
                <w:color w:val="auto"/>
                <w:sz w:val="21"/>
              </w:rPr>
            </w:pPr>
          </w:p>
        </w:tc>
        <w:tc>
          <w:tcPr>
            <w:tcW w:w="805" w:type="dxa"/>
            <w:vAlign w:val="top"/>
          </w:tcPr>
          <w:p w14:paraId="017FA3CB">
            <w:pPr>
              <w:rPr>
                <w:rFonts w:hint="eastAsia" w:ascii="仿宋" w:hAnsi="仿宋" w:eastAsia="仿宋" w:cs="仿宋"/>
                <w:color w:val="auto"/>
                <w:sz w:val="21"/>
              </w:rPr>
            </w:pPr>
          </w:p>
        </w:tc>
      </w:tr>
      <w:tr w14:paraId="08071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831" w:type="dxa"/>
            <w:vAlign w:val="top"/>
          </w:tcPr>
          <w:p w14:paraId="0BA5440E">
            <w:pPr>
              <w:rPr>
                <w:rFonts w:hint="eastAsia" w:ascii="仿宋" w:hAnsi="仿宋" w:eastAsia="仿宋" w:cs="仿宋"/>
                <w:color w:val="auto"/>
                <w:sz w:val="21"/>
              </w:rPr>
            </w:pPr>
          </w:p>
        </w:tc>
        <w:tc>
          <w:tcPr>
            <w:tcW w:w="1983" w:type="dxa"/>
            <w:vAlign w:val="top"/>
          </w:tcPr>
          <w:p w14:paraId="7B192DFF">
            <w:pPr>
              <w:rPr>
                <w:rFonts w:hint="eastAsia" w:ascii="仿宋" w:hAnsi="仿宋" w:eastAsia="仿宋" w:cs="仿宋"/>
                <w:color w:val="auto"/>
                <w:sz w:val="21"/>
              </w:rPr>
            </w:pPr>
          </w:p>
        </w:tc>
        <w:tc>
          <w:tcPr>
            <w:tcW w:w="2644" w:type="dxa"/>
            <w:vAlign w:val="top"/>
          </w:tcPr>
          <w:p w14:paraId="06706F30">
            <w:pPr>
              <w:rPr>
                <w:rFonts w:hint="eastAsia" w:ascii="仿宋" w:hAnsi="仿宋" w:eastAsia="仿宋" w:cs="仿宋"/>
                <w:color w:val="auto"/>
                <w:sz w:val="21"/>
              </w:rPr>
            </w:pPr>
          </w:p>
        </w:tc>
        <w:tc>
          <w:tcPr>
            <w:tcW w:w="2517" w:type="dxa"/>
            <w:vAlign w:val="top"/>
          </w:tcPr>
          <w:p w14:paraId="0F8CF591">
            <w:pPr>
              <w:rPr>
                <w:rFonts w:hint="eastAsia" w:ascii="仿宋" w:hAnsi="仿宋" w:eastAsia="仿宋" w:cs="仿宋"/>
                <w:color w:val="auto"/>
                <w:sz w:val="21"/>
              </w:rPr>
            </w:pPr>
          </w:p>
        </w:tc>
        <w:tc>
          <w:tcPr>
            <w:tcW w:w="805" w:type="dxa"/>
            <w:vAlign w:val="top"/>
          </w:tcPr>
          <w:p w14:paraId="565A09E8">
            <w:pPr>
              <w:rPr>
                <w:rFonts w:hint="eastAsia" w:ascii="仿宋" w:hAnsi="仿宋" w:eastAsia="仿宋" w:cs="仿宋"/>
                <w:color w:val="auto"/>
                <w:sz w:val="21"/>
              </w:rPr>
            </w:pPr>
          </w:p>
        </w:tc>
      </w:tr>
      <w:tr w14:paraId="34147D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831" w:type="dxa"/>
            <w:vAlign w:val="top"/>
          </w:tcPr>
          <w:p w14:paraId="3F8C286D">
            <w:pPr>
              <w:rPr>
                <w:rFonts w:hint="eastAsia" w:ascii="仿宋" w:hAnsi="仿宋" w:eastAsia="仿宋" w:cs="仿宋"/>
                <w:color w:val="auto"/>
                <w:sz w:val="21"/>
              </w:rPr>
            </w:pPr>
          </w:p>
        </w:tc>
        <w:tc>
          <w:tcPr>
            <w:tcW w:w="1983" w:type="dxa"/>
            <w:vAlign w:val="top"/>
          </w:tcPr>
          <w:p w14:paraId="3C962A8D">
            <w:pPr>
              <w:rPr>
                <w:rFonts w:hint="eastAsia" w:ascii="仿宋" w:hAnsi="仿宋" w:eastAsia="仿宋" w:cs="仿宋"/>
                <w:color w:val="auto"/>
                <w:sz w:val="21"/>
              </w:rPr>
            </w:pPr>
          </w:p>
        </w:tc>
        <w:tc>
          <w:tcPr>
            <w:tcW w:w="2644" w:type="dxa"/>
            <w:vAlign w:val="top"/>
          </w:tcPr>
          <w:p w14:paraId="4C5CCE1E">
            <w:pPr>
              <w:rPr>
                <w:rFonts w:hint="eastAsia" w:ascii="仿宋" w:hAnsi="仿宋" w:eastAsia="仿宋" w:cs="仿宋"/>
                <w:color w:val="auto"/>
                <w:sz w:val="21"/>
              </w:rPr>
            </w:pPr>
          </w:p>
        </w:tc>
        <w:tc>
          <w:tcPr>
            <w:tcW w:w="2517" w:type="dxa"/>
            <w:vAlign w:val="top"/>
          </w:tcPr>
          <w:p w14:paraId="514DE94C">
            <w:pPr>
              <w:rPr>
                <w:rFonts w:hint="eastAsia" w:ascii="仿宋" w:hAnsi="仿宋" w:eastAsia="仿宋" w:cs="仿宋"/>
                <w:color w:val="auto"/>
                <w:sz w:val="21"/>
              </w:rPr>
            </w:pPr>
          </w:p>
        </w:tc>
        <w:tc>
          <w:tcPr>
            <w:tcW w:w="805" w:type="dxa"/>
            <w:vAlign w:val="top"/>
          </w:tcPr>
          <w:p w14:paraId="7FF352C9">
            <w:pPr>
              <w:rPr>
                <w:rFonts w:hint="eastAsia" w:ascii="仿宋" w:hAnsi="仿宋" w:eastAsia="仿宋" w:cs="仿宋"/>
                <w:color w:val="auto"/>
                <w:sz w:val="21"/>
              </w:rPr>
            </w:pPr>
          </w:p>
        </w:tc>
      </w:tr>
      <w:tr w14:paraId="77489A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1" w:type="dxa"/>
            <w:vAlign w:val="top"/>
          </w:tcPr>
          <w:p w14:paraId="5FC2C1BB">
            <w:pPr>
              <w:rPr>
                <w:rFonts w:hint="eastAsia" w:ascii="仿宋" w:hAnsi="仿宋" w:eastAsia="仿宋" w:cs="仿宋"/>
                <w:color w:val="auto"/>
                <w:sz w:val="21"/>
              </w:rPr>
            </w:pPr>
          </w:p>
        </w:tc>
        <w:tc>
          <w:tcPr>
            <w:tcW w:w="1983" w:type="dxa"/>
            <w:vAlign w:val="top"/>
          </w:tcPr>
          <w:p w14:paraId="1403C604">
            <w:pPr>
              <w:rPr>
                <w:rFonts w:hint="eastAsia" w:ascii="仿宋" w:hAnsi="仿宋" w:eastAsia="仿宋" w:cs="仿宋"/>
                <w:color w:val="auto"/>
                <w:sz w:val="21"/>
              </w:rPr>
            </w:pPr>
          </w:p>
        </w:tc>
        <w:tc>
          <w:tcPr>
            <w:tcW w:w="2644" w:type="dxa"/>
            <w:vAlign w:val="top"/>
          </w:tcPr>
          <w:p w14:paraId="78AEE56D">
            <w:pPr>
              <w:rPr>
                <w:rFonts w:hint="eastAsia" w:ascii="仿宋" w:hAnsi="仿宋" w:eastAsia="仿宋" w:cs="仿宋"/>
                <w:color w:val="auto"/>
                <w:sz w:val="21"/>
              </w:rPr>
            </w:pPr>
          </w:p>
        </w:tc>
        <w:tc>
          <w:tcPr>
            <w:tcW w:w="2517" w:type="dxa"/>
            <w:vAlign w:val="top"/>
          </w:tcPr>
          <w:p w14:paraId="48106840">
            <w:pPr>
              <w:rPr>
                <w:rFonts w:hint="eastAsia" w:ascii="仿宋" w:hAnsi="仿宋" w:eastAsia="仿宋" w:cs="仿宋"/>
                <w:color w:val="auto"/>
                <w:sz w:val="21"/>
              </w:rPr>
            </w:pPr>
          </w:p>
        </w:tc>
        <w:tc>
          <w:tcPr>
            <w:tcW w:w="805" w:type="dxa"/>
            <w:vAlign w:val="top"/>
          </w:tcPr>
          <w:p w14:paraId="09986C86">
            <w:pPr>
              <w:rPr>
                <w:rFonts w:hint="eastAsia" w:ascii="仿宋" w:hAnsi="仿宋" w:eastAsia="仿宋" w:cs="仿宋"/>
                <w:color w:val="auto"/>
                <w:sz w:val="21"/>
              </w:rPr>
            </w:pPr>
          </w:p>
        </w:tc>
      </w:tr>
      <w:tr w14:paraId="0D804A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831" w:type="dxa"/>
            <w:vAlign w:val="top"/>
          </w:tcPr>
          <w:p w14:paraId="6DCA571F">
            <w:pPr>
              <w:rPr>
                <w:rFonts w:hint="eastAsia" w:ascii="仿宋" w:hAnsi="仿宋" w:eastAsia="仿宋" w:cs="仿宋"/>
                <w:color w:val="auto"/>
                <w:sz w:val="21"/>
              </w:rPr>
            </w:pPr>
          </w:p>
        </w:tc>
        <w:tc>
          <w:tcPr>
            <w:tcW w:w="1983" w:type="dxa"/>
            <w:vAlign w:val="top"/>
          </w:tcPr>
          <w:p w14:paraId="1FEFC0F6">
            <w:pPr>
              <w:rPr>
                <w:rFonts w:hint="eastAsia" w:ascii="仿宋" w:hAnsi="仿宋" w:eastAsia="仿宋" w:cs="仿宋"/>
                <w:color w:val="auto"/>
                <w:sz w:val="21"/>
              </w:rPr>
            </w:pPr>
          </w:p>
        </w:tc>
        <w:tc>
          <w:tcPr>
            <w:tcW w:w="2644" w:type="dxa"/>
            <w:vAlign w:val="top"/>
          </w:tcPr>
          <w:p w14:paraId="69EDDD67">
            <w:pPr>
              <w:rPr>
                <w:rFonts w:hint="eastAsia" w:ascii="仿宋" w:hAnsi="仿宋" w:eastAsia="仿宋" w:cs="仿宋"/>
                <w:color w:val="auto"/>
                <w:sz w:val="21"/>
              </w:rPr>
            </w:pPr>
          </w:p>
        </w:tc>
        <w:tc>
          <w:tcPr>
            <w:tcW w:w="2517" w:type="dxa"/>
            <w:vAlign w:val="top"/>
          </w:tcPr>
          <w:p w14:paraId="33DD91E6">
            <w:pPr>
              <w:rPr>
                <w:rFonts w:hint="eastAsia" w:ascii="仿宋" w:hAnsi="仿宋" w:eastAsia="仿宋" w:cs="仿宋"/>
                <w:color w:val="auto"/>
                <w:sz w:val="21"/>
              </w:rPr>
            </w:pPr>
          </w:p>
        </w:tc>
        <w:tc>
          <w:tcPr>
            <w:tcW w:w="805" w:type="dxa"/>
            <w:vAlign w:val="top"/>
          </w:tcPr>
          <w:p w14:paraId="5AF9EE84">
            <w:pPr>
              <w:rPr>
                <w:rFonts w:hint="eastAsia" w:ascii="仿宋" w:hAnsi="仿宋" w:eastAsia="仿宋" w:cs="仿宋"/>
                <w:color w:val="auto"/>
                <w:sz w:val="21"/>
              </w:rPr>
            </w:pPr>
          </w:p>
        </w:tc>
      </w:tr>
      <w:tr w14:paraId="55CA0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1" w:type="dxa"/>
            <w:vAlign w:val="top"/>
          </w:tcPr>
          <w:p w14:paraId="618262DC">
            <w:pPr>
              <w:rPr>
                <w:rFonts w:hint="eastAsia" w:ascii="仿宋" w:hAnsi="仿宋" w:eastAsia="仿宋" w:cs="仿宋"/>
                <w:color w:val="auto"/>
                <w:sz w:val="21"/>
              </w:rPr>
            </w:pPr>
          </w:p>
        </w:tc>
        <w:tc>
          <w:tcPr>
            <w:tcW w:w="1983" w:type="dxa"/>
            <w:vAlign w:val="top"/>
          </w:tcPr>
          <w:p w14:paraId="2F5FFD19">
            <w:pPr>
              <w:rPr>
                <w:rFonts w:hint="eastAsia" w:ascii="仿宋" w:hAnsi="仿宋" w:eastAsia="仿宋" w:cs="仿宋"/>
                <w:color w:val="auto"/>
                <w:sz w:val="21"/>
              </w:rPr>
            </w:pPr>
          </w:p>
        </w:tc>
        <w:tc>
          <w:tcPr>
            <w:tcW w:w="2644" w:type="dxa"/>
            <w:vAlign w:val="top"/>
          </w:tcPr>
          <w:p w14:paraId="5D93A281">
            <w:pPr>
              <w:rPr>
                <w:rFonts w:hint="eastAsia" w:ascii="仿宋" w:hAnsi="仿宋" w:eastAsia="仿宋" w:cs="仿宋"/>
                <w:color w:val="auto"/>
                <w:sz w:val="21"/>
              </w:rPr>
            </w:pPr>
          </w:p>
        </w:tc>
        <w:tc>
          <w:tcPr>
            <w:tcW w:w="2517" w:type="dxa"/>
            <w:vAlign w:val="top"/>
          </w:tcPr>
          <w:p w14:paraId="0854E250">
            <w:pPr>
              <w:rPr>
                <w:rFonts w:hint="eastAsia" w:ascii="仿宋" w:hAnsi="仿宋" w:eastAsia="仿宋" w:cs="仿宋"/>
                <w:color w:val="auto"/>
                <w:sz w:val="21"/>
              </w:rPr>
            </w:pPr>
          </w:p>
        </w:tc>
        <w:tc>
          <w:tcPr>
            <w:tcW w:w="805" w:type="dxa"/>
            <w:vAlign w:val="top"/>
          </w:tcPr>
          <w:p w14:paraId="7EC9633A">
            <w:pPr>
              <w:rPr>
                <w:rFonts w:hint="eastAsia" w:ascii="仿宋" w:hAnsi="仿宋" w:eastAsia="仿宋" w:cs="仿宋"/>
                <w:color w:val="auto"/>
                <w:sz w:val="21"/>
              </w:rPr>
            </w:pPr>
          </w:p>
        </w:tc>
      </w:tr>
      <w:tr w14:paraId="574A1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831" w:type="dxa"/>
            <w:vAlign w:val="top"/>
          </w:tcPr>
          <w:p w14:paraId="25036BAA">
            <w:pPr>
              <w:rPr>
                <w:rFonts w:hint="eastAsia" w:ascii="仿宋" w:hAnsi="仿宋" w:eastAsia="仿宋" w:cs="仿宋"/>
                <w:color w:val="auto"/>
                <w:sz w:val="21"/>
              </w:rPr>
            </w:pPr>
          </w:p>
        </w:tc>
        <w:tc>
          <w:tcPr>
            <w:tcW w:w="1983" w:type="dxa"/>
            <w:vAlign w:val="top"/>
          </w:tcPr>
          <w:p w14:paraId="0F2437FE">
            <w:pPr>
              <w:rPr>
                <w:rFonts w:hint="eastAsia" w:ascii="仿宋" w:hAnsi="仿宋" w:eastAsia="仿宋" w:cs="仿宋"/>
                <w:color w:val="auto"/>
                <w:sz w:val="21"/>
              </w:rPr>
            </w:pPr>
          </w:p>
        </w:tc>
        <w:tc>
          <w:tcPr>
            <w:tcW w:w="2644" w:type="dxa"/>
            <w:vAlign w:val="top"/>
          </w:tcPr>
          <w:p w14:paraId="4634C82B">
            <w:pPr>
              <w:rPr>
                <w:rFonts w:hint="eastAsia" w:ascii="仿宋" w:hAnsi="仿宋" w:eastAsia="仿宋" w:cs="仿宋"/>
                <w:color w:val="auto"/>
                <w:sz w:val="21"/>
              </w:rPr>
            </w:pPr>
          </w:p>
        </w:tc>
        <w:tc>
          <w:tcPr>
            <w:tcW w:w="2517" w:type="dxa"/>
            <w:vAlign w:val="top"/>
          </w:tcPr>
          <w:p w14:paraId="713A290E">
            <w:pPr>
              <w:rPr>
                <w:rFonts w:hint="eastAsia" w:ascii="仿宋" w:hAnsi="仿宋" w:eastAsia="仿宋" w:cs="仿宋"/>
                <w:color w:val="auto"/>
                <w:sz w:val="21"/>
              </w:rPr>
            </w:pPr>
          </w:p>
        </w:tc>
        <w:tc>
          <w:tcPr>
            <w:tcW w:w="805" w:type="dxa"/>
            <w:vAlign w:val="top"/>
          </w:tcPr>
          <w:p w14:paraId="0CE03C6F">
            <w:pPr>
              <w:rPr>
                <w:rFonts w:hint="eastAsia" w:ascii="仿宋" w:hAnsi="仿宋" w:eastAsia="仿宋" w:cs="仿宋"/>
                <w:color w:val="auto"/>
                <w:sz w:val="21"/>
              </w:rPr>
            </w:pPr>
          </w:p>
        </w:tc>
      </w:tr>
      <w:tr w14:paraId="196364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1" w:type="dxa"/>
            <w:vAlign w:val="top"/>
          </w:tcPr>
          <w:p w14:paraId="2C6D53A3">
            <w:pPr>
              <w:rPr>
                <w:rFonts w:hint="eastAsia" w:ascii="仿宋" w:hAnsi="仿宋" w:eastAsia="仿宋" w:cs="仿宋"/>
                <w:color w:val="auto"/>
                <w:sz w:val="21"/>
              </w:rPr>
            </w:pPr>
          </w:p>
        </w:tc>
        <w:tc>
          <w:tcPr>
            <w:tcW w:w="1983" w:type="dxa"/>
            <w:vAlign w:val="top"/>
          </w:tcPr>
          <w:p w14:paraId="48C184D1">
            <w:pPr>
              <w:rPr>
                <w:rFonts w:hint="eastAsia" w:ascii="仿宋" w:hAnsi="仿宋" w:eastAsia="仿宋" w:cs="仿宋"/>
                <w:color w:val="auto"/>
                <w:sz w:val="21"/>
              </w:rPr>
            </w:pPr>
          </w:p>
        </w:tc>
        <w:tc>
          <w:tcPr>
            <w:tcW w:w="2644" w:type="dxa"/>
            <w:vAlign w:val="top"/>
          </w:tcPr>
          <w:p w14:paraId="0736EB09">
            <w:pPr>
              <w:rPr>
                <w:rFonts w:hint="eastAsia" w:ascii="仿宋" w:hAnsi="仿宋" w:eastAsia="仿宋" w:cs="仿宋"/>
                <w:color w:val="auto"/>
                <w:sz w:val="21"/>
              </w:rPr>
            </w:pPr>
          </w:p>
        </w:tc>
        <w:tc>
          <w:tcPr>
            <w:tcW w:w="2517" w:type="dxa"/>
            <w:vAlign w:val="top"/>
          </w:tcPr>
          <w:p w14:paraId="74E9D808">
            <w:pPr>
              <w:rPr>
                <w:rFonts w:hint="eastAsia" w:ascii="仿宋" w:hAnsi="仿宋" w:eastAsia="仿宋" w:cs="仿宋"/>
                <w:color w:val="auto"/>
                <w:sz w:val="21"/>
              </w:rPr>
            </w:pPr>
          </w:p>
        </w:tc>
        <w:tc>
          <w:tcPr>
            <w:tcW w:w="805" w:type="dxa"/>
            <w:vAlign w:val="top"/>
          </w:tcPr>
          <w:p w14:paraId="27E5ED74">
            <w:pPr>
              <w:rPr>
                <w:rFonts w:hint="eastAsia" w:ascii="仿宋" w:hAnsi="仿宋" w:eastAsia="仿宋" w:cs="仿宋"/>
                <w:color w:val="auto"/>
                <w:sz w:val="21"/>
              </w:rPr>
            </w:pPr>
          </w:p>
        </w:tc>
      </w:tr>
      <w:tr w14:paraId="1635A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831" w:type="dxa"/>
            <w:vAlign w:val="top"/>
          </w:tcPr>
          <w:p w14:paraId="1F98ABB6">
            <w:pPr>
              <w:rPr>
                <w:rFonts w:hint="eastAsia" w:ascii="仿宋" w:hAnsi="仿宋" w:eastAsia="仿宋" w:cs="仿宋"/>
                <w:color w:val="auto"/>
                <w:sz w:val="21"/>
              </w:rPr>
            </w:pPr>
          </w:p>
        </w:tc>
        <w:tc>
          <w:tcPr>
            <w:tcW w:w="1983" w:type="dxa"/>
            <w:vAlign w:val="top"/>
          </w:tcPr>
          <w:p w14:paraId="2CC73D4A">
            <w:pPr>
              <w:rPr>
                <w:rFonts w:hint="eastAsia" w:ascii="仿宋" w:hAnsi="仿宋" w:eastAsia="仿宋" w:cs="仿宋"/>
                <w:color w:val="auto"/>
                <w:sz w:val="21"/>
              </w:rPr>
            </w:pPr>
          </w:p>
        </w:tc>
        <w:tc>
          <w:tcPr>
            <w:tcW w:w="2644" w:type="dxa"/>
            <w:vAlign w:val="top"/>
          </w:tcPr>
          <w:p w14:paraId="342EDF8E">
            <w:pPr>
              <w:rPr>
                <w:rFonts w:hint="eastAsia" w:ascii="仿宋" w:hAnsi="仿宋" w:eastAsia="仿宋" w:cs="仿宋"/>
                <w:color w:val="auto"/>
                <w:sz w:val="21"/>
              </w:rPr>
            </w:pPr>
          </w:p>
        </w:tc>
        <w:tc>
          <w:tcPr>
            <w:tcW w:w="2517" w:type="dxa"/>
            <w:vAlign w:val="top"/>
          </w:tcPr>
          <w:p w14:paraId="6861D995">
            <w:pPr>
              <w:rPr>
                <w:rFonts w:hint="eastAsia" w:ascii="仿宋" w:hAnsi="仿宋" w:eastAsia="仿宋" w:cs="仿宋"/>
                <w:color w:val="auto"/>
                <w:sz w:val="21"/>
              </w:rPr>
            </w:pPr>
          </w:p>
        </w:tc>
        <w:tc>
          <w:tcPr>
            <w:tcW w:w="805" w:type="dxa"/>
            <w:vAlign w:val="top"/>
          </w:tcPr>
          <w:p w14:paraId="41AFF4E1">
            <w:pPr>
              <w:rPr>
                <w:rFonts w:hint="eastAsia" w:ascii="仿宋" w:hAnsi="仿宋" w:eastAsia="仿宋" w:cs="仿宋"/>
                <w:color w:val="auto"/>
                <w:sz w:val="21"/>
              </w:rPr>
            </w:pPr>
          </w:p>
        </w:tc>
      </w:tr>
      <w:tr w14:paraId="1DDA5D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831" w:type="dxa"/>
            <w:vAlign w:val="top"/>
          </w:tcPr>
          <w:p w14:paraId="02685A42">
            <w:pPr>
              <w:rPr>
                <w:rFonts w:hint="eastAsia" w:ascii="仿宋" w:hAnsi="仿宋" w:eastAsia="仿宋" w:cs="仿宋"/>
                <w:color w:val="auto"/>
                <w:sz w:val="21"/>
              </w:rPr>
            </w:pPr>
          </w:p>
        </w:tc>
        <w:tc>
          <w:tcPr>
            <w:tcW w:w="1983" w:type="dxa"/>
            <w:vAlign w:val="top"/>
          </w:tcPr>
          <w:p w14:paraId="5C97154B">
            <w:pPr>
              <w:rPr>
                <w:rFonts w:hint="eastAsia" w:ascii="仿宋" w:hAnsi="仿宋" w:eastAsia="仿宋" w:cs="仿宋"/>
                <w:color w:val="auto"/>
                <w:sz w:val="21"/>
              </w:rPr>
            </w:pPr>
          </w:p>
        </w:tc>
        <w:tc>
          <w:tcPr>
            <w:tcW w:w="2644" w:type="dxa"/>
            <w:vAlign w:val="top"/>
          </w:tcPr>
          <w:p w14:paraId="07781C50">
            <w:pPr>
              <w:rPr>
                <w:rFonts w:hint="eastAsia" w:ascii="仿宋" w:hAnsi="仿宋" w:eastAsia="仿宋" w:cs="仿宋"/>
                <w:color w:val="auto"/>
                <w:sz w:val="21"/>
              </w:rPr>
            </w:pPr>
          </w:p>
        </w:tc>
        <w:tc>
          <w:tcPr>
            <w:tcW w:w="2517" w:type="dxa"/>
            <w:vAlign w:val="top"/>
          </w:tcPr>
          <w:p w14:paraId="637B2899">
            <w:pPr>
              <w:rPr>
                <w:rFonts w:hint="eastAsia" w:ascii="仿宋" w:hAnsi="仿宋" w:eastAsia="仿宋" w:cs="仿宋"/>
                <w:color w:val="auto"/>
                <w:sz w:val="21"/>
              </w:rPr>
            </w:pPr>
          </w:p>
        </w:tc>
        <w:tc>
          <w:tcPr>
            <w:tcW w:w="805" w:type="dxa"/>
            <w:vAlign w:val="top"/>
          </w:tcPr>
          <w:p w14:paraId="6C7A8864">
            <w:pPr>
              <w:rPr>
                <w:rFonts w:hint="eastAsia" w:ascii="仿宋" w:hAnsi="仿宋" w:eastAsia="仿宋" w:cs="仿宋"/>
                <w:color w:val="auto"/>
                <w:sz w:val="21"/>
              </w:rPr>
            </w:pPr>
          </w:p>
        </w:tc>
      </w:tr>
      <w:tr w14:paraId="28C87B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831" w:type="dxa"/>
            <w:vAlign w:val="top"/>
          </w:tcPr>
          <w:p w14:paraId="66C99C7E">
            <w:pPr>
              <w:rPr>
                <w:rFonts w:hint="eastAsia" w:ascii="仿宋" w:hAnsi="仿宋" w:eastAsia="仿宋" w:cs="仿宋"/>
                <w:color w:val="auto"/>
                <w:sz w:val="21"/>
              </w:rPr>
            </w:pPr>
          </w:p>
        </w:tc>
        <w:tc>
          <w:tcPr>
            <w:tcW w:w="1983" w:type="dxa"/>
            <w:vAlign w:val="top"/>
          </w:tcPr>
          <w:p w14:paraId="1CB8D80D">
            <w:pPr>
              <w:rPr>
                <w:rFonts w:hint="eastAsia" w:ascii="仿宋" w:hAnsi="仿宋" w:eastAsia="仿宋" w:cs="仿宋"/>
                <w:color w:val="auto"/>
                <w:sz w:val="21"/>
              </w:rPr>
            </w:pPr>
          </w:p>
        </w:tc>
        <w:tc>
          <w:tcPr>
            <w:tcW w:w="2644" w:type="dxa"/>
            <w:vAlign w:val="top"/>
          </w:tcPr>
          <w:p w14:paraId="4FEC8CCA">
            <w:pPr>
              <w:rPr>
                <w:rFonts w:hint="eastAsia" w:ascii="仿宋" w:hAnsi="仿宋" w:eastAsia="仿宋" w:cs="仿宋"/>
                <w:color w:val="auto"/>
                <w:sz w:val="21"/>
              </w:rPr>
            </w:pPr>
          </w:p>
        </w:tc>
        <w:tc>
          <w:tcPr>
            <w:tcW w:w="2517" w:type="dxa"/>
            <w:vAlign w:val="top"/>
          </w:tcPr>
          <w:p w14:paraId="743025A1">
            <w:pPr>
              <w:rPr>
                <w:rFonts w:hint="eastAsia" w:ascii="仿宋" w:hAnsi="仿宋" w:eastAsia="仿宋" w:cs="仿宋"/>
                <w:color w:val="auto"/>
                <w:sz w:val="21"/>
              </w:rPr>
            </w:pPr>
          </w:p>
        </w:tc>
        <w:tc>
          <w:tcPr>
            <w:tcW w:w="805" w:type="dxa"/>
            <w:vAlign w:val="top"/>
          </w:tcPr>
          <w:p w14:paraId="086887F9">
            <w:pPr>
              <w:rPr>
                <w:rFonts w:hint="eastAsia" w:ascii="仿宋" w:hAnsi="仿宋" w:eastAsia="仿宋" w:cs="仿宋"/>
                <w:color w:val="auto"/>
                <w:sz w:val="21"/>
              </w:rPr>
            </w:pPr>
          </w:p>
        </w:tc>
      </w:tr>
      <w:tr w14:paraId="5BC625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1" w:type="dxa"/>
            <w:vAlign w:val="top"/>
          </w:tcPr>
          <w:p w14:paraId="53ED0E81">
            <w:pPr>
              <w:rPr>
                <w:rFonts w:hint="eastAsia" w:ascii="仿宋" w:hAnsi="仿宋" w:eastAsia="仿宋" w:cs="仿宋"/>
                <w:color w:val="auto"/>
                <w:sz w:val="21"/>
              </w:rPr>
            </w:pPr>
          </w:p>
        </w:tc>
        <w:tc>
          <w:tcPr>
            <w:tcW w:w="1983" w:type="dxa"/>
            <w:vAlign w:val="top"/>
          </w:tcPr>
          <w:p w14:paraId="103B0EDC">
            <w:pPr>
              <w:rPr>
                <w:rFonts w:hint="eastAsia" w:ascii="仿宋" w:hAnsi="仿宋" w:eastAsia="仿宋" w:cs="仿宋"/>
                <w:color w:val="auto"/>
                <w:sz w:val="21"/>
              </w:rPr>
            </w:pPr>
          </w:p>
        </w:tc>
        <w:tc>
          <w:tcPr>
            <w:tcW w:w="2644" w:type="dxa"/>
            <w:vAlign w:val="top"/>
          </w:tcPr>
          <w:p w14:paraId="109A0DAC">
            <w:pPr>
              <w:rPr>
                <w:rFonts w:hint="eastAsia" w:ascii="仿宋" w:hAnsi="仿宋" w:eastAsia="仿宋" w:cs="仿宋"/>
                <w:color w:val="auto"/>
                <w:sz w:val="21"/>
              </w:rPr>
            </w:pPr>
          </w:p>
        </w:tc>
        <w:tc>
          <w:tcPr>
            <w:tcW w:w="2517" w:type="dxa"/>
            <w:vAlign w:val="top"/>
          </w:tcPr>
          <w:p w14:paraId="3CE92316">
            <w:pPr>
              <w:rPr>
                <w:rFonts w:hint="eastAsia" w:ascii="仿宋" w:hAnsi="仿宋" w:eastAsia="仿宋" w:cs="仿宋"/>
                <w:color w:val="auto"/>
                <w:sz w:val="21"/>
              </w:rPr>
            </w:pPr>
          </w:p>
        </w:tc>
        <w:tc>
          <w:tcPr>
            <w:tcW w:w="805" w:type="dxa"/>
            <w:vAlign w:val="top"/>
          </w:tcPr>
          <w:p w14:paraId="5705BEA7">
            <w:pPr>
              <w:rPr>
                <w:rFonts w:hint="eastAsia" w:ascii="仿宋" w:hAnsi="仿宋" w:eastAsia="仿宋" w:cs="仿宋"/>
                <w:color w:val="auto"/>
                <w:sz w:val="21"/>
              </w:rPr>
            </w:pPr>
          </w:p>
        </w:tc>
      </w:tr>
      <w:tr w14:paraId="2314E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1" w:type="dxa"/>
            <w:vAlign w:val="top"/>
          </w:tcPr>
          <w:p w14:paraId="66A7804F">
            <w:pPr>
              <w:rPr>
                <w:rFonts w:hint="eastAsia" w:ascii="仿宋" w:hAnsi="仿宋" w:eastAsia="仿宋" w:cs="仿宋"/>
                <w:color w:val="auto"/>
                <w:sz w:val="21"/>
              </w:rPr>
            </w:pPr>
          </w:p>
        </w:tc>
        <w:tc>
          <w:tcPr>
            <w:tcW w:w="1983" w:type="dxa"/>
            <w:vAlign w:val="top"/>
          </w:tcPr>
          <w:p w14:paraId="4D553932">
            <w:pPr>
              <w:rPr>
                <w:rFonts w:hint="eastAsia" w:ascii="仿宋" w:hAnsi="仿宋" w:eastAsia="仿宋" w:cs="仿宋"/>
                <w:color w:val="auto"/>
                <w:sz w:val="21"/>
              </w:rPr>
            </w:pPr>
          </w:p>
        </w:tc>
        <w:tc>
          <w:tcPr>
            <w:tcW w:w="2644" w:type="dxa"/>
            <w:vAlign w:val="top"/>
          </w:tcPr>
          <w:p w14:paraId="49E336D0">
            <w:pPr>
              <w:rPr>
                <w:rFonts w:hint="eastAsia" w:ascii="仿宋" w:hAnsi="仿宋" w:eastAsia="仿宋" w:cs="仿宋"/>
                <w:color w:val="auto"/>
                <w:sz w:val="21"/>
              </w:rPr>
            </w:pPr>
          </w:p>
        </w:tc>
        <w:tc>
          <w:tcPr>
            <w:tcW w:w="2517" w:type="dxa"/>
            <w:vAlign w:val="top"/>
          </w:tcPr>
          <w:p w14:paraId="32132BB7">
            <w:pPr>
              <w:rPr>
                <w:rFonts w:hint="eastAsia" w:ascii="仿宋" w:hAnsi="仿宋" w:eastAsia="仿宋" w:cs="仿宋"/>
                <w:color w:val="auto"/>
                <w:sz w:val="21"/>
              </w:rPr>
            </w:pPr>
          </w:p>
        </w:tc>
        <w:tc>
          <w:tcPr>
            <w:tcW w:w="805" w:type="dxa"/>
            <w:vAlign w:val="top"/>
          </w:tcPr>
          <w:p w14:paraId="458CDA46">
            <w:pPr>
              <w:rPr>
                <w:rFonts w:hint="eastAsia" w:ascii="仿宋" w:hAnsi="仿宋" w:eastAsia="仿宋" w:cs="仿宋"/>
                <w:color w:val="auto"/>
                <w:sz w:val="21"/>
              </w:rPr>
            </w:pPr>
          </w:p>
        </w:tc>
      </w:tr>
    </w:tbl>
    <w:p w14:paraId="365EB85A">
      <w:pPr>
        <w:pStyle w:val="2"/>
        <w:spacing w:line="438" w:lineRule="auto"/>
        <w:rPr>
          <w:rFonts w:hint="eastAsia" w:ascii="仿宋" w:hAnsi="仿宋" w:eastAsia="仿宋" w:cs="仿宋"/>
          <w:color w:val="auto"/>
        </w:rPr>
      </w:pPr>
    </w:p>
    <w:p w14:paraId="7D4A5D18">
      <w:pPr>
        <w:spacing w:before="75" w:line="227" w:lineRule="auto"/>
        <w:ind w:left="617"/>
        <w:rPr>
          <w:rFonts w:hint="eastAsia" w:ascii="仿宋" w:hAnsi="仿宋" w:eastAsia="仿宋" w:cs="仿宋"/>
          <w:color w:val="auto"/>
          <w:sz w:val="23"/>
          <w:szCs w:val="23"/>
        </w:rPr>
      </w:pPr>
      <w:r>
        <w:rPr>
          <w:rFonts w:hint="eastAsia" w:ascii="仿宋" w:hAnsi="仿宋" w:eastAsia="仿宋" w:cs="仿宋"/>
          <w:color w:val="auto"/>
          <w:spacing w:val="4"/>
          <w:sz w:val="23"/>
          <w:szCs w:val="23"/>
        </w:rPr>
        <w:t>供应商(盖公章):</w:t>
      </w:r>
      <w:r>
        <w:rPr>
          <w:rFonts w:hint="eastAsia" w:ascii="仿宋" w:hAnsi="仿宋" w:eastAsia="仿宋" w:cs="仿宋"/>
          <w:color w:val="auto"/>
          <w:spacing w:val="4"/>
          <w:sz w:val="23"/>
          <w:szCs w:val="23"/>
          <w:u w:val="single" w:color="auto"/>
        </w:rPr>
        <w:t xml:space="preserve">           </w:t>
      </w:r>
      <w:r>
        <w:rPr>
          <w:rFonts w:hint="eastAsia" w:ascii="仿宋" w:hAnsi="仿宋" w:eastAsia="仿宋" w:cs="仿宋"/>
          <w:color w:val="auto"/>
          <w:spacing w:val="3"/>
          <w:sz w:val="23"/>
          <w:szCs w:val="23"/>
          <w:u w:val="single" w:color="auto"/>
        </w:rPr>
        <w:t xml:space="preserve">              </w:t>
      </w:r>
    </w:p>
    <w:p w14:paraId="3BAB0D08">
      <w:pPr>
        <w:spacing w:before="147" w:line="192" w:lineRule="auto"/>
        <w:ind w:left="424"/>
        <w:rPr>
          <w:rFonts w:hint="eastAsia" w:ascii="仿宋" w:hAnsi="仿宋" w:eastAsia="仿宋" w:cs="仿宋"/>
          <w:color w:val="auto"/>
          <w:sz w:val="23"/>
          <w:szCs w:val="23"/>
        </w:rPr>
      </w:pPr>
      <w:r>
        <w:rPr>
          <w:rFonts w:hint="eastAsia" w:ascii="仿宋" w:hAnsi="仿宋" w:eastAsia="仿宋" w:cs="仿宋"/>
          <w:color w:val="auto"/>
          <w:spacing w:val="4"/>
          <w:sz w:val="23"/>
          <w:szCs w:val="23"/>
        </w:rPr>
        <w:t>法定代表人或委托代理人（签字或签章）</w:t>
      </w:r>
      <w:r>
        <w:rPr>
          <w:rFonts w:hint="eastAsia" w:ascii="仿宋" w:hAnsi="仿宋" w:eastAsia="仿宋" w:cs="仿宋"/>
          <w:color w:val="auto"/>
          <w:spacing w:val="-54"/>
          <w:sz w:val="23"/>
          <w:szCs w:val="23"/>
        </w:rPr>
        <w:t xml:space="preserve"> </w:t>
      </w:r>
      <w:r>
        <w:rPr>
          <w:rFonts w:hint="eastAsia" w:ascii="仿宋" w:hAnsi="仿宋" w:eastAsia="仿宋" w:cs="仿宋"/>
          <w:color w:val="auto"/>
          <w:spacing w:val="4"/>
          <w:sz w:val="23"/>
          <w:szCs w:val="23"/>
        </w:rPr>
        <w:t>:</w:t>
      </w:r>
      <w:r>
        <w:rPr>
          <w:rFonts w:hint="eastAsia" w:ascii="仿宋" w:hAnsi="仿宋" w:eastAsia="仿宋" w:cs="仿宋"/>
          <w:color w:val="auto"/>
          <w:sz w:val="23"/>
          <w:szCs w:val="23"/>
          <w:u w:val="single" w:color="auto"/>
        </w:rPr>
        <w:t xml:space="preserve">                    </w:t>
      </w:r>
    </w:p>
    <w:p w14:paraId="3CD59F1C">
      <w:pPr>
        <w:spacing w:line="192" w:lineRule="auto"/>
        <w:rPr>
          <w:rFonts w:hint="eastAsia" w:ascii="仿宋" w:hAnsi="仿宋" w:eastAsia="仿宋" w:cs="仿宋"/>
          <w:color w:val="auto"/>
          <w:sz w:val="23"/>
          <w:szCs w:val="23"/>
        </w:rPr>
        <w:sectPr>
          <w:type w:val="continuous"/>
          <w:pgSz w:w="11905" w:h="16838"/>
          <w:pgMar w:top="1020" w:right="1134" w:bottom="1020" w:left="1134" w:header="0" w:footer="573" w:gutter="0"/>
          <w:pgNumType w:fmt="decimal"/>
          <w:cols w:space="0" w:num="1"/>
          <w:rtlGutter w:val="0"/>
          <w:docGrid w:linePitch="0" w:charSpace="0"/>
        </w:sectPr>
      </w:pPr>
    </w:p>
    <w:p w14:paraId="601DB9BC">
      <w:pPr>
        <w:spacing w:before="74" w:line="227" w:lineRule="auto"/>
        <w:ind w:left="245"/>
        <w:outlineLvl w:val="1"/>
        <w:rPr>
          <w:rFonts w:hint="eastAsia" w:ascii="仿宋" w:hAnsi="仿宋" w:eastAsia="仿宋" w:cs="仿宋"/>
          <w:color w:val="auto"/>
          <w:sz w:val="23"/>
          <w:szCs w:val="23"/>
        </w:rPr>
      </w:pPr>
      <w:r>
        <w:rPr>
          <w:rFonts w:hint="eastAsia" w:ascii="仿宋" w:hAnsi="仿宋" w:eastAsia="仿宋" w:cs="仿宋"/>
          <w:color w:val="auto"/>
          <w:spacing w:val="6"/>
          <w:sz w:val="23"/>
          <w:szCs w:val="23"/>
        </w:rPr>
        <w:t>5 供应商所有技术文件</w:t>
      </w:r>
    </w:p>
    <w:p w14:paraId="1B50650B">
      <w:pPr>
        <w:spacing w:before="182" w:line="227" w:lineRule="auto"/>
        <w:ind w:left="485"/>
        <w:rPr>
          <w:rFonts w:hint="eastAsia" w:ascii="仿宋" w:hAnsi="仿宋" w:eastAsia="仿宋" w:cs="仿宋"/>
          <w:color w:val="auto"/>
          <w:sz w:val="23"/>
          <w:szCs w:val="23"/>
        </w:rPr>
      </w:pPr>
      <w:r>
        <w:rPr>
          <w:rFonts w:hint="eastAsia" w:ascii="仿宋" w:hAnsi="仿宋" w:eastAsia="仿宋" w:cs="仿宋"/>
          <w:color w:val="auto"/>
          <w:spacing w:val="7"/>
          <w:sz w:val="23"/>
          <w:szCs w:val="23"/>
        </w:rPr>
        <w:t>5.1、技术和商务文件由供应商自行编写，格式自拟。</w:t>
      </w:r>
    </w:p>
    <w:p w14:paraId="41597160">
      <w:pPr>
        <w:rPr>
          <w:rFonts w:hint="eastAsia" w:ascii="仿宋" w:hAnsi="仿宋" w:eastAsia="仿宋" w:cs="仿宋"/>
          <w:color w:val="auto"/>
        </w:rPr>
        <w:sectPr>
          <w:footerReference r:id="rId61" w:type="default"/>
          <w:pgSz w:w="11905" w:h="16838"/>
          <w:pgMar w:top="1020" w:right="1134" w:bottom="1020" w:left="1134" w:header="0" w:footer="573" w:gutter="0"/>
          <w:pgNumType w:fmt="decimal"/>
          <w:cols w:space="0" w:num="1"/>
          <w:rtlGutter w:val="0"/>
          <w:docGrid w:linePitch="0" w:charSpace="0"/>
        </w:sectPr>
      </w:pPr>
    </w:p>
    <w:p w14:paraId="10442296">
      <w:pPr>
        <w:pStyle w:val="2"/>
        <w:spacing w:line="346" w:lineRule="auto"/>
        <w:rPr>
          <w:rFonts w:hint="eastAsia" w:ascii="仿宋" w:hAnsi="仿宋" w:eastAsia="仿宋" w:cs="仿宋"/>
          <w:color w:val="auto"/>
        </w:rPr>
      </w:pPr>
    </w:p>
    <w:p w14:paraId="5B3ADB1F">
      <w:pPr>
        <w:spacing w:before="75" w:line="360" w:lineRule="auto"/>
        <w:ind w:left="621"/>
        <w:rPr>
          <w:rFonts w:hint="eastAsia" w:ascii="仿宋" w:hAnsi="仿宋" w:eastAsia="仿宋" w:cs="仿宋"/>
          <w:color w:val="auto"/>
          <w:spacing w:val="5"/>
          <w:sz w:val="23"/>
          <w:szCs w:val="23"/>
        </w:rPr>
      </w:pPr>
      <w:r>
        <w:rPr>
          <w:rFonts w:hint="eastAsia" w:ascii="仿宋" w:hAnsi="仿宋" w:eastAsia="仿宋" w:cs="仿宋"/>
          <w:color w:val="auto"/>
          <w:spacing w:val="5"/>
          <w:sz w:val="23"/>
          <w:szCs w:val="23"/>
        </w:rPr>
        <w:t>项目名称</w:t>
      </w:r>
      <w:r>
        <w:rPr>
          <w:rFonts w:hint="eastAsia" w:ascii="仿宋" w:hAnsi="仿宋" w:eastAsia="仿宋" w:cs="仿宋"/>
          <w:color w:val="auto"/>
          <w:spacing w:val="-65"/>
          <w:sz w:val="23"/>
          <w:szCs w:val="23"/>
        </w:rPr>
        <w:t xml:space="preserve"> </w:t>
      </w:r>
      <w:r>
        <w:rPr>
          <w:rFonts w:hint="eastAsia" w:ascii="仿宋" w:hAnsi="仿宋" w:eastAsia="仿宋" w:cs="仿宋"/>
          <w:color w:val="auto"/>
          <w:spacing w:val="5"/>
          <w:sz w:val="23"/>
          <w:szCs w:val="23"/>
        </w:rPr>
        <w:t>:</w:t>
      </w:r>
    </w:p>
    <w:p w14:paraId="72B9DFEB">
      <w:pPr>
        <w:pStyle w:val="21"/>
        <w:spacing w:line="360" w:lineRule="auto"/>
        <w:ind w:firstLine="720" w:firstLineChars="300"/>
        <w:rPr>
          <w:rFonts w:hint="default" w:eastAsia="仿宋"/>
          <w:lang w:val="en-US" w:eastAsia="zh-CN"/>
        </w:rPr>
      </w:pPr>
      <w:r>
        <w:rPr>
          <w:rFonts w:hint="eastAsia" w:ascii="仿宋" w:hAnsi="仿宋" w:eastAsia="仿宋" w:cs="仿宋"/>
          <w:color w:val="auto"/>
          <w:spacing w:val="5"/>
          <w:sz w:val="23"/>
          <w:szCs w:val="23"/>
          <w:lang w:val="en-US" w:eastAsia="zh-CN"/>
        </w:rPr>
        <w:t>项目编号：</w:t>
      </w:r>
    </w:p>
    <w:p w14:paraId="0B6E00B4">
      <w:pPr>
        <w:pStyle w:val="2"/>
        <w:spacing w:line="14" w:lineRule="auto"/>
        <w:rPr>
          <w:rFonts w:hint="eastAsia" w:ascii="仿宋" w:hAnsi="仿宋" w:eastAsia="仿宋" w:cs="仿宋"/>
          <w:color w:val="auto"/>
          <w:sz w:val="2"/>
          <w:szCs w:val="2"/>
        </w:rPr>
      </w:pPr>
      <w:r>
        <w:rPr>
          <w:rFonts w:hint="eastAsia" w:ascii="仿宋" w:hAnsi="仿宋" w:eastAsia="仿宋" w:cs="仿宋"/>
          <w:color w:val="auto"/>
          <w:sz w:val="2"/>
          <w:szCs w:val="2"/>
        </w:rPr>
        <w:br w:type="column"/>
      </w:r>
    </w:p>
    <w:p w14:paraId="2BA0274C">
      <w:pPr>
        <w:pStyle w:val="2"/>
        <w:spacing w:line="14" w:lineRule="auto"/>
        <w:rPr>
          <w:rFonts w:hint="eastAsia" w:ascii="仿宋" w:hAnsi="仿宋" w:eastAsia="仿宋" w:cs="仿宋"/>
          <w:color w:val="auto"/>
          <w:sz w:val="2"/>
          <w:szCs w:val="2"/>
        </w:rPr>
      </w:pPr>
    </w:p>
    <w:p w14:paraId="763E40F8">
      <w:pPr>
        <w:spacing w:before="46" w:line="235" w:lineRule="auto"/>
        <w:jc w:val="center"/>
        <w:rPr>
          <w:rFonts w:hint="eastAsia" w:ascii="仿宋" w:hAnsi="仿宋" w:eastAsia="仿宋" w:cs="仿宋"/>
          <w:color w:val="auto"/>
          <w:spacing w:val="5"/>
          <w:sz w:val="23"/>
          <w:szCs w:val="23"/>
        </w:rPr>
      </w:pPr>
      <w:r>
        <w:rPr>
          <w:rFonts w:hint="eastAsia" w:ascii="仿宋" w:hAnsi="仿宋" w:eastAsia="仿宋" w:cs="仿宋"/>
          <w:color w:val="auto"/>
          <w:spacing w:val="4"/>
          <w:sz w:val="23"/>
          <w:szCs w:val="23"/>
        </w:rPr>
        <w:t>（响应文件格式八）</w:t>
      </w:r>
    </w:p>
    <w:p w14:paraId="50482D55">
      <w:pPr>
        <w:spacing w:before="46" w:line="235" w:lineRule="auto"/>
        <w:jc w:val="center"/>
        <w:rPr>
          <w:rFonts w:hint="eastAsia" w:ascii="仿宋" w:hAnsi="仿宋" w:eastAsia="仿宋" w:cs="仿宋"/>
          <w:color w:val="auto"/>
          <w:sz w:val="23"/>
          <w:szCs w:val="23"/>
        </w:rPr>
      </w:pPr>
      <w:r>
        <w:rPr>
          <w:rFonts w:hint="eastAsia" w:ascii="仿宋" w:hAnsi="仿宋" w:eastAsia="仿宋" w:cs="仿宋"/>
          <w:color w:val="auto"/>
          <w:spacing w:val="5"/>
          <w:sz w:val="23"/>
          <w:szCs w:val="23"/>
        </w:rPr>
        <w:t>5.2技术条款偏离表</w:t>
      </w:r>
    </w:p>
    <w:p w14:paraId="596D2F96">
      <w:pPr>
        <w:spacing w:before="147" w:line="360" w:lineRule="auto"/>
        <w:rPr>
          <w:rFonts w:hint="eastAsia" w:ascii="仿宋" w:hAnsi="仿宋" w:eastAsia="仿宋" w:cs="仿宋"/>
          <w:color w:val="auto"/>
          <w:spacing w:val="5"/>
          <w:sz w:val="23"/>
          <w:szCs w:val="23"/>
          <w:lang w:val="en-US" w:eastAsia="zh-CN"/>
        </w:rPr>
      </w:pPr>
      <w:r>
        <w:rPr>
          <w:rFonts w:hint="eastAsia" w:ascii="仿宋" w:hAnsi="仿宋" w:eastAsia="仿宋" w:cs="仿宋"/>
          <w:color w:val="auto"/>
          <w:spacing w:val="5"/>
          <w:sz w:val="23"/>
          <w:szCs w:val="23"/>
          <w:lang w:val="en-US" w:eastAsia="zh-CN"/>
        </w:rPr>
        <w:t>项目名称：</w:t>
      </w:r>
    </w:p>
    <w:p w14:paraId="493E7D5D">
      <w:pPr>
        <w:spacing w:before="147" w:line="360" w:lineRule="auto"/>
        <w:rPr>
          <w:rFonts w:hint="eastAsia" w:ascii="仿宋" w:hAnsi="仿宋" w:eastAsia="仿宋" w:cs="仿宋"/>
          <w:color w:val="auto"/>
          <w:sz w:val="23"/>
          <w:szCs w:val="23"/>
        </w:rPr>
      </w:pPr>
      <w:r>
        <w:rPr>
          <w:rFonts w:hint="eastAsia" w:ascii="仿宋" w:hAnsi="仿宋" w:eastAsia="仿宋" w:cs="仿宋"/>
          <w:color w:val="auto"/>
          <w:spacing w:val="5"/>
          <w:sz w:val="23"/>
          <w:szCs w:val="23"/>
        </w:rPr>
        <w:t>项目编号</w:t>
      </w:r>
      <w:r>
        <w:rPr>
          <w:rFonts w:hint="eastAsia" w:ascii="仿宋" w:hAnsi="仿宋" w:eastAsia="仿宋" w:cs="仿宋"/>
          <w:color w:val="auto"/>
          <w:spacing w:val="-65"/>
          <w:sz w:val="23"/>
          <w:szCs w:val="23"/>
        </w:rPr>
        <w:t xml:space="preserve"> </w:t>
      </w:r>
      <w:r>
        <w:rPr>
          <w:rFonts w:hint="eastAsia" w:ascii="仿宋" w:hAnsi="仿宋" w:eastAsia="仿宋" w:cs="仿宋"/>
          <w:color w:val="auto"/>
          <w:spacing w:val="5"/>
          <w:sz w:val="23"/>
          <w:szCs w:val="23"/>
        </w:rPr>
        <w:t>:</w:t>
      </w:r>
    </w:p>
    <w:p w14:paraId="1969C4CC">
      <w:pPr>
        <w:pStyle w:val="2"/>
        <w:spacing w:line="360" w:lineRule="auto"/>
        <w:rPr>
          <w:rFonts w:hint="eastAsia" w:ascii="仿宋" w:hAnsi="仿宋" w:eastAsia="仿宋" w:cs="仿宋"/>
          <w:color w:val="auto"/>
          <w:spacing w:val="-60"/>
          <w:sz w:val="23"/>
          <w:szCs w:val="23"/>
          <w:lang w:eastAsia="zh-CN"/>
        </w:rPr>
      </w:pPr>
      <w:r>
        <w:rPr>
          <w:rFonts w:hint="eastAsia" w:ascii="仿宋" w:hAnsi="仿宋" w:eastAsia="仿宋" w:cs="仿宋"/>
          <w:color w:val="auto"/>
          <w:spacing w:val="7"/>
          <w:sz w:val="23"/>
          <w:szCs w:val="23"/>
        </w:rPr>
        <w:t>包号</w:t>
      </w:r>
      <w:r>
        <w:rPr>
          <w:rFonts w:hint="eastAsia" w:ascii="仿宋" w:hAnsi="仿宋" w:eastAsia="仿宋" w:cs="仿宋"/>
          <w:color w:val="auto"/>
          <w:spacing w:val="-60"/>
          <w:sz w:val="23"/>
          <w:szCs w:val="23"/>
        </w:rPr>
        <w:t xml:space="preserve"> </w:t>
      </w:r>
      <w:r>
        <w:rPr>
          <w:rFonts w:hint="eastAsia" w:ascii="仿宋" w:hAnsi="仿宋" w:eastAsia="仿宋" w:cs="仿宋"/>
          <w:color w:val="auto"/>
          <w:spacing w:val="-60"/>
          <w:sz w:val="23"/>
          <w:szCs w:val="23"/>
          <w:lang w:eastAsia="zh-CN"/>
        </w:rPr>
        <w:t>：</w:t>
      </w:r>
    </w:p>
    <w:p w14:paraId="3A7F8A7D">
      <w:pPr>
        <w:rPr>
          <w:rFonts w:hint="eastAsia" w:ascii="仿宋" w:hAnsi="仿宋" w:eastAsia="仿宋" w:cs="仿宋"/>
          <w:color w:val="auto"/>
          <w:spacing w:val="-60"/>
          <w:sz w:val="23"/>
          <w:szCs w:val="23"/>
          <w:lang w:eastAsia="zh-CN"/>
        </w:rPr>
      </w:pPr>
    </w:p>
    <w:tbl>
      <w:tblPr>
        <w:tblStyle w:val="14"/>
        <w:tblW w:w="9031" w:type="dxa"/>
        <w:tblInd w:w="12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1"/>
        <w:gridCol w:w="1983"/>
        <w:gridCol w:w="2644"/>
        <w:gridCol w:w="2517"/>
        <w:gridCol w:w="1056"/>
      </w:tblGrid>
      <w:tr w14:paraId="01B5C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831" w:type="dxa"/>
            <w:vAlign w:val="top"/>
          </w:tcPr>
          <w:p w14:paraId="3A541FEF">
            <w:pPr>
              <w:pStyle w:val="15"/>
              <w:spacing w:before="55" w:line="229" w:lineRule="auto"/>
              <w:ind w:left="187"/>
              <w:rPr>
                <w:rFonts w:hint="eastAsia" w:ascii="仿宋" w:hAnsi="仿宋" w:eastAsia="仿宋" w:cs="仿宋"/>
                <w:color w:val="auto"/>
              </w:rPr>
            </w:pPr>
            <w:r>
              <w:rPr>
                <w:rFonts w:hint="eastAsia" w:ascii="仿宋" w:hAnsi="仿宋" w:eastAsia="仿宋" w:cs="仿宋"/>
                <w:color w:val="auto"/>
                <w:spacing w:val="3"/>
              </w:rPr>
              <w:t>序号</w:t>
            </w:r>
          </w:p>
        </w:tc>
        <w:tc>
          <w:tcPr>
            <w:tcW w:w="1983" w:type="dxa"/>
            <w:vAlign w:val="top"/>
          </w:tcPr>
          <w:p w14:paraId="1CADC1B1">
            <w:pPr>
              <w:pStyle w:val="15"/>
              <w:spacing w:before="53" w:line="227" w:lineRule="auto"/>
              <w:ind w:left="171"/>
              <w:rPr>
                <w:rFonts w:hint="eastAsia" w:ascii="仿宋" w:hAnsi="仿宋" w:eastAsia="仿宋" w:cs="仿宋"/>
                <w:color w:val="auto"/>
              </w:rPr>
            </w:pPr>
            <w:r>
              <w:rPr>
                <w:rFonts w:hint="eastAsia" w:ascii="仿宋" w:hAnsi="仿宋" w:eastAsia="仿宋" w:cs="仿宋"/>
                <w:color w:val="auto"/>
                <w:spacing w:val="6"/>
              </w:rPr>
              <w:t>征集文件条款号</w:t>
            </w:r>
          </w:p>
        </w:tc>
        <w:tc>
          <w:tcPr>
            <w:tcW w:w="2644" w:type="dxa"/>
            <w:vAlign w:val="top"/>
          </w:tcPr>
          <w:p w14:paraId="2AB24123">
            <w:pPr>
              <w:pStyle w:val="15"/>
              <w:spacing w:before="53" w:line="227" w:lineRule="auto"/>
              <w:ind w:left="264"/>
              <w:rPr>
                <w:rFonts w:hint="eastAsia" w:ascii="仿宋" w:hAnsi="仿宋" w:eastAsia="仿宋" w:cs="仿宋"/>
                <w:color w:val="auto"/>
              </w:rPr>
            </w:pPr>
            <w:r>
              <w:rPr>
                <w:rFonts w:hint="eastAsia" w:ascii="仿宋" w:hAnsi="仿宋" w:eastAsia="仿宋" w:cs="仿宋"/>
                <w:color w:val="auto"/>
                <w:spacing w:val="6"/>
              </w:rPr>
              <w:t>征集文件的技术条款</w:t>
            </w:r>
          </w:p>
        </w:tc>
        <w:tc>
          <w:tcPr>
            <w:tcW w:w="2517" w:type="dxa"/>
            <w:vAlign w:val="top"/>
          </w:tcPr>
          <w:p w14:paraId="1F8C3A7D">
            <w:pPr>
              <w:pStyle w:val="15"/>
              <w:spacing w:before="53" w:line="227" w:lineRule="auto"/>
              <w:ind w:left="221"/>
              <w:rPr>
                <w:rFonts w:hint="eastAsia" w:ascii="仿宋" w:hAnsi="仿宋" w:eastAsia="仿宋" w:cs="仿宋"/>
                <w:color w:val="auto"/>
              </w:rPr>
            </w:pPr>
            <w:r>
              <w:rPr>
                <w:rFonts w:hint="eastAsia" w:ascii="仿宋" w:hAnsi="仿宋" w:eastAsia="仿宋" w:cs="仿宋"/>
                <w:color w:val="auto"/>
                <w:spacing w:val="4"/>
              </w:rPr>
              <w:t>响应文件的技术条款</w:t>
            </w:r>
          </w:p>
        </w:tc>
        <w:tc>
          <w:tcPr>
            <w:tcW w:w="1056" w:type="dxa"/>
            <w:vAlign w:val="top"/>
          </w:tcPr>
          <w:p w14:paraId="0B06961E">
            <w:pPr>
              <w:pStyle w:val="15"/>
              <w:spacing w:before="53" w:line="227" w:lineRule="auto"/>
              <w:ind w:left="184"/>
              <w:rPr>
                <w:rFonts w:hint="eastAsia" w:ascii="仿宋" w:hAnsi="仿宋" w:eastAsia="仿宋" w:cs="仿宋"/>
                <w:color w:val="auto"/>
              </w:rPr>
            </w:pPr>
            <w:r>
              <w:rPr>
                <w:rFonts w:hint="eastAsia" w:ascii="仿宋" w:hAnsi="仿宋" w:eastAsia="仿宋" w:cs="仿宋"/>
                <w:color w:val="auto"/>
              </w:rPr>
              <w:t>说明</w:t>
            </w:r>
          </w:p>
        </w:tc>
      </w:tr>
      <w:tr w14:paraId="142A8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1" w:type="dxa"/>
            <w:vAlign w:val="top"/>
          </w:tcPr>
          <w:p w14:paraId="4ADAB61B">
            <w:pPr>
              <w:rPr>
                <w:rFonts w:hint="eastAsia" w:ascii="仿宋" w:hAnsi="仿宋" w:eastAsia="仿宋" w:cs="仿宋"/>
                <w:color w:val="auto"/>
                <w:sz w:val="21"/>
              </w:rPr>
            </w:pPr>
          </w:p>
        </w:tc>
        <w:tc>
          <w:tcPr>
            <w:tcW w:w="1983" w:type="dxa"/>
            <w:vAlign w:val="top"/>
          </w:tcPr>
          <w:p w14:paraId="01F842D0">
            <w:pPr>
              <w:rPr>
                <w:rFonts w:hint="eastAsia" w:ascii="仿宋" w:hAnsi="仿宋" w:eastAsia="仿宋" w:cs="仿宋"/>
                <w:color w:val="auto"/>
                <w:sz w:val="21"/>
              </w:rPr>
            </w:pPr>
          </w:p>
        </w:tc>
        <w:tc>
          <w:tcPr>
            <w:tcW w:w="2644" w:type="dxa"/>
            <w:vAlign w:val="top"/>
          </w:tcPr>
          <w:p w14:paraId="1582870E">
            <w:pPr>
              <w:rPr>
                <w:rFonts w:hint="eastAsia" w:ascii="仿宋" w:hAnsi="仿宋" w:eastAsia="仿宋" w:cs="仿宋"/>
                <w:color w:val="auto"/>
                <w:sz w:val="21"/>
              </w:rPr>
            </w:pPr>
          </w:p>
        </w:tc>
        <w:tc>
          <w:tcPr>
            <w:tcW w:w="2517" w:type="dxa"/>
            <w:vAlign w:val="top"/>
          </w:tcPr>
          <w:p w14:paraId="138D42E0">
            <w:pPr>
              <w:rPr>
                <w:rFonts w:hint="eastAsia" w:ascii="仿宋" w:hAnsi="仿宋" w:eastAsia="仿宋" w:cs="仿宋"/>
                <w:color w:val="auto"/>
                <w:sz w:val="21"/>
              </w:rPr>
            </w:pPr>
          </w:p>
        </w:tc>
        <w:tc>
          <w:tcPr>
            <w:tcW w:w="1056" w:type="dxa"/>
            <w:vAlign w:val="top"/>
          </w:tcPr>
          <w:p w14:paraId="7B907706">
            <w:pPr>
              <w:rPr>
                <w:rFonts w:hint="eastAsia" w:ascii="仿宋" w:hAnsi="仿宋" w:eastAsia="仿宋" w:cs="仿宋"/>
                <w:color w:val="auto"/>
                <w:sz w:val="21"/>
              </w:rPr>
            </w:pPr>
          </w:p>
        </w:tc>
      </w:tr>
      <w:tr w14:paraId="61DF08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831" w:type="dxa"/>
            <w:vAlign w:val="top"/>
          </w:tcPr>
          <w:p w14:paraId="26CCE0E6">
            <w:pPr>
              <w:rPr>
                <w:rFonts w:hint="eastAsia" w:ascii="仿宋" w:hAnsi="仿宋" w:eastAsia="仿宋" w:cs="仿宋"/>
                <w:color w:val="auto"/>
                <w:sz w:val="21"/>
              </w:rPr>
            </w:pPr>
          </w:p>
        </w:tc>
        <w:tc>
          <w:tcPr>
            <w:tcW w:w="1983" w:type="dxa"/>
            <w:vAlign w:val="top"/>
          </w:tcPr>
          <w:p w14:paraId="51173E11">
            <w:pPr>
              <w:rPr>
                <w:rFonts w:hint="eastAsia" w:ascii="仿宋" w:hAnsi="仿宋" w:eastAsia="仿宋" w:cs="仿宋"/>
                <w:color w:val="auto"/>
                <w:sz w:val="21"/>
              </w:rPr>
            </w:pPr>
          </w:p>
        </w:tc>
        <w:tc>
          <w:tcPr>
            <w:tcW w:w="2644" w:type="dxa"/>
            <w:vAlign w:val="top"/>
          </w:tcPr>
          <w:p w14:paraId="4212E603">
            <w:pPr>
              <w:rPr>
                <w:rFonts w:hint="eastAsia" w:ascii="仿宋" w:hAnsi="仿宋" w:eastAsia="仿宋" w:cs="仿宋"/>
                <w:color w:val="auto"/>
                <w:sz w:val="21"/>
              </w:rPr>
            </w:pPr>
          </w:p>
        </w:tc>
        <w:tc>
          <w:tcPr>
            <w:tcW w:w="2517" w:type="dxa"/>
            <w:vAlign w:val="top"/>
          </w:tcPr>
          <w:p w14:paraId="02EFA904">
            <w:pPr>
              <w:rPr>
                <w:rFonts w:hint="eastAsia" w:ascii="仿宋" w:hAnsi="仿宋" w:eastAsia="仿宋" w:cs="仿宋"/>
                <w:color w:val="auto"/>
                <w:sz w:val="21"/>
              </w:rPr>
            </w:pPr>
          </w:p>
        </w:tc>
        <w:tc>
          <w:tcPr>
            <w:tcW w:w="1056" w:type="dxa"/>
            <w:vAlign w:val="top"/>
          </w:tcPr>
          <w:p w14:paraId="52DF96B6">
            <w:pPr>
              <w:rPr>
                <w:rFonts w:hint="eastAsia" w:ascii="仿宋" w:hAnsi="仿宋" w:eastAsia="仿宋" w:cs="仿宋"/>
                <w:color w:val="auto"/>
                <w:sz w:val="21"/>
              </w:rPr>
            </w:pPr>
          </w:p>
        </w:tc>
      </w:tr>
      <w:tr w14:paraId="2BDA5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831" w:type="dxa"/>
            <w:vAlign w:val="top"/>
          </w:tcPr>
          <w:p w14:paraId="48D4C001">
            <w:pPr>
              <w:rPr>
                <w:rFonts w:hint="eastAsia" w:ascii="仿宋" w:hAnsi="仿宋" w:eastAsia="仿宋" w:cs="仿宋"/>
                <w:color w:val="auto"/>
                <w:sz w:val="21"/>
              </w:rPr>
            </w:pPr>
          </w:p>
        </w:tc>
        <w:tc>
          <w:tcPr>
            <w:tcW w:w="1983" w:type="dxa"/>
            <w:vAlign w:val="top"/>
          </w:tcPr>
          <w:p w14:paraId="5AA1C74E">
            <w:pPr>
              <w:rPr>
                <w:rFonts w:hint="eastAsia" w:ascii="仿宋" w:hAnsi="仿宋" w:eastAsia="仿宋" w:cs="仿宋"/>
                <w:color w:val="auto"/>
                <w:sz w:val="21"/>
              </w:rPr>
            </w:pPr>
          </w:p>
        </w:tc>
        <w:tc>
          <w:tcPr>
            <w:tcW w:w="2644" w:type="dxa"/>
            <w:vAlign w:val="top"/>
          </w:tcPr>
          <w:p w14:paraId="1EC78FD2">
            <w:pPr>
              <w:rPr>
                <w:rFonts w:hint="eastAsia" w:ascii="仿宋" w:hAnsi="仿宋" w:eastAsia="仿宋" w:cs="仿宋"/>
                <w:color w:val="auto"/>
                <w:sz w:val="21"/>
              </w:rPr>
            </w:pPr>
          </w:p>
        </w:tc>
        <w:tc>
          <w:tcPr>
            <w:tcW w:w="2517" w:type="dxa"/>
            <w:vAlign w:val="top"/>
          </w:tcPr>
          <w:p w14:paraId="2982E6AD">
            <w:pPr>
              <w:rPr>
                <w:rFonts w:hint="eastAsia" w:ascii="仿宋" w:hAnsi="仿宋" w:eastAsia="仿宋" w:cs="仿宋"/>
                <w:color w:val="auto"/>
                <w:sz w:val="21"/>
              </w:rPr>
            </w:pPr>
          </w:p>
        </w:tc>
        <w:tc>
          <w:tcPr>
            <w:tcW w:w="1056" w:type="dxa"/>
            <w:vAlign w:val="top"/>
          </w:tcPr>
          <w:p w14:paraId="43A21F74">
            <w:pPr>
              <w:rPr>
                <w:rFonts w:hint="eastAsia" w:ascii="仿宋" w:hAnsi="仿宋" w:eastAsia="仿宋" w:cs="仿宋"/>
                <w:color w:val="auto"/>
                <w:sz w:val="21"/>
              </w:rPr>
            </w:pPr>
          </w:p>
        </w:tc>
      </w:tr>
      <w:tr w14:paraId="6706C8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1" w:type="dxa"/>
            <w:vAlign w:val="top"/>
          </w:tcPr>
          <w:p w14:paraId="7E6B7B36">
            <w:pPr>
              <w:rPr>
                <w:rFonts w:hint="eastAsia" w:ascii="仿宋" w:hAnsi="仿宋" w:eastAsia="仿宋" w:cs="仿宋"/>
                <w:color w:val="auto"/>
                <w:sz w:val="21"/>
              </w:rPr>
            </w:pPr>
          </w:p>
        </w:tc>
        <w:tc>
          <w:tcPr>
            <w:tcW w:w="1983" w:type="dxa"/>
            <w:vAlign w:val="top"/>
          </w:tcPr>
          <w:p w14:paraId="43A602C8">
            <w:pPr>
              <w:rPr>
                <w:rFonts w:hint="eastAsia" w:ascii="仿宋" w:hAnsi="仿宋" w:eastAsia="仿宋" w:cs="仿宋"/>
                <w:color w:val="auto"/>
                <w:sz w:val="21"/>
              </w:rPr>
            </w:pPr>
          </w:p>
        </w:tc>
        <w:tc>
          <w:tcPr>
            <w:tcW w:w="2644" w:type="dxa"/>
            <w:vAlign w:val="top"/>
          </w:tcPr>
          <w:p w14:paraId="7EBF8E45">
            <w:pPr>
              <w:rPr>
                <w:rFonts w:hint="eastAsia" w:ascii="仿宋" w:hAnsi="仿宋" w:eastAsia="仿宋" w:cs="仿宋"/>
                <w:color w:val="auto"/>
                <w:sz w:val="21"/>
              </w:rPr>
            </w:pPr>
          </w:p>
        </w:tc>
        <w:tc>
          <w:tcPr>
            <w:tcW w:w="2517" w:type="dxa"/>
            <w:vAlign w:val="top"/>
          </w:tcPr>
          <w:p w14:paraId="612E9A62">
            <w:pPr>
              <w:rPr>
                <w:rFonts w:hint="eastAsia" w:ascii="仿宋" w:hAnsi="仿宋" w:eastAsia="仿宋" w:cs="仿宋"/>
                <w:color w:val="auto"/>
                <w:sz w:val="21"/>
              </w:rPr>
            </w:pPr>
          </w:p>
        </w:tc>
        <w:tc>
          <w:tcPr>
            <w:tcW w:w="1056" w:type="dxa"/>
            <w:vAlign w:val="top"/>
          </w:tcPr>
          <w:p w14:paraId="7650B393">
            <w:pPr>
              <w:rPr>
                <w:rFonts w:hint="eastAsia" w:ascii="仿宋" w:hAnsi="仿宋" w:eastAsia="仿宋" w:cs="仿宋"/>
                <w:color w:val="auto"/>
                <w:sz w:val="21"/>
              </w:rPr>
            </w:pPr>
          </w:p>
        </w:tc>
      </w:tr>
      <w:tr w14:paraId="7C99C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831" w:type="dxa"/>
            <w:vAlign w:val="top"/>
          </w:tcPr>
          <w:p w14:paraId="35BC1739">
            <w:pPr>
              <w:rPr>
                <w:rFonts w:hint="eastAsia" w:ascii="仿宋" w:hAnsi="仿宋" w:eastAsia="仿宋" w:cs="仿宋"/>
                <w:color w:val="auto"/>
                <w:sz w:val="21"/>
              </w:rPr>
            </w:pPr>
          </w:p>
        </w:tc>
        <w:tc>
          <w:tcPr>
            <w:tcW w:w="1983" w:type="dxa"/>
            <w:vAlign w:val="top"/>
          </w:tcPr>
          <w:p w14:paraId="793975BF">
            <w:pPr>
              <w:rPr>
                <w:rFonts w:hint="eastAsia" w:ascii="仿宋" w:hAnsi="仿宋" w:eastAsia="仿宋" w:cs="仿宋"/>
                <w:color w:val="auto"/>
                <w:sz w:val="21"/>
              </w:rPr>
            </w:pPr>
          </w:p>
        </w:tc>
        <w:tc>
          <w:tcPr>
            <w:tcW w:w="2644" w:type="dxa"/>
            <w:vAlign w:val="top"/>
          </w:tcPr>
          <w:p w14:paraId="57C92592">
            <w:pPr>
              <w:rPr>
                <w:rFonts w:hint="eastAsia" w:ascii="仿宋" w:hAnsi="仿宋" w:eastAsia="仿宋" w:cs="仿宋"/>
                <w:color w:val="auto"/>
                <w:sz w:val="21"/>
              </w:rPr>
            </w:pPr>
          </w:p>
        </w:tc>
        <w:tc>
          <w:tcPr>
            <w:tcW w:w="2517" w:type="dxa"/>
            <w:vAlign w:val="top"/>
          </w:tcPr>
          <w:p w14:paraId="1B6F5FB1">
            <w:pPr>
              <w:rPr>
                <w:rFonts w:hint="eastAsia" w:ascii="仿宋" w:hAnsi="仿宋" w:eastAsia="仿宋" w:cs="仿宋"/>
                <w:color w:val="auto"/>
                <w:sz w:val="21"/>
              </w:rPr>
            </w:pPr>
          </w:p>
        </w:tc>
        <w:tc>
          <w:tcPr>
            <w:tcW w:w="1056" w:type="dxa"/>
            <w:vAlign w:val="top"/>
          </w:tcPr>
          <w:p w14:paraId="30D54F93">
            <w:pPr>
              <w:rPr>
                <w:rFonts w:hint="eastAsia" w:ascii="仿宋" w:hAnsi="仿宋" w:eastAsia="仿宋" w:cs="仿宋"/>
                <w:color w:val="auto"/>
                <w:sz w:val="21"/>
              </w:rPr>
            </w:pPr>
          </w:p>
        </w:tc>
      </w:tr>
      <w:tr w14:paraId="412E33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831" w:type="dxa"/>
            <w:vAlign w:val="top"/>
          </w:tcPr>
          <w:p w14:paraId="6FD722FE">
            <w:pPr>
              <w:rPr>
                <w:rFonts w:hint="eastAsia" w:ascii="仿宋" w:hAnsi="仿宋" w:eastAsia="仿宋" w:cs="仿宋"/>
                <w:color w:val="auto"/>
                <w:sz w:val="21"/>
              </w:rPr>
            </w:pPr>
          </w:p>
        </w:tc>
        <w:tc>
          <w:tcPr>
            <w:tcW w:w="1983" w:type="dxa"/>
            <w:vAlign w:val="top"/>
          </w:tcPr>
          <w:p w14:paraId="7108ADAC">
            <w:pPr>
              <w:rPr>
                <w:rFonts w:hint="eastAsia" w:ascii="仿宋" w:hAnsi="仿宋" w:eastAsia="仿宋" w:cs="仿宋"/>
                <w:color w:val="auto"/>
                <w:sz w:val="21"/>
              </w:rPr>
            </w:pPr>
          </w:p>
        </w:tc>
        <w:tc>
          <w:tcPr>
            <w:tcW w:w="2644" w:type="dxa"/>
            <w:vAlign w:val="top"/>
          </w:tcPr>
          <w:p w14:paraId="2653C2B3">
            <w:pPr>
              <w:rPr>
                <w:rFonts w:hint="eastAsia" w:ascii="仿宋" w:hAnsi="仿宋" w:eastAsia="仿宋" w:cs="仿宋"/>
                <w:color w:val="auto"/>
                <w:sz w:val="21"/>
              </w:rPr>
            </w:pPr>
          </w:p>
        </w:tc>
        <w:tc>
          <w:tcPr>
            <w:tcW w:w="2517" w:type="dxa"/>
            <w:vAlign w:val="top"/>
          </w:tcPr>
          <w:p w14:paraId="7226C246">
            <w:pPr>
              <w:rPr>
                <w:rFonts w:hint="eastAsia" w:ascii="仿宋" w:hAnsi="仿宋" w:eastAsia="仿宋" w:cs="仿宋"/>
                <w:color w:val="auto"/>
                <w:sz w:val="21"/>
              </w:rPr>
            </w:pPr>
          </w:p>
        </w:tc>
        <w:tc>
          <w:tcPr>
            <w:tcW w:w="1056" w:type="dxa"/>
            <w:vAlign w:val="top"/>
          </w:tcPr>
          <w:p w14:paraId="3E81E61B">
            <w:pPr>
              <w:rPr>
                <w:rFonts w:hint="eastAsia" w:ascii="仿宋" w:hAnsi="仿宋" w:eastAsia="仿宋" w:cs="仿宋"/>
                <w:color w:val="auto"/>
                <w:sz w:val="21"/>
              </w:rPr>
            </w:pPr>
          </w:p>
        </w:tc>
      </w:tr>
      <w:tr w14:paraId="33305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1" w:type="dxa"/>
            <w:vAlign w:val="top"/>
          </w:tcPr>
          <w:p w14:paraId="1858FBE4">
            <w:pPr>
              <w:rPr>
                <w:rFonts w:hint="eastAsia" w:ascii="仿宋" w:hAnsi="仿宋" w:eastAsia="仿宋" w:cs="仿宋"/>
                <w:color w:val="auto"/>
                <w:sz w:val="21"/>
              </w:rPr>
            </w:pPr>
          </w:p>
        </w:tc>
        <w:tc>
          <w:tcPr>
            <w:tcW w:w="1983" w:type="dxa"/>
            <w:vAlign w:val="top"/>
          </w:tcPr>
          <w:p w14:paraId="4AAC40B7">
            <w:pPr>
              <w:rPr>
                <w:rFonts w:hint="eastAsia" w:ascii="仿宋" w:hAnsi="仿宋" w:eastAsia="仿宋" w:cs="仿宋"/>
                <w:color w:val="auto"/>
                <w:sz w:val="21"/>
              </w:rPr>
            </w:pPr>
          </w:p>
        </w:tc>
        <w:tc>
          <w:tcPr>
            <w:tcW w:w="2644" w:type="dxa"/>
            <w:vAlign w:val="top"/>
          </w:tcPr>
          <w:p w14:paraId="0EC0ED10">
            <w:pPr>
              <w:rPr>
                <w:rFonts w:hint="eastAsia" w:ascii="仿宋" w:hAnsi="仿宋" w:eastAsia="仿宋" w:cs="仿宋"/>
                <w:color w:val="auto"/>
                <w:sz w:val="21"/>
              </w:rPr>
            </w:pPr>
          </w:p>
        </w:tc>
        <w:tc>
          <w:tcPr>
            <w:tcW w:w="2517" w:type="dxa"/>
            <w:vAlign w:val="top"/>
          </w:tcPr>
          <w:p w14:paraId="3955EAEA">
            <w:pPr>
              <w:rPr>
                <w:rFonts w:hint="eastAsia" w:ascii="仿宋" w:hAnsi="仿宋" w:eastAsia="仿宋" w:cs="仿宋"/>
                <w:color w:val="auto"/>
                <w:sz w:val="21"/>
              </w:rPr>
            </w:pPr>
          </w:p>
        </w:tc>
        <w:tc>
          <w:tcPr>
            <w:tcW w:w="1056" w:type="dxa"/>
            <w:vAlign w:val="top"/>
          </w:tcPr>
          <w:p w14:paraId="66580712">
            <w:pPr>
              <w:rPr>
                <w:rFonts w:hint="eastAsia" w:ascii="仿宋" w:hAnsi="仿宋" w:eastAsia="仿宋" w:cs="仿宋"/>
                <w:color w:val="auto"/>
                <w:sz w:val="21"/>
              </w:rPr>
            </w:pPr>
          </w:p>
        </w:tc>
      </w:tr>
      <w:tr w14:paraId="21ABF2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831" w:type="dxa"/>
            <w:vAlign w:val="top"/>
          </w:tcPr>
          <w:p w14:paraId="27E9ACF2">
            <w:pPr>
              <w:rPr>
                <w:rFonts w:hint="eastAsia" w:ascii="仿宋" w:hAnsi="仿宋" w:eastAsia="仿宋" w:cs="仿宋"/>
                <w:color w:val="auto"/>
                <w:sz w:val="21"/>
              </w:rPr>
            </w:pPr>
          </w:p>
        </w:tc>
        <w:tc>
          <w:tcPr>
            <w:tcW w:w="1983" w:type="dxa"/>
            <w:vAlign w:val="top"/>
          </w:tcPr>
          <w:p w14:paraId="76BD8638">
            <w:pPr>
              <w:rPr>
                <w:rFonts w:hint="eastAsia" w:ascii="仿宋" w:hAnsi="仿宋" w:eastAsia="仿宋" w:cs="仿宋"/>
                <w:color w:val="auto"/>
                <w:sz w:val="21"/>
              </w:rPr>
            </w:pPr>
          </w:p>
        </w:tc>
        <w:tc>
          <w:tcPr>
            <w:tcW w:w="2644" w:type="dxa"/>
            <w:vAlign w:val="top"/>
          </w:tcPr>
          <w:p w14:paraId="7C88C5C3">
            <w:pPr>
              <w:rPr>
                <w:rFonts w:hint="eastAsia" w:ascii="仿宋" w:hAnsi="仿宋" w:eastAsia="仿宋" w:cs="仿宋"/>
                <w:color w:val="auto"/>
                <w:sz w:val="21"/>
              </w:rPr>
            </w:pPr>
          </w:p>
        </w:tc>
        <w:tc>
          <w:tcPr>
            <w:tcW w:w="2517" w:type="dxa"/>
            <w:vAlign w:val="top"/>
          </w:tcPr>
          <w:p w14:paraId="6B75FCF5">
            <w:pPr>
              <w:rPr>
                <w:rFonts w:hint="eastAsia" w:ascii="仿宋" w:hAnsi="仿宋" w:eastAsia="仿宋" w:cs="仿宋"/>
                <w:color w:val="auto"/>
                <w:sz w:val="21"/>
              </w:rPr>
            </w:pPr>
          </w:p>
        </w:tc>
        <w:tc>
          <w:tcPr>
            <w:tcW w:w="1056" w:type="dxa"/>
            <w:vAlign w:val="top"/>
          </w:tcPr>
          <w:p w14:paraId="52099532">
            <w:pPr>
              <w:rPr>
                <w:rFonts w:hint="eastAsia" w:ascii="仿宋" w:hAnsi="仿宋" w:eastAsia="仿宋" w:cs="仿宋"/>
                <w:color w:val="auto"/>
                <w:sz w:val="21"/>
              </w:rPr>
            </w:pPr>
          </w:p>
        </w:tc>
      </w:tr>
    </w:tbl>
    <w:p w14:paraId="16E28267">
      <w:pPr>
        <w:spacing w:before="32" w:line="485" w:lineRule="exact"/>
        <w:jc w:val="both"/>
        <w:rPr>
          <w:rFonts w:hint="eastAsia" w:ascii="仿宋" w:hAnsi="仿宋" w:eastAsia="仿宋" w:cs="仿宋"/>
          <w:color w:val="auto"/>
          <w:spacing w:val="5"/>
          <w:position w:val="18"/>
          <w:sz w:val="23"/>
          <w:szCs w:val="23"/>
        </w:rPr>
      </w:pPr>
      <w:r>
        <w:rPr>
          <w:rFonts w:hint="eastAsia" w:ascii="仿宋" w:hAnsi="仿宋" w:eastAsia="仿宋" w:cs="仿宋"/>
          <w:color w:val="auto"/>
          <w:spacing w:val="6"/>
          <w:position w:val="18"/>
          <w:sz w:val="23"/>
          <w:szCs w:val="23"/>
        </w:rPr>
        <w:t>备注：如有偏离，须详细说明偏离内容，如未说明， 视为对征集</w:t>
      </w:r>
      <w:r>
        <w:rPr>
          <w:rFonts w:hint="eastAsia" w:ascii="仿宋" w:hAnsi="仿宋" w:eastAsia="仿宋" w:cs="仿宋"/>
          <w:color w:val="auto"/>
          <w:spacing w:val="5"/>
          <w:position w:val="18"/>
          <w:sz w:val="23"/>
          <w:szCs w:val="23"/>
        </w:rPr>
        <w:t>文件所列全部技</w:t>
      </w:r>
    </w:p>
    <w:p w14:paraId="23E80692">
      <w:pPr>
        <w:spacing w:before="32" w:line="485" w:lineRule="exact"/>
        <w:jc w:val="both"/>
        <w:rPr>
          <w:rFonts w:hint="eastAsia" w:ascii="仿宋" w:hAnsi="仿宋" w:eastAsia="仿宋" w:cs="仿宋"/>
          <w:color w:val="auto"/>
          <w:sz w:val="23"/>
          <w:szCs w:val="23"/>
        </w:rPr>
      </w:pPr>
      <w:r>
        <w:rPr>
          <w:rFonts w:hint="eastAsia" w:ascii="仿宋" w:hAnsi="仿宋" w:eastAsia="仿宋" w:cs="仿宋"/>
          <w:color w:val="auto"/>
          <w:spacing w:val="5"/>
          <w:sz w:val="23"/>
          <w:szCs w:val="23"/>
        </w:rPr>
        <w:t>术条款均响应。</w:t>
      </w:r>
    </w:p>
    <w:p w14:paraId="5FB2023C">
      <w:pPr>
        <w:spacing w:before="204" w:line="356" w:lineRule="auto"/>
        <w:rPr>
          <w:rFonts w:hint="eastAsia" w:ascii="仿宋" w:hAnsi="仿宋" w:eastAsia="仿宋" w:cs="仿宋"/>
          <w:color w:val="auto"/>
          <w:sz w:val="23"/>
          <w:szCs w:val="23"/>
        </w:rPr>
      </w:pPr>
      <w:r>
        <w:rPr>
          <w:rFonts w:hint="eastAsia" w:ascii="仿宋" w:hAnsi="仿宋" w:eastAsia="仿宋" w:cs="仿宋"/>
          <w:color w:val="auto"/>
          <w:spacing w:val="4"/>
          <w:sz w:val="23"/>
          <w:szCs w:val="23"/>
        </w:rPr>
        <w:t>供应商(盖公章):</w:t>
      </w:r>
      <w:r>
        <w:rPr>
          <w:rFonts w:hint="eastAsia" w:ascii="仿宋" w:hAnsi="仿宋" w:eastAsia="仿宋" w:cs="仿宋"/>
          <w:color w:val="auto"/>
          <w:spacing w:val="4"/>
          <w:sz w:val="23"/>
          <w:szCs w:val="23"/>
          <w:u w:val="single" w:color="auto"/>
        </w:rPr>
        <w:t xml:space="preserve">           </w:t>
      </w:r>
      <w:r>
        <w:rPr>
          <w:rFonts w:hint="eastAsia" w:ascii="仿宋" w:hAnsi="仿宋" w:eastAsia="仿宋" w:cs="仿宋"/>
          <w:color w:val="auto"/>
          <w:spacing w:val="3"/>
          <w:sz w:val="23"/>
          <w:szCs w:val="23"/>
          <w:u w:val="single" w:color="auto"/>
        </w:rPr>
        <w:t xml:space="preserve">              </w:t>
      </w:r>
    </w:p>
    <w:p w14:paraId="4C346402">
      <w:pPr>
        <w:spacing w:before="1" w:line="226" w:lineRule="auto"/>
        <w:rPr>
          <w:rFonts w:hint="eastAsia" w:ascii="仿宋" w:hAnsi="仿宋" w:eastAsia="仿宋" w:cs="仿宋"/>
          <w:color w:val="auto"/>
          <w:spacing w:val="5"/>
          <w:sz w:val="23"/>
          <w:szCs w:val="23"/>
        </w:rPr>
      </w:pPr>
    </w:p>
    <w:p w14:paraId="5D420E86">
      <w:pPr>
        <w:spacing w:before="1" w:line="226" w:lineRule="auto"/>
        <w:rPr>
          <w:rFonts w:hint="eastAsia"/>
          <w:lang w:eastAsia="zh-CN"/>
        </w:rPr>
        <w:sectPr>
          <w:type w:val="continuous"/>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5"/>
          <w:sz w:val="23"/>
          <w:szCs w:val="23"/>
        </w:rPr>
        <w:t>法定代表人或委托代理人（签字或签章） :</w:t>
      </w:r>
    </w:p>
    <w:p w14:paraId="7EE0394B">
      <w:pPr>
        <w:spacing w:before="265" w:line="227" w:lineRule="auto"/>
        <w:rPr>
          <w:rFonts w:hint="eastAsia" w:ascii="仿宋" w:hAnsi="仿宋" w:eastAsia="仿宋" w:cs="仿宋"/>
          <w:color w:val="auto"/>
          <w:spacing w:val="4"/>
          <w:sz w:val="23"/>
          <w:szCs w:val="23"/>
        </w:rPr>
      </w:pPr>
    </w:p>
    <w:p w14:paraId="16970EF1">
      <w:pPr>
        <w:spacing w:before="265" w:line="227" w:lineRule="auto"/>
        <w:ind w:left="3024"/>
        <w:rPr>
          <w:rFonts w:hint="eastAsia" w:ascii="仿宋" w:hAnsi="仿宋" w:eastAsia="仿宋" w:cs="仿宋"/>
          <w:color w:val="auto"/>
          <w:sz w:val="23"/>
          <w:szCs w:val="23"/>
        </w:rPr>
      </w:pPr>
      <w:r>
        <w:rPr>
          <w:rFonts w:hint="eastAsia" w:ascii="仿宋" w:hAnsi="仿宋" w:eastAsia="仿宋" w:cs="仿宋"/>
          <w:color w:val="auto"/>
          <w:spacing w:val="4"/>
          <w:sz w:val="23"/>
          <w:szCs w:val="23"/>
          <w:lang w:val="en-US" w:eastAsia="zh-CN"/>
        </w:rPr>
        <w:t>6、</w:t>
      </w:r>
      <w:r>
        <w:rPr>
          <w:rFonts w:hint="eastAsia" w:ascii="仿宋" w:hAnsi="仿宋" w:eastAsia="仿宋" w:cs="仿宋"/>
          <w:color w:val="auto"/>
          <w:spacing w:val="4"/>
          <w:sz w:val="23"/>
          <w:szCs w:val="23"/>
        </w:rPr>
        <w:t>中小企业声明函(（工程、服务)</w:t>
      </w:r>
    </w:p>
    <w:p w14:paraId="09A83C8F">
      <w:pPr>
        <w:spacing w:before="287" w:line="370" w:lineRule="auto"/>
        <w:ind w:right="2" w:firstLine="485"/>
        <w:rPr>
          <w:rFonts w:hint="eastAsia" w:ascii="仿宋" w:hAnsi="仿宋" w:eastAsia="仿宋" w:cs="仿宋"/>
          <w:color w:val="auto"/>
          <w:sz w:val="23"/>
          <w:szCs w:val="23"/>
        </w:rPr>
      </w:pPr>
      <w:r>
        <w:rPr>
          <w:rFonts w:hint="eastAsia" w:ascii="仿宋" w:hAnsi="仿宋" w:eastAsia="仿宋" w:cs="仿宋"/>
          <w:color w:val="auto"/>
          <w:spacing w:val="8"/>
          <w:sz w:val="23"/>
          <w:szCs w:val="23"/>
        </w:rPr>
        <w:t>本公司（联合体）郑重声明</w:t>
      </w:r>
      <w:r>
        <w:rPr>
          <w:rFonts w:hint="eastAsia" w:ascii="仿宋" w:hAnsi="仿宋" w:eastAsia="仿宋" w:cs="仿宋"/>
          <w:color w:val="auto"/>
          <w:spacing w:val="8"/>
          <w:sz w:val="23"/>
          <w:szCs w:val="23"/>
          <w:lang w:eastAsia="zh-CN"/>
        </w:rPr>
        <w:t>，</w:t>
      </w:r>
      <w:r>
        <w:rPr>
          <w:rFonts w:hint="eastAsia" w:ascii="仿宋" w:hAnsi="仿宋" w:eastAsia="仿宋" w:cs="仿宋"/>
          <w:color w:val="auto"/>
          <w:spacing w:val="8"/>
          <w:sz w:val="23"/>
          <w:szCs w:val="23"/>
        </w:rPr>
        <w:t>根据《政府采购促进中小企业</w:t>
      </w:r>
      <w:r>
        <w:rPr>
          <w:rFonts w:hint="eastAsia" w:ascii="仿宋" w:hAnsi="仿宋" w:eastAsia="仿宋" w:cs="仿宋"/>
          <w:color w:val="auto"/>
          <w:spacing w:val="7"/>
          <w:sz w:val="23"/>
          <w:szCs w:val="23"/>
        </w:rPr>
        <w:t>发展管理办法》（财库</w:t>
      </w:r>
      <w:r>
        <w:rPr>
          <w:rFonts w:hint="eastAsia" w:ascii="仿宋" w:hAnsi="仿宋" w:eastAsia="仿宋" w:cs="仿宋"/>
          <w:color w:val="auto"/>
          <w:spacing w:val="-5"/>
          <w:sz w:val="23"/>
          <w:szCs w:val="23"/>
        </w:rPr>
        <w:t>〔2020〕</w:t>
      </w:r>
      <w:r>
        <w:rPr>
          <w:rFonts w:hint="eastAsia" w:ascii="仿宋" w:hAnsi="仿宋" w:eastAsia="仿宋" w:cs="仿宋"/>
          <w:color w:val="auto"/>
          <w:spacing w:val="-54"/>
          <w:sz w:val="23"/>
          <w:szCs w:val="23"/>
        </w:rPr>
        <w:t xml:space="preserve"> </w:t>
      </w:r>
      <w:r>
        <w:rPr>
          <w:rFonts w:hint="eastAsia" w:ascii="仿宋" w:hAnsi="仿宋" w:eastAsia="仿宋" w:cs="仿宋"/>
          <w:color w:val="auto"/>
          <w:spacing w:val="-5"/>
          <w:sz w:val="23"/>
          <w:szCs w:val="23"/>
        </w:rPr>
        <w:t>[2020]46号）的规定，本公司（联合体）参加（单位名称）的（项目名称）采</w:t>
      </w:r>
      <w:r>
        <w:rPr>
          <w:rFonts w:hint="eastAsia" w:ascii="仿宋" w:hAnsi="仿宋" w:eastAsia="仿宋" w:cs="仿宋"/>
          <w:color w:val="auto"/>
          <w:spacing w:val="5"/>
          <w:sz w:val="23"/>
          <w:szCs w:val="23"/>
        </w:rPr>
        <w:t>购活动，工程的施工单位全部为符合政策要求的中小企业（或者：服务全部由符合政策</w:t>
      </w:r>
      <w:r>
        <w:rPr>
          <w:rFonts w:hint="eastAsia" w:ascii="仿宋" w:hAnsi="仿宋" w:eastAsia="仿宋" w:cs="仿宋"/>
          <w:color w:val="auto"/>
          <w:spacing w:val="8"/>
          <w:sz w:val="23"/>
          <w:szCs w:val="23"/>
        </w:rPr>
        <w:t>要求的中小企业承接</w:t>
      </w:r>
      <w:r>
        <w:rPr>
          <w:rFonts w:hint="eastAsia" w:ascii="仿宋" w:hAnsi="仿宋" w:eastAsia="仿宋" w:cs="仿宋"/>
          <w:color w:val="auto"/>
          <w:spacing w:val="8"/>
          <w:sz w:val="23"/>
          <w:szCs w:val="23"/>
          <w:lang w:eastAsia="zh-CN"/>
        </w:rPr>
        <w:t>）</w:t>
      </w:r>
      <w:r>
        <w:rPr>
          <w:rFonts w:hint="eastAsia" w:ascii="仿宋" w:hAnsi="仿宋" w:eastAsia="仿宋" w:cs="仿宋"/>
          <w:color w:val="auto"/>
          <w:spacing w:val="8"/>
          <w:sz w:val="23"/>
          <w:szCs w:val="23"/>
        </w:rPr>
        <w:t>相关企业（含联合体中的中小企业、签订分包意向协议的中小</w:t>
      </w:r>
      <w:r>
        <w:rPr>
          <w:rFonts w:hint="eastAsia" w:ascii="仿宋" w:hAnsi="仿宋" w:eastAsia="仿宋" w:cs="仿宋"/>
          <w:color w:val="auto"/>
          <w:spacing w:val="3"/>
          <w:sz w:val="23"/>
          <w:szCs w:val="23"/>
        </w:rPr>
        <w:t>企业）的具体情况如下：</w:t>
      </w:r>
    </w:p>
    <w:p w14:paraId="77BC6471">
      <w:pPr>
        <w:spacing w:before="262" w:line="374" w:lineRule="auto"/>
        <w:ind w:left="5" w:firstLine="517"/>
        <w:jc w:val="both"/>
        <w:rPr>
          <w:rFonts w:hint="eastAsia" w:ascii="仿宋" w:hAnsi="仿宋" w:eastAsia="仿宋" w:cs="仿宋"/>
          <w:color w:val="auto"/>
          <w:sz w:val="23"/>
          <w:szCs w:val="23"/>
        </w:rPr>
      </w:pPr>
      <w:r>
        <w:rPr>
          <w:rFonts w:hint="eastAsia" w:ascii="仿宋" w:hAnsi="仿宋" w:eastAsia="仿宋" w:cs="仿宋"/>
          <w:color w:val="auto"/>
          <w:spacing w:val="6"/>
          <w:sz w:val="23"/>
          <w:szCs w:val="23"/>
        </w:rPr>
        <w:t>1.（标的名称</w:t>
      </w:r>
      <w:r>
        <w:rPr>
          <w:rFonts w:hint="eastAsia" w:ascii="仿宋" w:hAnsi="仿宋" w:eastAsia="仿宋" w:cs="仿宋"/>
          <w:color w:val="auto"/>
          <w:spacing w:val="-40"/>
          <w:sz w:val="23"/>
          <w:szCs w:val="23"/>
        </w:rPr>
        <w:t>），</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6"/>
          <w:sz w:val="23"/>
          <w:szCs w:val="23"/>
        </w:rPr>
        <w:t>属于</w:t>
      </w:r>
      <w:r>
        <w:rPr>
          <w:rFonts w:hint="eastAsia" w:ascii="仿宋" w:hAnsi="仿宋" w:eastAsia="仿宋" w:cs="仿宋"/>
          <w:color w:val="auto"/>
          <w:spacing w:val="6"/>
          <w:sz w:val="23"/>
          <w:szCs w:val="23"/>
          <w:u w:val="single"/>
          <w:lang w:val="en-US" w:eastAsia="zh-CN"/>
        </w:rPr>
        <w:t xml:space="preserve">     </w:t>
      </w:r>
      <w:r>
        <w:rPr>
          <w:rFonts w:hint="eastAsia" w:ascii="仿宋" w:hAnsi="仿宋" w:eastAsia="仿宋" w:cs="仿宋"/>
          <w:color w:val="auto"/>
          <w:spacing w:val="6"/>
          <w:sz w:val="23"/>
          <w:szCs w:val="23"/>
        </w:rPr>
        <w:t>（采购文件中明确的所属行业</w:t>
      </w:r>
      <w:r>
        <w:rPr>
          <w:rFonts w:hint="eastAsia" w:ascii="仿宋" w:hAnsi="仿宋" w:eastAsia="仿宋" w:cs="仿宋"/>
          <w:color w:val="auto"/>
          <w:spacing w:val="-40"/>
          <w:sz w:val="23"/>
          <w:szCs w:val="23"/>
        </w:rPr>
        <w:t>）；</w:t>
      </w:r>
      <w:r>
        <w:rPr>
          <w:rFonts w:hint="eastAsia" w:ascii="仿宋" w:hAnsi="仿宋" w:eastAsia="仿宋" w:cs="仿宋"/>
          <w:color w:val="auto"/>
          <w:spacing w:val="-9"/>
          <w:sz w:val="23"/>
          <w:szCs w:val="23"/>
        </w:rPr>
        <w:t xml:space="preserve"> </w:t>
      </w:r>
      <w:r>
        <w:rPr>
          <w:rFonts w:hint="eastAsia" w:ascii="仿宋" w:hAnsi="仿宋" w:eastAsia="仿宋" w:cs="仿宋"/>
          <w:color w:val="auto"/>
          <w:spacing w:val="6"/>
          <w:sz w:val="23"/>
          <w:szCs w:val="23"/>
        </w:rPr>
        <w:t>承建（承接）企业为（</w:t>
      </w:r>
      <w:r>
        <w:rPr>
          <w:rFonts w:hint="eastAsia" w:ascii="仿宋" w:hAnsi="仿宋" w:eastAsia="仿宋" w:cs="仿宋"/>
          <w:color w:val="auto"/>
          <w:spacing w:val="6"/>
          <w:sz w:val="23"/>
          <w:szCs w:val="23"/>
          <w:u w:val="single"/>
        </w:rPr>
        <w:t>企</w:t>
      </w:r>
      <w:r>
        <w:rPr>
          <w:rFonts w:hint="eastAsia" w:ascii="仿宋" w:hAnsi="仿宋" w:eastAsia="仿宋" w:cs="仿宋"/>
          <w:color w:val="auto"/>
          <w:spacing w:val="4"/>
          <w:sz w:val="23"/>
          <w:szCs w:val="23"/>
          <w:u w:val="single"/>
        </w:rPr>
        <w:t>业名称</w:t>
      </w:r>
      <w:r>
        <w:rPr>
          <w:rFonts w:hint="eastAsia" w:ascii="仿宋" w:hAnsi="仿宋" w:eastAsia="仿宋" w:cs="仿宋"/>
          <w:color w:val="auto"/>
          <w:spacing w:val="14"/>
          <w:sz w:val="23"/>
          <w:szCs w:val="23"/>
        </w:rPr>
        <w:t>），</w:t>
      </w:r>
      <w:r>
        <w:rPr>
          <w:rFonts w:hint="eastAsia" w:ascii="仿宋" w:hAnsi="仿宋" w:eastAsia="仿宋" w:cs="仿宋"/>
          <w:color w:val="auto"/>
          <w:spacing w:val="4"/>
          <w:sz w:val="23"/>
          <w:szCs w:val="23"/>
        </w:rPr>
        <w:t>从业人员</w:t>
      </w:r>
      <w:r>
        <w:rPr>
          <w:rFonts w:hint="eastAsia" w:ascii="仿宋" w:hAnsi="仿宋" w:eastAsia="仿宋" w:cs="仿宋"/>
          <w:color w:val="auto"/>
          <w:spacing w:val="4"/>
          <w:sz w:val="23"/>
          <w:szCs w:val="23"/>
          <w:u w:val="single"/>
        </w:rPr>
        <w:t xml:space="preserve">    </w:t>
      </w:r>
      <w:r>
        <w:rPr>
          <w:rFonts w:hint="eastAsia" w:ascii="仿宋" w:hAnsi="仿宋" w:eastAsia="仿宋" w:cs="仿宋"/>
          <w:color w:val="auto"/>
          <w:spacing w:val="4"/>
          <w:sz w:val="23"/>
          <w:szCs w:val="23"/>
        </w:rPr>
        <w:t>人， 营业收入为</w:t>
      </w:r>
      <w:r>
        <w:rPr>
          <w:rFonts w:hint="eastAsia" w:ascii="仿宋" w:hAnsi="仿宋" w:eastAsia="仿宋" w:cs="仿宋"/>
          <w:color w:val="auto"/>
          <w:spacing w:val="4"/>
          <w:sz w:val="23"/>
          <w:szCs w:val="23"/>
          <w:u w:val="single"/>
        </w:rPr>
        <w:t xml:space="preserve">    </w:t>
      </w:r>
      <w:r>
        <w:rPr>
          <w:rFonts w:hint="eastAsia" w:ascii="仿宋" w:hAnsi="仿宋" w:eastAsia="仿宋" w:cs="仿宋"/>
          <w:color w:val="auto"/>
          <w:spacing w:val="4"/>
          <w:sz w:val="23"/>
          <w:szCs w:val="23"/>
        </w:rPr>
        <w:t>万元，资产总额为</w:t>
      </w:r>
      <w:r>
        <w:rPr>
          <w:rFonts w:hint="eastAsia" w:ascii="仿宋" w:hAnsi="仿宋" w:eastAsia="仿宋" w:cs="仿宋"/>
          <w:color w:val="auto"/>
          <w:spacing w:val="4"/>
          <w:sz w:val="23"/>
          <w:szCs w:val="23"/>
          <w:u w:val="single"/>
        </w:rPr>
        <w:t xml:space="preserve">    </w:t>
      </w:r>
      <w:r>
        <w:rPr>
          <w:rFonts w:hint="eastAsia" w:ascii="仿宋" w:hAnsi="仿宋" w:eastAsia="仿宋" w:cs="仿宋"/>
          <w:color w:val="auto"/>
          <w:spacing w:val="4"/>
          <w:sz w:val="23"/>
          <w:szCs w:val="23"/>
        </w:rPr>
        <w:t>万元，属于</w:t>
      </w:r>
      <w:r>
        <w:rPr>
          <w:rFonts w:hint="eastAsia" w:ascii="仿宋" w:hAnsi="仿宋" w:eastAsia="仿宋" w:cs="仿宋"/>
          <w:color w:val="auto"/>
          <w:spacing w:val="4"/>
          <w:sz w:val="23"/>
          <w:szCs w:val="23"/>
          <w:u w:val="single"/>
          <w:lang w:val="en-US" w:eastAsia="zh-CN"/>
        </w:rPr>
        <w:t xml:space="preserve">      </w:t>
      </w:r>
      <w:r>
        <w:rPr>
          <w:rFonts w:hint="eastAsia" w:ascii="仿宋" w:hAnsi="仿宋" w:eastAsia="仿宋" w:cs="仿宋"/>
          <w:color w:val="auto"/>
          <w:spacing w:val="4"/>
          <w:sz w:val="23"/>
          <w:szCs w:val="23"/>
        </w:rPr>
        <w:t>（中型</w:t>
      </w:r>
      <w:r>
        <w:rPr>
          <w:rFonts w:hint="eastAsia" w:ascii="仿宋" w:hAnsi="仿宋" w:eastAsia="仿宋" w:cs="仿宋"/>
          <w:color w:val="auto"/>
          <w:spacing w:val="7"/>
          <w:sz w:val="23"/>
          <w:szCs w:val="23"/>
        </w:rPr>
        <w:t>企业、小型企业、微型企业</w:t>
      </w:r>
      <w:r>
        <w:rPr>
          <w:rFonts w:hint="eastAsia" w:ascii="仿宋" w:hAnsi="仿宋" w:eastAsia="仿宋" w:cs="仿宋"/>
          <w:color w:val="auto"/>
          <w:sz w:val="23"/>
          <w:szCs w:val="23"/>
        </w:rPr>
        <w:t>）；</w:t>
      </w:r>
    </w:p>
    <w:p w14:paraId="00229221">
      <w:pPr>
        <w:spacing w:before="262" w:line="374" w:lineRule="auto"/>
        <w:ind w:left="5" w:firstLine="517"/>
        <w:jc w:val="both"/>
        <w:rPr>
          <w:rFonts w:hint="eastAsia" w:ascii="仿宋" w:hAnsi="仿宋" w:eastAsia="仿宋" w:cs="仿宋"/>
          <w:color w:val="auto"/>
          <w:sz w:val="23"/>
          <w:szCs w:val="23"/>
        </w:rPr>
      </w:pPr>
      <w:r>
        <w:rPr>
          <w:rFonts w:hint="eastAsia" w:ascii="仿宋" w:hAnsi="仿宋" w:eastAsia="仿宋" w:cs="仿宋"/>
          <w:color w:val="auto"/>
          <w:spacing w:val="6"/>
          <w:sz w:val="23"/>
          <w:szCs w:val="23"/>
        </w:rPr>
        <w:t>1.（标的名称</w:t>
      </w:r>
      <w:r>
        <w:rPr>
          <w:rFonts w:hint="eastAsia" w:ascii="仿宋" w:hAnsi="仿宋" w:eastAsia="仿宋" w:cs="仿宋"/>
          <w:color w:val="auto"/>
          <w:spacing w:val="-40"/>
          <w:sz w:val="23"/>
          <w:szCs w:val="23"/>
        </w:rPr>
        <w:t>），</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6"/>
          <w:sz w:val="23"/>
          <w:szCs w:val="23"/>
        </w:rPr>
        <w:t>属于</w:t>
      </w:r>
      <w:r>
        <w:rPr>
          <w:rFonts w:hint="eastAsia" w:ascii="仿宋" w:hAnsi="仿宋" w:eastAsia="仿宋" w:cs="仿宋"/>
          <w:color w:val="auto"/>
          <w:spacing w:val="6"/>
          <w:sz w:val="23"/>
          <w:szCs w:val="23"/>
          <w:u w:val="single"/>
          <w:lang w:val="en-US" w:eastAsia="zh-CN"/>
        </w:rPr>
        <w:t xml:space="preserve">     </w:t>
      </w:r>
      <w:r>
        <w:rPr>
          <w:rFonts w:hint="eastAsia" w:ascii="仿宋" w:hAnsi="仿宋" w:eastAsia="仿宋" w:cs="仿宋"/>
          <w:color w:val="auto"/>
          <w:spacing w:val="6"/>
          <w:sz w:val="23"/>
          <w:szCs w:val="23"/>
        </w:rPr>
        <w:t>（采购文件中明确的所属行业</w:t>
      </w:r>
      <w:r>
        <w:rPr>
          <w:rFonts w:hint="eastAsia" w:ascii="仿宋" w:hAnsi="仿宋" w:eastAsia="仿宋" w:cs="仿宋"/>
          <w:color w:val="auto"/>
          <w:spacing w:val="-40"/>
          <w:sz w:val="23"/>
          <w:szCs w:val="23"/>
        </w:rPr>
        <w:t>）；</w:t>
      </w:r>
      <w:r>
        <w:rPr>
          <w:rFonts w:hint="eastAsia" w:ascii="仿宋" w:hAnsi="仿宋" w:eastAsia="仿宋" w:cs="仿宋"/>
          <w:color w:val="auto"/>
          <w:spacing w:val="-9"/>
          <w:sz w:val="23"/>
          <w:szCs w:val="23"/>
        </w:rPr>
        <w:t xml:space="preserve"> </w:t>
      </w:r>
      <w:r>
        <w:rPr>
          <w:rFonts w:hint="eastAsia" w:ascii="仿宋" w:hAnsi="仿宋" w:eastAsia="仿宋" w:cs="仿宋"/>
          <w:color w:val="auto"/>
          <w:spacing w:val="6"/>
          <w:sz w:val="23"/>
          <w:szCs w:val="23"/>
        </w:rPr>
        <w:t>承建（承接）企业为（</w:t>
      </w:r>
      <w:r>
        <w:rPr>
          <w:rFonts w:hint="eastAsia" w:ascii="仿宋" w:hAnsi="仿宋" w:eastAsia="仿宋" w:cs="仿宋"/>
          <w:color w:val="auto"/>
          <w:spacing w:val="6"/>
          <w:sz w:val="23"/>
          <w:szCs w:val="23"/>
          <w:u w:val="single"/>
        </w:rPr>
        <w:t>企</w:t>
      </w:r>
      <w:r>
        <w:rPr>
          <w:rFonts w:hint="eastAsia" w:ascii="仿宋" w:hAnsi="仿宋" w:eastAsia="仿宋" w:cs="仿宋"/>
          <w:color w:val="auto"/>
          <w:spacing w:val="4"/>
          <w:sz w:val="23"/>
          <w:szCs w:val="23"/>
          <w:u w:val="single"/>
        </w:rPr>
        <w:t>业名称</w:t>
      </w:r>
      <w:r>
        <w:rPr>
          <w:rFonts w:hint="eastAsia" w:ascii="仿宋" w:hAnsi="仿宋" w:eastAsia="仿宋" w:cs="仿宋"/>
          <w:color w:val="auto"/>
          <w:spacing w:val="14"/>
          <w:sz w:val="23"/>
          <w:szCs w:val="23"/>
        </w:rPr>
        <w:t>），</w:t>
      </w:r>
      <w:r>
        <w:rPr>
          <w:rFonts w:hint="eastAsia" w:ascii="仿宋" w:hAnsi="仿宋" w:eastAsia="仿宋" w:cs="仿宋"/>
          <w:color w:val="auto"/>
          <w:spacing w:val="4"/>
          <w:sz w:val="23"/>
          <w:szCs w:val="23"/>
        </w:rPr>
        <w:t>从业人员</w:t>
      </w:r>
      <w:r>
        <w:rPr>
          <w:rFonts w:hint="eastAsia" w:ascii="仿宋" w:hAnsi="仿宋" w:eastAsia="仿宋" w:cs="仿宋"/>
          <w:color w:val="auto"/>
          <w:spacing w:val="4"/>
          <w:sz w:val="23"/>
          <w:szCs w:val="23"/>
          <w:u w:val="single"/>
        </w:rPr>
        <w:t xml:space="preserve">    </w:t>
      </w:r>
      <w:r>
        <w:rPr>
          <w:rFonts w:hint="eastAsia" w:ascii="仿宋" w:hAnsi="仿宋" w:eastAsia="仿宋" w:cs="仿宋"/>
          <w:color w:val="auto"/>
          <w:spacing w:val="4"/>
          <w:sz w:val="23"/>
          <w:szCs w:val="23"/>
        </w:rPr>
        <w:t>人， 营业收入为</w:t>
      </w:r>
      <w:r>
        <w:rPr>
          <w:rFonts w:hint="eastAsia" w:ascii="仿宋" w:hAnsi="仿宋" w:eastAsia="仿宋" w:cs="仿宋"/>
          <w:color w:val="auto"/>
          <w:spacing w:val="4"/>
          <w:sz w:val="23"/>
          <w:szCs w:val="23"/>
          <w:u w:val="single"/>
        </w:rPr>
        <w:t xml:space="preserve">    </w:t>
      </w:r>
      <w:r>
        <w:rPr>
          <w:rFonts w:hint="eastAsia" w:ascii="仿宋" w:hAnsi="仿宋" w:eastAsia="仿宋" w:cs="仿宋"/>
          <w:color w:val="auto"/>
          <w:spacing w:val="4"/>
          <w:sz w:val="23"/>
          <w:szCs w:val="23"/>
        </w:rPr>
        <w:t>万元，资产总额为</w:t>
      </w:r>
      <w:r>
        <w:rPr>
          <w:rFonts w:hint="eastAsia" w:ascii="仿宋" w:hAnsi="仿宋" w:eastAsia="仿宋" w:cs="仿宋"/>
          <w:color w:val="auto"/>
          <w:spacing w:val="4"/>
          <w:sz w:val="23"/>
          <w:szCs w:val="23"/>
          <w:u w:val="single"/>
        </w:rPr>
        <w:t xml:space="preserve">    </w:t>
      </w:r>
      <w:r>
        <w:rPr>
          <w:rFonts w:hint="eastAsia" w:ascii="仿宋" w:hAnsi="仿宋" w:eastAsia="仿宋" w:cs="仿宋"/>
          <w:color w:val="auto"/>
          <w:spacing w:val="4"/>
          <w:sz w:val="23"/>
          <w:szCs w:val="23"/>
        </w:rPr>
        <w:t>万元，属于</w:t>
      </w:r>
      <w:r>
        <w:rPr>
          <w:rFonts w:hint="eastAsia" w:ascii="仿宋" w:hAnsi="仿宋" w:eastAsia="仿宋" w:cs="仿宋"/>
          <w:color w:val="auto"/>
          <w:spacing w:val="4"/>
          <w:sz w:val="23"/>
          <w:szCs w:val="23"/>
          <w:u w:val="single"/>
          <w:lang w:val="en-US" w:eastAsia="zh-CN"/>
        </w:rPr>
        <w:t xml:space="preserve">      </w:t>
      </w:r>
      <w:r>
        <w:rPr>
          <w:rFonts w:hint="eastAsia" w:ascii="仿宋" w:hAnsi="仿宋" w:eastAsia="仿宋" w:cs="仿宋"/>
          <w:color w:val="auto"/>
          <w:spacing w:val="4"/>
          <w:sz w:val="23"/>
          <w:szCs w:val="23"/>
        </w:rPr>
        <w:t>（中型</w:t>
      </w:r>
      <w:r>
        <w:rPr>
          <w:rFonts w:hint="eastAsia" w:ascii="仿宋" w:hAnsi="仿宋" w:eastAsia="仿宋" w:cs="仿宋"/>
          <w:color w:val="auto"/>
          <w:spacing w:val="7"/>
          <w:sz w:val="23"/>
          <w:szCs w:val="23"/>
        </w:rPr>
        <w:t>企业、小型企业、微型企业</w:t>
      </w:r>
      <w:r>
        <w:rPr>
          <w:rFonts w:hint="eastAsia" w:ascii="仿宋" w:hAnsi="仿宋" w:eastAsia="仿宋" w:cs="仿宋"/>
          <w:color w:val="auto"/>
          <w:sz w:val="23"/>
          <w:szCs w:val="23"/>
        </w:rPr>
        <w:t>）；</w:t>
      </w:r>
    </w:p>
    <w:p w14:paraId="34126A4A">
      <w:pPr>
        <w:spacing w:before="247" w:line="485" w:lineRule="exact"/>
        <w:jc w:val="center"/>
        <w:rPr>
          <w:rFonts w:hint="eastAsia" w:ascii="仿宋" w:hAnsi="仿宋" w:eastAsia="仿宋" w:cs="仿宋"/>
          <w:color w:val="auto"/>
          <w:sz w:val="23"/>
          <w:szCs w:val="23"/>
        </w:rPr>
      </w:pPr>
      <w:r>
        <w:rPr>
          <w:rFonts w:hint="eastAsia" w:ascii="仿宋" w:hAnsi="仿宋" w:eastAsia="仿宋" w:cs="仿宋"/>
          <w:color w:val="auto"/>
          <w:position w:val="19"/>
          <w:sz w:val="23"/>
          <w:szCs w:val="23"/>
        </w:rPr>
        <w:t>以上企业， 不属于大企业的分支机构， 不存在控股股东为大企业的情形，也不存在</w:t>
      </w:r>
    </w:p>
    <w:p w14:paraId="31DB9F12">
      <w:pPr>
        <w:spacing w:before="1" w:line="227" w:lineRule="auto"/>
        <w:ind w:left="11"/>
        <w:rPr>
          <w:rFonts w:hint="eastAsia" w:ascii="仿宋" w:hAnsi="仿宋" w:eastAsia="仿宋" w:cs="仿宋"/>
          <w:color w:val="auto"/>
          <w:sz w:val="23"/>
          <w:szCs w:val="23"/>
        </w:rPr>
      </w:pPr>
      <w:r>
        <w:rPr>
          <w:rFonts w:hint="eastAsia" w:ascii="仿宋" w:hAnsi="仿宋" w:eastAsia="仿宋" w:cs="仿宋"/>
          <w:color w:val="auto"/>
          <w:spacing w:val="6"/>
          <w:sz w:val="23"/>
          <w:szCs w:val="23"/>
        </w:rPr>
        <w:t>与大企业的负责人为同一人的情形。</w:t>
      </w:r>
    </w:p>
    <w:p w14:paraId="073A1D35">
      <w:pPr>
        <w:spacing w:before="252" w:line="561" w:lineRule="exact"/>
        <w:ind w:left="485"/>
        <w:rPr>
          <w:rFonts w:hint="eastAsia" w:ascii="仿宋" w:hAnsi="仿宋" w:eastAsia="仿宋" w:cs="仿宋"/>
          <w:color w:val="auto"/>
          <w:sz w:val="23"/>
          <w:szCs w:val="23"/>
        </w:rPr>
      </w:pPr>
      <w:r>
        <w:rPr>
          <w:rFonts w:hint="eastAsia" w:ascii="仿宋" w:hAnsi="仿宋" w:eastAsia="仿宋" w:cs="仿宋"/>
          <w:color w:val="auto"/>
          <w:spacing w:val="5"/>
          <w:position w:val="25"/>
          <w:sz w:val="23"/>
          <w:szCs w:val="23"/>
        </w:rPr>
        <w:t>本企业对上述声明内容的真实性负责。如有虚假， 将依法承担相应责任。</w:t>
      </w:r>
    </w:p>
    <w:p w14:paraId="3868AAFC">
      <w:pPr>
        <w:spacing w:before="1" w:line="226" w:lineRule="auto"/>
        <w:ind w:left="5770"/>
        <w:rPr>
          <w:rFonts w:hint="eastAsia" w:ascii="仿宋" w:hAnsi="仿宋" w:eastAsia="仿宋" w:cs="仿宋"/>
          <w:color w:val="auto"/>
          <w:sz w:val="23"/>
          <w:szCs w:val="23"/>
        </w:rPr>
      </w:pPr>
      <w:r>
        <w:rPr>
          <w:rFonts w:hint="eastAsia" w:ascii="仿宋" w:hAnsi="仿宋" w:eastAsia="仿宋" w:cs="仿宋"/>
          <w:color w:val="auto"/>
          <w:spacing w:val="6"/>
          <w:sz w:val="23"/>
          <w:szCs w:val="23"/>
        </w:rPr>
        <w:t>企业名称（盖章</w:t>
      </w:r>
      <w:r>
        <w:rPr>
          <w:rFonts w:hint="eastAsia" w:ascii="仿宋" w:hAnsi="仿宋" w:eastAsia="仿宋" w:cs="仿宋"/>
          <w:color w:val="auto"/>
          <w:spacing w:val="-10"/>
          <w:sz w:val="23"/>
          <w:szCs w:val="23"/>
        </w:rPr>
        <w:t>）：</w:t>
      </w:r>
    </w:p>
    <w:p w14:paraId="025F3365">
      <w:pPr>
        <w:spacing w:before="267" w:line="228" w:lineRule="auto"/>
        <w:ind w:left="5846"/>
        <w:rPr>
          <w:rFonts w:hint="eastAsia" w:ascii="仿宋" w:hAnsi="仿宋" w:eastAsia="仿宋" w:cs="仿宋"/>
          <w:color w:val="auto"/>
          <w:sz w:val="23"/>
          <w:szCs w:val="23"/>
        </w:rPr>
      </w:pPr>
      <w:r>
        <w:rPr>
          <w:rFonts w:hint="eastAsia" w:ascii="仿宋" w:hAnsi="仿宋" w:eastAsia="仿宋" w:cs="仿宋"/>
          <w:color w:val="auto"/>
          <w:spacing w:val="-16"/>
          <w:sz w:val="23"/>
          <w:szCs w:val="23"/>
        </w:rPr>
        <w:t>日期：</w:t>
      </w:r>
    </w:p>
    <w:p w14:paraId="79F198B2">
      <w:pPr>
        <w:spacing w:line="228" w:lineRule="auto"/>
        <w:rPr>
          <w:rFonts w:hint="eastAsia" w:ascii="仿宋" w:hAnsi="仿宋" w:eastAsia="仿宋" w:cs="仿宋"/>
          <w:color w:val="auto"/>
          <w:sz w:val="23"/>
          <w:szCs w:val="23"/>
        </w:rPr>
      </w:pPr>
    </w:p>
    <w:p w14:paraId="791C0DAC">
      <w:pPr>
        <w:pStyle w:val="21"/>
        <w:rPr>
          <w:rFonts w:hint="eastAsia" w:ascii="仿宋" w:hAnsi="仿宋" w:eastAsia="仿宋" w:cs="仿宋"/>
          <w:color w:val="auto"/>
          <w:sz w:val="23"/>
          <w:szCs w:val="23"/>
        </w:rPr>
      </w:pPr>
    </w:p>
    <w:p w14:paraId="7C7044C7">
      <w:pPr>
        <w:pStyle w:val="21"/>
        <w:rPr>
          <w:rFonts w:hint="eastAsia" w:ascii="仿宋" w:hAnsi="仿宋" w:eastAsia="仿宋" w:cs="仿宋"/>
          <w:color w:val="auto"/>
          <w:sz w:val="23"/>
          <w:szCs w:val="23"/>
        </w:rPr>
      </w:pPr>
    </w:p>
    <w:p w14:paraId="45D4FFD5">
      <w:pPr>
        <w:pStyle w:val="21"/>
        <w:rPr>
          <w:rFonts w:hint="eastAsia" w:ascii="仿宋" w:hAnsi="仿宋" w:eastAsia="仿宋" w:cs="仿宋"/>
          <w:color w:val="auto"/>
          <w:sz w:val="23"/>
          <w:szCs w:val="23"/>
        </w:rPr>
      </w:pPr>
    </w:p>
    <w:p w14:paraId="0B8957C5">
      <w:pPr>
        <w:keepNext w:val="0"/>
        <w:keepLines w:val="0"/>
        <w:widowControl/>
        <w:suppressLineNumbers w:val="0"/>
        <w:jc w:val="left"/>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注：从业人员、营业收入、资产总额填报上一年度数据，无上一年度数据的新成立企业可不填报。</w:t>
      </w:r>
    </w:p>
    <w:p w14:paraId="353CCDC7">
      <w:pPr>
        <w:pStyle w:val="21"/>
        <w:rPr>
          <w:rFonts w:hint="eastAsia" w:ascii="仿宋" w:hAnsi="仿宋" w:eastAsia="仿宋" w:cs="仿宋"/>
          <w:color w:val="auto"/>
          <w:sz w:val="23"/>
          <w:szCs w:val="23"/>
        </w:rPr>
      </w:pPr>
    </w:p>
    <w:p w14:paraId="07238B64">
      <w:pPr>
        <w:pStyle w:val="21"/>
        <w:rPr>
          <w:rFonts w:hint="eastAsia" w:ascii="仿宋" w:hAnsi="仿宋" w:eastAsia="仿宋" w:cs="仿宋"/>
          <w:color w:val="auto"/>
          <w:sz w:val="23"/>
          <w:szCs w:val="23"/>
        </w:rPr>
      </w:pPr>
    </w:p>
    <w:p w14:paraId="1204968C">
      <w:pPr>
        <w:pStyle w:val="21"/>
        <w:rPr>
          <w:rFonts w:hint="eastAsia" w:ascii="仿宋" w:hAnsi="仿宋" w:eastAsia="仿宋" w:cs="仿宋"/>
          <w:color w:val="auto"/>
          <w:sz w:val="23"/>
          <w:szCs w:val="23"/>
        </w:rPr>
      </w:pPr>
    </w:p>
    <w:p w14:paraId="76977007">
      <w:pPr>
        <w:pStyle w:val="21"/>
        <w:rPr>
          <w:rFonts w:hint="eastAsia" w:ascii="仿宋" w:hAnsi="仿宋" w:eastAsia="仿宋" w:cs="仿宋"/>
          <w:color w:val="auto"/>
          <w:sz w:val="23"/>
          <w:szCs w:val="23"/>
        </w:rPr>
      </w:pPr>
    </w:p>
    <w:p w14:paraId="568DE575">
      <w:pPr>
        <w:pStyle w:val="21"/>
        <w:rPr>
          <w:rFonts w:hint="eastAsia" w:ascii="仿宋" w:hAnsi="仿宋" w:eastAsia="仿宋" w:cs="仿宋"/>
          <w:color w:val="auto"/>
          <w:sz w:val="23"/>
          <w:szCs w:val="23"/>
        </w:rPr>
      </w:pPr>
    </w:p>
    <w:p w14:paraId="505D9A1F">
      <w:pPr>
        <w:pStyle w:val="21"/>
        <w:rPr>
          <w:rFonts w:hint="eastAsia" w:ascii="仿宋" w:hAnsi="仿宋" w:eastAsia="仿宋" w:cs="仿宋"/>
          <w:color w:val="auto"/>
          <w:sz w:val="23"/>
          <w:szCs w:val="23"/>
        </w:rPr>
      </w:pPr>
    </w:p>
    <w:p w14:paraId="79724380">
      <w:pPr>
        <w:pStyle w:val="21"/>
        <w:rPr>
          <w:rFonts w:hint="eastAsia" w:ascii="仿宋" w:hAnsi="仿宋" w:eastAsia="仿宋" w:cs="仿宋"/>
          <w:color w:val="auto"/>
          <w:sz w:val="23"/>
          <w:szCs w:val="23"/>
        </w:rPr>
      </w:pPr>
    </w:p>
    <w:p w14:paraId="6AA09A14">
      <w:pPr>
        <w:pStyle w:val="21"/>
        <w:rPr>
          <w:rFonts w:hint="eastAsia" w:ascii="仿宋" w:hAnsi="仿宋" w:eastAsia="仿宋" w:cs="仿宋"/>
          <w:color w:val="auto"/>
          <w:sz w:val="23"/>
          <w:szCs w:val="23"/>
        </w:rPr>
      </w:pPr>
    </w:p>
    <w:p w14:paraId="2CFF0239">
      <w:pPr>
        <w:pStyle w:val="21"/>
        <w:rPr>
          <w:rFonts w:hint="eastAsia" w:ascii="仿宋" w:hAnsi="仿宋" w:eastAsia="仿宋" w:cs="仿宋"/>
          <w:color w:val="auto"/>
          <w:sz w:val="23"/>
          <w:szCs w:val="23"/>
        </w:rPr>
      </w:pPr>
    </w:p>
    <w:p w14:paraId="5465DBC5">
      <w:pPr>
        <w:pStyle w:val="21"/>
        <w:rPr>
          <w:rFonts w:hint="eastAsia" w:ascii="仿宋" w:hAnsi="仿宋" w:eastAsia="仿宋" w:cs="仿宋"/>
          <w:color w:val="auto"/>
          <w:sz w:val="23"/>
          <w:szCs w:val="23"/>
        </w:rPr>
      </w:pPr>
    </w:p>
    <w:p w14:paraId="25901284">
      <w:pPr>
        <w:spacing w:before="75" w:line="192" w:lineRule="auto"/>
        <w:rPr>
          <w:rFonts w:hint="eastAsia" w:ascii="仿宋" w:hAnsi="仿宋" w:eastAsia="仿宋" w:cs="仿宋"/>
          <w:color w:val="auto"/>
          <w:spacing w:val="7"/>
          <w:sz w:val="23"/>
          <w:szCs w:val="23"/>
          <w:lang w:val="en-US" w:eastAsia="zh-CN"/>
        </w:rPr>
      </w:pPr>
    </w:p>
    <w:p w14:paraId="4F013CDF">
      <w:pPr>
        <w:spacing w:before="75" w:line="192" w:lineRule="auto"/>
        <w:rPr>
          <w:rFonts w:hint="eastAsia" w:ascii="仿宋" w:hAnsi="仿宋" w:eastAsia="仿宋" w:cs="仿宋"/>
          <w:color w:val="auto"/>
          <w:spacing w:val="7"/>
          <w:sz w:val="23"/>
          <w:szCs w:val="23"/>
          <w:lang w:val="en-US" w:eastAsia="zh-CN"/>
        </w:rPr>
      </w:pPr>
    </w:p>
    <w:p w14:paraId="2E43B342">
      <w:pPr>
        <w:spacing w:before="75" w:line="192" w:lineRule="auto"/>
        <w:rPr>
          <w:rFonts w:hint="eastAsia" w:ascii="仿宋" w:hAnsi="仿宋" w:eastAsia="仿宋" w:cs="仿宋"/>
          <w:color w:val="auto"/>
          <w:spacing w:val="7"/>
          <w:sz w:val="23"/>
          <w:szCs w:val="23"/>
          <w:lang w:val="en-US" w:eastAsia="zh-CN"/>
        </w:rPr>
      </w:pPr>
    </w:p>
    <w:p w14:paraId="062611C4">
      <w:pPr>
        <w:spacing w:before="75" w:line="192" w:lineRule="auto"/>
        <w:rPr>
          <w:rFonts w:hint="eastAsia" w:ascii="仿宋" w:hAnsi="仿宋" w:eastAsia="仿宋" w:cs="仿宋"/>
          <w:color w:val="auto"/>
          <w:spacing w:val="7"/>
          <w:sz w:val="23"/>
          <w:szCs w:val="23"/>
          <w:lang w:val="en-US" w:eastAsia="zh-CN"/>
        </w:rPr>
      </w:pPr>
    </w:p>
    <w:p w14:paraId="0CBC4F53">
      <w:pPr>
        <w:spacing w:before="75" w:line="192" w:lineRule="auto"/>
        <w:rPr>
          <w:rFonts w:hint="eastAsia" w:ascii="仿宋" w:hAnsi="仿宋" w:eastAsia="仿宋" w:cs="仿宋"/>
          <w:color w:val="auto"/>
          <w:sz w:val="23"/>
          <w:szCs w:val="23"/>
        </w:rPr>
        <w:sectPr>
          <w:pgSz w:w="11905" w:h="16838"/>
          <w:pgMar w:top="1020" w:right="1134" w:bottom="1020" w:left="1134" w:header="0" w:footer="573" w:gutter="0"/>
          <w:pgNumType w:fmt="decimal"/>
          <w:cols w:space="0" w:num="1"/>
          <w:rtlGutter w:val="0"/>
          <w:docGrid w:linePitch="0" w:charSpace="0"/>
        </w:sectPr>
      </w:pPr>
      <w:r>
        <w:rPr>
          <w:rFonts w:hint="eastAsia" w:ascii="仿宋" w:hAnsi="仿宋" w:eastAsia="仿宋" w:cs="仿宋"/>
          <w:color w:val="auto"/>
          <w:spacing w:val="7"/>
          <w:sz w:val="23"/>
          <w:szCs w:val="23"/>
          <w:lang w:val="en-US" w:eastAsia="zh-CN"/>
        </w:rPr>
        <w:t>7、</w:t>
      </w:r>
      <w:r>
        <w:rPr>
          <w:rFonts w:hint="eastAsia" w:ascii="仿宋" w:hAnsi="仿宋" w:eastAsia="仿宋" w:cs="仿宋"/>
          <w:color w:val="auto"/>
          <w:spacing w:val="7"/>
          <w:sz w:val="23"/>
          <w:szCs w:val="23"/>
        </w:rPr>
        <w:t xml:space="preserve"> 供应商须知资料表要求的其他文件</w:t>
      </w:r>
    </w:p>
    <w:tbl>
      <w:tblPr>
        <w:tblStyle w:val="14"/>
        <w:tblW w:w="9637"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328"/>
        <w:gridCol w:w="886"/>
        <w:gridCol w:w="937"/>
        <w:gridCol w:w="831"/>
        <w:gridCol w:w="781"/>
        <w:gridCol w:w="548"/>
        <w:gridCol w:w="549"/>
        <w:gridCol w:w="413"/>
        <w:gridCol w:w="565"/>
        <w:gridCol w:w="483"/>
        <w:gridCol w:w="424"/>
        <w:gridCol w:w="420"/>
        <w:gridCol w:w="472"/>
      </w:tblGrid>
      <w:tr w14:paraId="387A2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2328" w:type="dxa"/>
            <w:vMerge w:val="restart"/>
            <w:tcBorders>
              <w:top w:val="single" w:color="000000" w:sz="8" w:space="0"/>
              <w:left w:val="single" w:color="000000" w:sz="8" w:space="0"/>
              <w:bottom w:val="nil"/>
            </w:tcBorders>
            <w:vAlign w:val="top"/>
          </w:tcPr>
          <w:p w14:paraId="417ECC0D">
            <w:pPr>
              <w:spacing w:line="406" w:lineRule="auto"/>
              <w:rPr>
                <w:rFonts w:hint="eastAsia" w:ascii="仿宋" w:hAnsi="仿宋" w:eastAsia="仿宋" w:cs="仿宋"/>
                <w:color w:val="auto"/>
                <w:sz w:val="21"/>
              </w:rPr>
            </w:pPr>
          </w:p>
          <w:p w14:paraId="03C78E7D">
            <w:pPr>
              <w:spacing w:before="32" w:line="223" w:lineRule="auto"/>
              <w:ind w:left="860"/>
              <w:rPr>
                <w:rFonts w:hint="eastAsia" w:ascii="仿宋" w:hAnsi="仿宋" w:eastAsia="仿宋" w:cs="仿宋"/>
                <w:color w:val="auto"/>
                <w:sz w:val="10"/>
                <w:szCs w:val="10"/>
              </w:rPr>
            </w:pPr>
            <w:r>
              <w:rPr>
                <w:rFonts w:hint="eastAsia" w:ascii="仿宋" w:hAnsi="仿宋" w:eastAsia="仿宋" w:cs="仿宋"/>
                <w:color w:val="auto"/>
                <w:spacing w:val="-1"/>
                <w:sz w:val="10"/>
                <w:szCs w:val="10"/>
              </w:rPr>
              <w:t>行业</w:t>
            </w:r>
          </w:p>
        </w:tc>
        <w:tc>
          <w:tcPr>
            <w:tcW w:w="2654" w:type="dxa"/>
            <w:gridSpan w:val="3"/>
            <w:tcBorders>
              <w:top w:val="single" w:color="000000" w:sz="8" w:space="0"/>
            </w:tcBorders>
            <w:vAlign w:val="top"/>
          </w:tcPr>
          <w:p w14:paraId="3D2F319F">
            <w:pPr>
              <w:spacing w:before="196" w:line="224" w:lineRule="auto"/>
              <w:ind w:left="669"/>
              <w:rPr>
                <w:rFonts w:hint="eastAsia" w:ascii="仿宋" w:hAnsi="仿宋" w:eastAsia="仿宋" w:cs="仿宋"/>
                <w:color w:val="auto"/>
                <w:sz w:val="10"/>
                <w:szCs w:val="10"/>
              </w:rPr>
            </w:pPr>
            <w:r>
              <w:rPr>
                <w:rFonts w:hint="eastAsia" w:ascii="仿宋" w:hAnsi="仿宋" w:eastAsia="仿宋" w:cs="仿宋"/>
                <w:color w:val="auto"/>
              </w:rPr>
              <w:drawing>
                <wp:anchor distT="0" distB="0" distL="0" distR="0" simplePos="0" relativeHeight="251661312" behindDoc="1" locked="0" layoutInCell="1" allowOverlap="1">
                  <wp:simplePos x="0" y="0"/>
                  <wp:positionH relativeFrom="column">
                    <wp:posOffset>867410</wp:posOffset>
                  </wp:positionH>
                  <wp:positionV relativeFrom="paragraph">
                    <wp:posOffset>104775</wp:posOffset>
                  </wp:positionV>
                  <wp:extent cx="98425" cy="93980"/>
                  <wp:effectExtent l="0" t="0" r="15875" b="1270"/>
                  <wp:wrapNone/>
                  <wp:docPr id="1" name="IM 62"/>
                  <wp:cNvGraphicFramePr/>
                  <a:graphic xmlns:a="http://schemas.openxmlformats.org/drawingml/2006/main">
                    <a:graphicData uri="http://schemas.openxmlformats.org/drawingml/2006/picture">
                      <pic:pic xmlns:pic="http://schemas.openxmlformats.org/drawingml/2006/picture">
                        <pic:nvPicPr>
                          <pic:cNvPr id="1" name="IM 62"/>
                          <pic:cNvPicPr/>
                        </pic:nvPicPr>
                        <pic:blipFill>
                          <a:blip r:embed="rId65"/>
                          <a:stretch>
                            <a:fillRect/>
                          </a:stretch>
                        </pic:blipFill>
                        <pic:spPr>
                          <a:xfrm>
                            <a:off x="0" y="0"/>
                            <a:ext cx="98181" cy="94180"/>
                          </a:xfrm>
                          <a:prstGeom prst="rect">
                            <a:avLst/>
                          </a:prstGeom>
                        </pic:spPr>
                      </pic:pic>
                    </a:graphicData>
                  </a:graphic>
                </wp:anchor>
              </w:drawing>
            </w:r>
            <w:r>
              <w:rPr>
                <w:rFonts w:hint="eastAsia" w:ascii="仿宋" w:hAnsi="仿宋" w:eastAsia="仿宋" w:cs="仿宋"/>
                <w:color w:val="auto"/>
                <w:spacing w:val="6"/>
                <w:sz w:val="10"/>
                <w:szCs w:val="10"/>
              </w:rPr>
              <w:t>中小微型企业(</w:t>
            </w:r>
            <w:r>
              <w:rPr>
                <w:rFonts w:hint="eastAsia" w:ascii="仿宋" w:hAnsi="仿宋" w:eastAsia="仿宋" w:cs="仿宋"/>
                <w:color w:val="auto"/>
                <w:spacing w:val="21"/>
                <w:w w:val="101"/>
                <w:sz w:val="10"/>
                <w:szCs w:val="10"/>
              </w:rPr>
              <w:t xml:space="preserve">  </w:t>
            </w:r>
            <w:r>
              <w:rPr>
                <w:rFonts w:hint="eastAsia" w:ascii="仿宋" w:hAnsi="仿宋" w:eastAsia="仿宋" w:cs="仿宋"/>
                <w:color w:val="auto"/>
                <w:spacing w:val="6"/>
                <w:sz w:val="10"/>
                <w:szCs w:val="10"/>
              </w:rPr>
              <w:t>)</w:t>
            </w:r>
          </w:p>
        </w:tc>
        <w:tc>
          <w:tcPr>
            <w:tcW w:w="1883" w:type="dxa"/>
            <w:gridSpan w:val="3"/>
            <w:tcBorders>
              <w:top w:val="single" w:color="000000" w:sz="8" w:space="0"/>
            </w:tcBorders>
            <w:vAlign w:val="top"/>
          </w:tcPr>
          <w:p w14:paraId="2890CD8A">
            <w:pPr>
              <w:spacing w:before="170" w:line="219" w:lineRule="auto"/>
              <w:ind w:left="870"/>
              <w:rPr>
                <w:rFonts w:hint="eastAsia" w:ascii="仿宋" w:hAnsi="仿宋" w:eastAsia="仿宋" w:cs="仿宋"/>
                <w:color w:val="auto"/>
                <w:sz w:val="10"/>
                <w:szCs w:val="10"/>
              </w:rPr>
            </w:pPr>
            <w:r>
              <w:rPr>
                <w:rFonts w:hint="eastAsia" w:ascii="仿宋" w:hAnsi="仿宋" w:eastAsia="仿宋" w:cs="仿宋"/>
                <w:color w:val="auto"/>
                <w:spacing w:val="-2"/>
                <w:sz w:val="10"/>
                <w:szCs w:val="10"/>
              </w:rPr>
              <w:t>中型企业（</w:t>
            </w:r>
            <w:r>
              <w:rPr>
                <w:rFonts w:hint="eastAsia" w:ascii="仿宋" w:hAnsi="仿宋" w:eastAsia="仿宋" w:cs="仿宋"/>
                <w:color w:val="auto"/>
                <w:spacing w:val="-2"/>
                <w:sz w:val="12"/>
                <w:szCs w:val="12"/>
              </w:rPr>
              <w:t>且</w:t>
            </w:r>
            <w:r>
              <w:rPr>
                <w:rFonts w:hint="eastAsia" w:ascii="仿宋" w:hAnsi="仿宋" w:eastAsia="仿宋" w:cs="仿宋"/>
                <w:color w:val="auto"/>
                <w:spacing w:val="-2"/>
                <w:sz w:val="10"/>
                <w:szCs w:val="10"/>
              </w:rPr>
              <w:t>）</w:t>
            </w:r>
          </w:p>
        </w:tc>
        <w:tc>
          <w:tcPr>
            <w:tcW w:w="0" w:type="auto"/>
            <w:gridSpan w:val="3"/>
            <w:tcBorders>
              <w:top w:val="single" w:color="000000" w:sz="8" w:space="0"/>
            </w:tcBorders>
            <w:vAlign w:val="top"/>
          </w:tcPr>
          <w:p w14:paraId="7CB7DAAA">
            <w:pPr>
              <w:spacing w:before="201" w:line="226" w:lineRule="auto"/>
              <w:ind w:left="767"/>
              <w:rPr>
                <w:rFonts w:hint="eastAsia" w:ascii="仿宋" w:hAnsi="仿宋" w:eastAsia="仿宋" w:cs="仿宋"/>
                <w:color w:val="auto"/>
                <w:sz w:val="10"/>
                <w:szCs w:val="10"/>
              </w:rPr>
            </w:pPr>
            <w:r>
              <w:rPr>
                <w:rFonts w:hint="eastAsia" w:ascii="仿宋" w:hAnsi="仿宋" w:eastAsia="仿宋" w:cs="仿宋"/>
                <w:color w:val="auto"/>
              </w:rPr>
              <w:drawing>
                <wp:anchor distT="0" distB="0" distL="0" distR="0" simplePos="0" relativeHeight="251660288" behindDoc="1" locked="0" layoutInCell="1" allowOverlap="1">
                  <wp:simplePos x="0" y="0"/>
                  <wp:positionH relativeFrom="column">
                    <wp:posOffset>805815</wp:posOffset>
                  </wp:positionH>
                  <wp:positionV relativeFrom="paragraph">
                    <wp:posOffset>111125</wp:posOffset>
                  </wp:positionV>
                  <wp:extent cx="98425" cy="88900"/>
                  <wp:effectExtent l="0" t="0" r="15875" b="6350"/>
                  <wp:wrapNone/>
                  <wp:docPr id="6" name="IM 64"/>
                  <wp:cNvGraphicFramePr/>
                  <a:graphic xmlns:a="http://schemas.openxmlformats.org/drawingml/2006/main">
                    <a:graphicData uri="http://schemas.openxmlformats.org/drawingml/2006/picture">
                      <pic:pic xmlns:pic="http://schemas.openxmlformats.org/drawingml/2006/picture">
                        <pic:nvPicPr>
                          <pic:cNvPr id="6" name="IM 64"/>
                          <pic:cNvPicPr/>
                        </pic:nvPicPr>
                        <pic:blipFill>
                          <a:blip r:embed="rId66"/>
                          <a:stretch>
                            <a:fillRect/>
                          </a:stretch>
                        </pic:blipFill>
                        <pic:spPr>
                          <a:xfrm>
                            <a:off x="0" y="0"/>
                            <a:ext cx="98217" cy="89069"/>
                          </a:xfrm>
                          <a:prstGeom prst="rect">
                            <a:avLst/>
                          </a:prstGeom>
                        </pic:spPr>
                      </pic:pic>
                    </a:graphicData>
                  </a:graphic>
                </wp:anchor>
              </w:drawing>
            </w:r>
            <w:r>
              <w:rPr>
                <w:rFonts w:hint="eastAsia" w:ascii="仿宋" w:hAnsi="仿宋" w:eastAsia="仿宋" w:cs="仿宋"/>
                <w:color w:val="auto"/>
                <w:spacing w:val="9"/>
                <w:sz w:val="10"/>
                <w:szCs w:val="10"/>
              </w:rPr>
              <w:t>小型企业(</w:t>
            </w:r>
            <w:r>
              <w:rPr>
                <w:rFonts w:hint="eastAsia" w:ascii="仿宋" w:hAnsi="仿宋" w:eastAsia="仿宋" w:cs="仿宋"/>
                <w:color w:val="auto"/>
                <w:spacing w:val="23"/>
                <w:sz w:val="10"/>
                <w:szCs w:val="10"/>
              </w:rPr>
              <w:t xml:space="preserve">  </w:t>
            </w:r>
            <w:r>
              <w:rPr>
                <w:rFonts w:hint="eastAsia" w:ascii="仿宋" w:hAnsi="仿宋" w:eastAsia="仿宋" w:cs="仿宋"/>
                <w:color w:val="auto"/>
                <w:spacing w:val="9"/>
                <w:sz w:val="10"/>
                <w:szCs w:val="10"/>
              </w:rPr>
              <w:t>)</w:t>
            </w:r>
          </w:p>
        </w:tc>
        <w:tc>
          <w:tcPr>
            <w:tcW w:w="0" w:type="auto"/>
            <w:gridSpan w:val="3"/>
            <w:tcBorders>
              <w:top w:val="single" w:color="000000" w:sz="8" w:space="0"/>
              <w:right w:val="single" w:color="000000" w:sz="8" w:space="0"/>
            </w:tcBorders>
            <w:vAlign w:val="top"/>
          </w:tcPr>
          <w:p w14:paraId="1F1EFAB2">
            <w:pPr>
              <w:spacing w:before="201" w:line="226" w:lineRule="auto"/>
              <w:ind w:left="703"/>
              <w:rPr>
                <w:rFonts w:hint="eastAsia" w:ascii="仿宋" w:hAnsi="仿宋" w:eastAsia="仿宋" w:cs="仿宋"/>
                <w:color w:val="auto"/>
                <w:sz w:val="10"/>
                <w:szCs w:val="10"/>
              </w:rPr>
            </w:pPr>
            <w:r>
              <w:rPr>
                <w:rFonts w:hint="eastAsia" w:ascii="仿宋" w:hAnsi="仿宋" w:eastAsia="仿宋" w:cs="仿宋"/>
                <w:color w:val="auto"/>
              </w:rPr>
              <w:drawing>
                <wp:anchor distT="0" distB="0" distL="0" distR="0" simplePos="0" relativeHeight="251662336" behindDoc="1" locked="0" layoutInCell="1" allowOverlap="1">
                  <wp:simplePos x="0" y="0"/>
                  <wp:positionH relativeFrom="column">
                    <wp:posOffset>765175</wp:posOffset>
                  </wp:positionH>
                  <wp:positionV relativeFrom="paragraph">
                    <wp:posOffset>107315</wp:posOffset>
                  </wp:positionV>
                  <wp:extent cx="98425" cy="92075"/>
                  <wp:effectExtent l="0" t="0" r="15875" b="3175"/>
                  <wp:wrapNone/>
                  <wp:docPr id="8" name="IM 66"/>
                  <wp:cNvGraphicFramePr/>
                  <a:graphic xmlns:a="http://schemas.openxmlformats.org/drawingml/2006/main">
                    <a:graphicData uri="http://schemas.openxmlformats.org/drawingml/2006/picture">
                      <pic:pic xmlns:pic="http://schemas.openxmlformats.org/drawingml/2006/picture">
                        <pic:nvPicPr>
                          <pic:cNvPr id="8" name="IM 66"/>
                          <pic:cNvPicPr/>
                        </pic:nvPicPr>
                        <pic:blipFill>
                          <a:blip r:embed="rId67"/>
                          <a:stretch>
                            <a:fillRect/>
                          </a:stretch>
                        </pic:blipFill>
                        <pic:spPr>
                          <a:xfrm>
                            <a:off x="0" y="0"/>
                            <a:ext cx="98180" cy="92275"/>
                          </a:xfrm>
                          <a:prstGeom prst="rect">
                            <a:avLst/>
                          </a:prstGeom>
                        </pic:spPr>
                      </pic:pic>
                    </a:graphicData>
                  </a:graphic>
                </wp:anchor>
              </w:drawing>
            </w:r>
            <w:r>
              <w:rPr>
                <w:rFonts w:hint="eastAsia" w:ascii="仿宋" w:hAnsi="仿宋" w:eastAsia="仿宋" w:cs="仿宋"/>
                <w:color w:val="auto"/>
                <w:spacing w:val="9"/>
                <w:sz w:val="10"/>
                <w:szCs w:val="10"/>
              </w:rPr>
              <w:t>微型企业(</w:t>
            </w:r>
            <w:r>
              <w:rPr>
                <w:rFonts w:hint="eastAsia" w:ascii="仿宋" w:hAnsi="仿宋" w:eastAsia="仿宋" w:cs="仿宋"/>
                <w:color w:val="auto"/>
                <w:spacing w:val="22"/>
                <w:sz w:val="10"/>
                <w:szCs w:val="10"/>
              </w:rPr>
              <w:t xml:space="preserve">  </w:t>
            </w:r>
            <w:r>
              <w:rPr>
                <w:rFonts w:hint="eastAsia" w:ascii="仿宋" w:hAnsi="仿宋" w:eastAsia="仿宋" w:cs="仿宋"/>
                <w:color w:val="auto"/>
                <w:spacing w:val="9"/>
                <w:sz w:val="10"/>
                <w:szCs w:val="10"/>
              </w:rPr>
              <w:t>)</w:t>
            </w:r>
          </w:p>
        </w:tc>
      </w:tr>
      <w:tr w14:paraId="6EB2B2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328" w:type="dxa"/>
            <w:vMerge w:val="continue"/>
            <w:tcBorders>
              <w:top w:val="nil"/>
              <w:left w:val="single" w:color="000000" w:sz="8" w:space="0"/>
            </w:tcBorders>
            <w:vAlign w:val="top"/>
          </w:tcPr>
          <w:p w14:paraId="3E02F00F">
            <w:pPr>
              <w:rPr>
                <w:rFonts w:hint="eastAsia" w:ascii="仿宋" w:hAnsi="仿宋" w:eastAsia="仿宋" w:cs="仿宋"/>
                <w:color w:val="auto"/>
                <w:sz w:val="21"/>
              </w:rPr>
            </w:pPr>
          </w:p>
        </w:tc>
        <w:tc>
          <w:tcPr>
            <w:tcW w:w="886" w:type="dxa"/>
            <w:vAlign w:val="top"/>
          </w:tcPr>
          <w:p w14:paraId="2106B01F">
            <w:pPr>
              <w:spacing w:before="207" w:line="225" w:lineRule="auto"/>
              <w:ind w:left="78"/>
              <w:rPr>
                <w:rFonts w:hint="eastAsia" w:ascii="仿宋" w:hAnsi="仿宋" w:eastAsia="仿宋" w:cs="仿宋"/>
                <w:color w:val="auto"/>
                <w:sz w:val="10"/>
                <w:szCs w:val="10"/>
              </w:rPr>
            </w:pPr>
            <w:r>
              <w:rPr>
                <w:rFonts w:hint="eastAsia" w:ascii="仿宋" w:hAnsi="仿宋" w:eastAsia="仿宋" w:cs="仿宋"/>
                <w:color w:val="auto"/>
                <w:spacing w:val="4"/>
                <w:sz w:val="10"/>
                <w:szCs w:val="10"/>
              </w:rPr>
              <w:t>从业人员</w:t>
            </w:r>
          </w:p>
        </w:tc>
        <w:tc>
          <w:tcPr>
            <w:tcW w:w="937" w:type="dxa"/>
            <w:vAlign w:val="top"/>
          </w:tcPr>
          <w:p w14:paraId="3B6C358C">
            <w:pPr>
              <w:spacing w:before="207" w:line="225" w:lineRule="auto"/>
              <w:ind w:left="199"/>
              <w:rPr>
                <w:rFonts w:hint="eastAsia" w:ascii="仿宋" w:hAnsi="仿宋" w:eastAsia="仿宋" w:cs="仿宋"/>
                <w:color w:val="auto"/>
                <w:sz w:val="10"/>
                <w:szCs w:val="10"/>
              </w:rPr>
            </w:pPr>
            <w:r>
              <w:rPr>
                <w:rFonts w:hint="eastAsia" w:ascii="仿宋" w:hAnsi="仿宋" w:eastAsia="仿宋" w:cs="仿宋"/>
                <w:color w:val="auto"/>
                <w:spacing w:val="3"/>
                <w:sz w:val="10"/>
                <w:szCs w:val="10"/>
              </w:rPr>
              <w:t>营业收入</w:t>
            </w:r>
          </w:p>
        </w:tc>
        <w:tc>
          <w:tcPr>
            <w:tcW w:w="831" w:type="dxa"/>
            <w:vAlign w:val="top"/>
          </w:tcPr>
          <w:p w14:paraId="60FBB6BB">
            <w:pPr>
              <w:spacing w:before="207" w:line="225" w:lineRule="auto"/>
              <w:ind w:left="213"/>
              <w:rPr>
                <w:rFonts w:hint="eastAsia" w:ascii="仿宋" w:hAnsi="仿宋" w:eastAsia="仿宋" w:cs="仿宋"/>
                <w:color w:val="auto"/>
                <w:sz w:val="10"/>
                <w:szCs w:val="10"/>
              </w:rPr>
            </w:pPr>
            <w:r>
              <w:rPr>
                <w:rFonts w:hint="eastAsia" w:ascii="仿宋" w:hAnsi="仿宋" w:eastAsia="仿宋" w:cs="仿宋"/>
                <w:color w:val="auto"/>
                <w:spacing w:val="1"/>
                <w:sz w:val="10"/>
                <w:szCs w:val="10"/>
              </w:rPr>
              <w:t>资产总额</w:t>
            </w:r>
          </w:p>
        </w:tc>
        <w:tc>
          <w:tcPr>
            <w:tcW w:w="781" w:type="dxa"/>
            <w:vAlign w:val="top"/>
          </w:tcPr>
          <w:p w14:paraId="3C9CA735">
            <w:pPr>
              <w:spacing w:before="207" w:line="225" w:lineRule="auto"/>
              <w:ind w:left="168"/>
              <w:rPr>
                <w:rFonts w:hint="eastAsia" w:ascii="仿宋" w:hAnsi="仿宋" w:eastAsia="仿宋" w:cs="仿宋"/>
                <w:color w:val="auto"/>
                <w:sz w:val="10"/>
                <w:szCs w:val="10"/>
              </w:rPr>
            </w:pPr>
            <w:r>
              <w:rPr>
                <w:rFonts w:hint="eastAsia" w:ascii="仿宋" w:hAnsi="仿宋" w:eastAsia="仿宋" w:cs="仿宋"/>
                <w:color w:val="auto"/>
                <w:spacing w:val="4"/>
                <w:sz w:val="10"/>
                <w:szCs w:val="10"/>
              </w:rPr>
              <w:t>从业人员</w:t>
            </w:r>
          </w:p>
        </w:tc>
        <w:tc>
          <w:tcPr>
            <w:tcW w:w="0" w:type="auto"/>
            <w:vAlign w:val="top"/>
          </w:tcPr>
          <w:p w14:paraId="52634291">
            <w:pPr>
              <w:spacing w:before="207" w:line="225" w:lineRule="auto"/>
              <w:ind w:left="262"/>
              <w:rPr>
                <w:rFonts w:hint="eastAsia" w:ascii="仿宋" w:hAnsi="仿宋" w:eastAsia="仿宋" w:cs="仿宋"/>
                <w:color w:val="auto"/>
                <w:sz w:val="10"/>
                <w:szCs w:val="10"/>
              </w:rPr>
            </w:pPr>
            <w:r>
              <w:rPr>
                <w:rFonts w:hint="eastAsia" w:ascii="仿宋" w:hAnsi="仿宋" w:eastAsia="仿宋" w:cs="仿宋"/>
                <w:color w:val="auto"/>
                <w:spacing w:val="3"/>
                <w:sz w:val="10"/>
                <w:szCs w:val="10"/>
              </w:rPr>
              <w:t>营业收入</w:t>
            </w:r>
          </w:p>
        </w:tc>
        <w:tc>
          <w:tcPr>
            <w:tcW w:w="0" w:type="auto"/>
            <w:vAlign w:val="top"/>
          </w:tcPr>
          <w:p w14:paraId="7630ABBC">
            <w:pPr>
              <w:spacing w:before="207" w:line="225" w:lineRule="auto"/>
              <w:ind w:left="173"/>
              <w:rPr>
                <w:rFonts w:hint="eastAsia" w:ascii="仿宋" w:hAnsi="仿宋" w:eastAsia="仿宋" w:cs="仿宋"/>
                <w:color w:val="auto"/>
                <w:sz w:val="10"/>
                <w:szCs w:val="10"/>
              </w:rPr>
            </w:pPr>
            <w:r>
              <w:rPr>
                <w:rFonts w:hint="eastAsia" w:ascii="仿宋" w:hAnsi="仿宋" w:eastAsia="仿宋" w:cs="仿宋"/>
                <w:color w:val="auto"/>
                <w:spacing w:val="1"/>
                <w:sz w:val="10"/>
                <w:szCs w:val="10"/>
              </w:rPr>
              <w:t>资产总额</w:t>
            </w:r>
          </w:p>
        </w:tc>
        <w:tc>
          <w:tcPr>
            <w:tcW w:w="0" w:type="auto"/>
            <w:vAlign w:val="top"/>
          </w:tcPr>
          <w:p w14:paraId="48DC6624">
            <w:pPr>
              <w:spacing w:before="207" w:line="225" w:lineRule="auto"/>
              <w:ind w:left="186"/>
              <w:rPr>
                <w:rFonts w:hint="eastAsia" w:ascii="仿宋" w:hAnsi="仿宋" w:eastAsia="仿宋" w:cs="仿宋"/>
                <w:color w:val="auto"/>
                <w:sz w:val="10"/>
                <w:szCs w:val="10"/>
              </w:rPr>
            </w:pPr>
            <w:r>
              <w:rPr>
                <w:rFonts w:hint="eastAsia" w:ascii="仿宋" w:hAnsi="仿宋" w:eastAsia="仿宋" w:cs="仿宋"/>
                <w:color w:val="auto"/>
                <w:spacing w:val="4"/>
                <w:sz w:val="10"/>
                <w:szCs w:val="10"/>
              </w:rPr>
              <w:t>从业人员</w:t>
            </w:r>
          </w:p>
        </w:tc>
        <w:tc>
          <w:tcPr>
            <w:tcW w:w="0" w:type="auto"/>
            <w:vAlign w:val="top"/>
          </w:tcPr>
          <w:p w14:paraId="72442914">
            <w:pPr>
              <w:spacing w:before="207" w:line="225" w:lineRule="auto"/>
              <w:ind w:left="195"/>
              <w:rPr>
                <w:rFonts w:hint="eastAsia" w:ascii="仿宋" w:hAnsi="仿宋" w:eastAsia="仿宋" w:cs="仿宋"/>
                <w:color w:val="auto"/>
                <w:sz w:val="10"/>
                <w:szCs w:val="10"/>
              </w:rPr>
            </w:pPr>
            <w:r>
              <w:rPr>
                <w:rFonts w:hint="eastAsia" w:ascii="仿宋" w:hAnsi="仿宋" w:eastAsia="仿宋" w:cs="仿宋"/>
                <w:color w:val="auto"/>
                <w:spacing w:val="3"/>
                <w:sz w:val="10"/>
                <w:szCs w:val="10"/>
              </w:rPr>
              <w:t>营业收入</w:t>
            </w:r>
          </w:p>
        </w:tc>
        <w:tc>
          <w:tcPr>
            <w:tcW w:w="0" w:type="auto"/>
            <w:vAlign w:val="top"/>
          </w:tcPr>
          <w:p w14:paraId="505EA718">
            <w:pPr>
              <w:spacing w:before="207" w:line="225" w:lineRule="auto"/>
              <w:ind w:left="164"/>
              <w:rPr>
                <w:rFonts w:hint="eastAsia" w:ascii="仿宋" w:hAnsi="仿宋" w:eastAsia="仿宋" w:cs="仿宋"/>
                <w:color w:val="auto"/>
                <w:sz w:val="10"/>
                <w:szCs w:val="10"/>
              </w:rPr>
            </w:pPr>
            <w:r>
              <w:rPr>
                <w:rFonts w:hint="eastAsia" w:ascii="仿宋" w:hAnsi="仿宋" w:eastAsia="仿宋" w:cs="仿宋"/>
                <w:color w:val="auto"/>
                <w:spacing w:val="1"/>
                <w:sz w:val="10"/>
                <w:szCs w:val="10"/>
              </w:rPr>
              <w:t>资产总额</w:t>
            </w:r>
          </w:p>
        </w:tc>
        <w:tc>
          <w:tcPr>
            <w:tcW w:w="0" w:type="auto"/>
            <w:vAlign w:val="top"/>
          </w:tcPr>
          <w:p w14:paraId="2F64F264">
            <w:pPr>
              <w:spacing w:before="207" w:line="225" w:lineRule="auto"/>
              <w:ind w:left="203"/>
              <w:rPr>
                <w:rFonts w:hint="eastAsia" w:ascii="仿宋" w:hAnsi="仿宋" w:eastAsia="仿宋" w:cs="仿宋"/>
                <w:color w:val="auto"/>
                <w:sz w:val="10"/>
                <w:szCs w:val="10"/>
              </w:rPr>
            </w:pPr>
            <w:r>
              <w:rPr>
                <w:rFonts w:hint="eastAsia" w:ascii="仿宋" w:hAnsi="仿宋" w:eastAsia="仿宋" w:cs="仿宋"/>
                <w:color w:val="auto"/>
                <w:spacing w:val="4"/>
                <w:sz w:val="10"/>
                <w:szCs w:val="10"/>
              </w:rPr>
              <w:t>从业人员</w:t>
            </w:r>
          </w:p>
        </w:tc>
        <w:tc>
          <w:tcPr>
            <w:tcW w:w="0" w:type="auto"/>
            <w:vAlign w:val="top"/>
          </w:tcPr>
          <w:p w14:paraId="13BDDE1F">
            <w:pPr>
              <w:spacing w:before="207" w:line="225" w:lineRule="auto"/>
              <w:ind w:left="173"/>
              <w:rPr>
                <w:rFonts w:hint="eastAsia" w:ascii="仿宋" w:hAnsi="仿宋" w:eastAsia="仿宋" w:cs="仿宋"/>
                <w:color w:val="auto"/>
                <w:sz w:val="10"/>
                <w:szCs w:val="10"/>
              </w:rPr>
            </w:pPr>
            <w:r>
              <w:rPr>
                <w:rFonts w:hint="eastAsia" w:ascii="仿宋" w:hAnsi="仿宋" w:eastAsia="仿宋" w:cs="仿宋"/>
                <w:color w:val="auto"/>
                <w:spacing w:val="3"/>
                <w:sz w:val="10"/>
                <w:szCs w:val="10"/>
              </w:rPr>
              <w:t>营业收入</w:t>
            </w:r>
          </w:p>
        </w:tc>
        <w:tc>
          <w:tcPr>
            <w:tcW w:w="0" w:type="auto"/>
            <w:tcBorders>
              <w:right w:val="single" w:color="000000" w:sz="8" w:space="0"/>
            </w:tcBorders>
            <w:vAlign w:val="top"/>
          </w:tcPr>
          <w:p w14:paraId="7B331BF6">
            <w:pPr>
              <w:spacing w:before="207" w:line="225" w:lineRule="auto"/>
              <w:ind w:left="72"/>
              <w:rPr>
                <w:rFonts w:hint="eastAsia" w:ascii="仿宋" w:hAnsi="仿宋" w:eastAsia="仿宋" w:cs="仿宋"/>
                <w:color w:val="auto"/>
                <w:sz w:val="10"/>
                <w:szCs w:val="10"/>
              </w:rPr>
            </w:pPr>
            <w:r>
              <w:rPr>
                <w:rFonts w:hint="eastAsia" w:ascii="仿宋" w:hAnsi="仿宋" w:eastAsia="仿宋" w:cs="仿宋"/>
                <w:color w:val="auto"/>
                <w:spacing w:val="1"/>
                <w:sz w:val="10"/>
                <w:szCs w:val="10"/>
              </w:rPr>
              <w:t>资产总额</w:t>
            </w:r>
          </w:p>
        </w:tc>
      </w:tr>
      <w:tr w14:paraId="0029B6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2328" w:type="dxa"/>
            <w:tcBorders>
              <w:left w:val="single" w:color="000000" w:sz="8" w:space="0"/>
            </w:tcBorders>
            <w:vAlign w:val="top"/>
          </w:tcPr>
          <w:p w14:paraId="75E007C3">
            <w:pPr>
              <w:spacing w:line="324" w:lineRule="auto"/>
              <w:rPr>
                <w:rFonts w:hint="eastAsia" w:ascii="仿宋" w:hAnsi="仿宋" w:eastAsia="仿宋" w:cs="仿宋"/>
                <w:color w:val="auto"/>
                <w:sz w:val="21"/>
              </w:rPr>
            </w:pPr>
          </w:p>
          <w:p w14:paraId="1601499F">
            <w:pPr>
              <w:spacing w:before="32" w:line="224" w:lineRule="auto"/>
              <w:ind w:left="22"/>
              <w:rPr>
                <w:rFonts w:hint="eastAsia" w:ascii="仿宋" w:hAnsi="仿宋" w:eastAsia="仿宋" w:cs="仿宋"/>
                <w:color w:val="auto"/>
                <w:sz w:val="10"/>
                <w:szCs w:val="10"/>
              </w:rPr>
            </w:pPr>
            <w:r>
              <w:rPr>
                <w:rFonts w:hint="eastAsia" w:ascii="仿宋" w:hAnsi="仿宋" w:eastAsia="仿宋" w:cs="仿宋"/>
                <w:color w:val="auto"/>
                <w:spacing w:val="1"/>
                <w:sz w:val="10"/>
                <w:szCs w:val="10"/>
              </w:rPr>
              <w:t>农、</w:t>
            </w:r>
            <w:r>
              <w:rPr>
                <w:rFonts w:hint="eastAsia" w:ascii="仿宋" w:hAnsi="仿宋" w:eastAsia="仿宋" w:cs="仿宋"/>
                <w:color w:val="auto"/>
                <w:spacing w:val="-21"/>
                <w:sz w:val="10"/>
                <w:szCs w:val="10"/>
              </w:rPr>
              <w:t xml:space="preserve"> </w:t>
            </w:r>
            <w:r>
              <w:rPr>
                <w:rFonts w:hint="eastAsia" w:ascii="仿宋" w:hAnsi="仿宋" w:eastAsia="仿宋" w:cs="仿宋"/>
                <w:color w:val="auto"/>
                <w:spacing w:val="1"/>
                <w:sz w:val="10"/>
                <w:szCs w:val="10"/>
              </w:rPr>
              <w:t>林、</w:t>
            </w:r>
            <w:r>
              <w:rPr>
                <w:rFonts w:hint="eastAsia" w:ascii="仿宋" w:hAnsi="仿宋" w:eastAsia="仿宋" w:cs="仿宋"/>
                <w:color w:val="auto"/>
                <w:spacing w:val="-25"/>
                <w:sz w:val="10"/>
                <w:szCs w:val="10"/>
              </w:rPr>
              <w:t xml:space="preserve"> </w:t>
            </w:r>
            <w:r>
              <w:rPr>
                <w:rFonts w:hint="eastAsia" w:ascii="仿宋" w:hAnsi="仿宋" w:eastAsia="仿宋" w:cs="仿宋"/>
                <w:color w:val="auto"/>
                <w:spacing w:val="1"/>
                <w:sz w:val="10"/>
                <w:szCs w:val="10"/>
              </w:rPr>
              <w:t>牧、渔业</w:t>
            </w:r>
          </w:p>
        </w:tc>
        <w:tc>
          <w:tcPr>
            <w:tcW w:w="886" w:type="dxa"/>
            <w:vAlign w:val="top"/>
          </w:tcPr>
          <w:p w14:paraId="39ABC253">
            <w:pPr>
              <w:rPr>
                <w:rFonts w:hint="eastAsia" w:ascii="仿宋" w:hAnsi="仿宋" w:eastAsia="仿宋" w:cs="仿宋"/>
                <w:color w:val="auto"/>
                <w:sz w:val="21"/>
              </w:rPr>
            </w:pPr>
          </w:p>
        </w:tc>
        <w:tc>
          <w:tcPr>
            <w:tcW w:w="937" w:type="dxa"/>
            <w:vAlign w:val="top"/>
          </w:tcPr>
          <w:p w14:paraId="201E0961">
            <w:pPr>
              <w:spacing w:line="245" w:lineRule="auto"/>
              <w:rPr>
                <w:rFonts w:hint="eastAsia" w:ascii="仿宋" w:hAnsi="仿宋" w:eastAsia="仿宋" w:cs="仿宋"/>
                <w:color w:val="auto"/>
                <w:sz w:val="21"/>
              </w:rPr>
            </w:pPr>
          </w:p>
          <w:p w14:paraId="68E44B01">
            <w:pPr>
              <w:spacing w:before="33" w:line="148" w:lineRule="exact"/>
              <w:ind w:left="7"/>
              <w:rPr>
                <w:rFonts w:hint="eastAsia" w:ascii="仿宋" w:hAnsi="仿宋" w:eastAsia="仿宋" w:cs="仿宋"/>
                <w:color w:val="auto"/>
                <w:sz w:val="10"/>
                <w:szCs w:val="10"/>
              </w:rPr>
            </w:pPr>
            <w:r>
              <w:rPr>
                <w:rFonts w:hint="eastAsia" w:ascii="仿宋" w:hAnsi="仿宋" w:eastAsia="仿宋" w:cs="仿宋"/>
                <w:color w:val="auto"/>
                <w:spacing w:val="3"/>
                <w:position w:val="3"/>
                <w:sz w:val="10"/>
                <w:szCs w:val="10"/>
              </w:rPr>
              <w:t>20000万元</w:t>
            </w:r>
          </w:p>
          <w:p w14:paraId="73B36047">
            <w:pPr>
              <w:spacing w:line="224" w:lineRule="auto"/>
              <w:ind w:left="34"/>
              <w:rPr>
                <w:rFonts w:hint="eastAsia" w:ascii="仿宋" w:hAnsi="仿宋" w:eastAsia="仿宋" w:cs="仿宋"/>
                <w:color w:val="auto"/>
                <w:sz w:val="10"/>
                <w:szCs w:val="10"/>
              </w:rPr>
            </w:pPr>
            <w:r>
              <w:rPr>
                <w:rFonts w:hint="eastAsia" w:ascii="仿宋" w:hAnsi="仿宋" w:eastAsia="仿宋" w:cs="仿宋"/>
                <w:color w:val="auto"/>
                <w:spacing w:val="-8"/>
                <w:sz w:val="10"/>
                <w:szCs w:val="10"/>
              </w:rPr>
              <w:t>以下</w:t>
            </w:r>
          </w:p>
        </w:tc>
        <w:tc>
          <w:tcPr>
            <w:tcW w:w="831" w:type="dxa"/>
            <w:vAlign w:val="top"/>
          </w:tcPr>
          <w:p w14:paraId="0617E2C2">
            <w:pPr>
              <w:rPr>
                <w:rFonts w:hint="eastAsia" w:ascii="仿宋" w:hAnsi="仿宋" w:eastAsia="仿宋" w:cs="仿宋"/>
                <w:color w:val="auto"/>
                <w:sz w:val="21"/>
              </w:rPr>
            </w:pPr>
          </w:p>
        </w:tc>
        <w:tc>
          <w:tcPr>
            <w:tcW w:w="781" w:type="dxa"/>
            <w:vAlign w:val="top"/>
          </w:tcPr>
          <w:p w14:paraId="7570BB87">
            <w:pPr>
              <w:rPr>
                <w:rFonts w:hint="eastAsia" w:ascii="仿宋" w:hAnsi="仿宋" w:eastAsia="仿宋" w:cs="仿宋"/>
                <w:color w:val="auto"/>
                <w:sz w:val="21"/>
              </w:rPr>
            </w:pPr>
          </w:p>
        </w:tc>
        <w:tc>
          <w:tcPr>
            <w:tcW w:w="0" w:type="auto"/>
            <w:vAlign w:val="top"/>
          </w:tcPr>
          <w:p w14:paraId="1CD6AAD2">
            <w:pPr>
              <w:spacing w:line="329" w:lineRule="auto"/>
              <w:rPr>
                <w:rFonts w:hint="eastAsia" w:ascii="仿宋" w:hAnsi="仿宋" w:eastAsia="仿宋" w:cs="仿宋"/>
                <w:color w:val="auto"/>
                <w:sz w:val="21"/>
              </w:rPr>
            </w:pPr>
          </w:p>
          <w:p w14:paraId="067AB60B">
            <w:pPr>
              <w:spacing w:before="32" w:line="227" w:lineRule="auto"/>
              <w:ind w:left="23"/>
              <w:rPr>
                <w:rFonts w:hint="eastAsia" w:ascii="仿宋" w:hAnsi="仿宋" w:eastAsia="仿宋" w:cs="仿宋"/>
                <w:color w:val="auto"/>
                <w:sz w:val="10"/>
                <w:szCs w:val="10"/>
              </w:rPr>
            </w:pPr>
            <w:r>
              <w:rPr>
                <w:rFonts w:hint="eastAsia" w:ascii="仿宋" w:hAnsi="仿宋" w:eastAsia="仿宋" w:cs="仿宋"/>
                <w:color w:val="auto"/>
                <w:spacing w:val="5"/>
                <w:sz w:val="10"/>
                <w:szCs w:val="10"/>
              </w:rPr>
              <w:t>500万元及以上</w:t>
            </w:r>
          </w:p>
        </w:tc>
        <w:tc>
          <w:tcPr>
            <w:tcW w:w="0" w:type="auto"/>
            <w:vAlign w:val="top"/>
          </w:tcPr>
          <w:p w14:paraId="388AF9D0">
            <w:pPr>
              <w:rPr>
                <w:rFonts w:hint="eastAsia" w:ascii="仿宋" w:hAnsi="仿宋" w:eastAsia="仿宋" w:cs="仿宋"/>
                <w:color w:val="auto"/>
                <w:sz w:val="21"/>
              </w:rPr>
            </w:pPr>
          </w:p>
        </w:tc>
        <w:tc>
          <w:tcPr>
            <w:tcW w:w="0" w:type="auto"/>
            <w:vAlign w:val="top"/>
          </w:tcPr>
          <w:p w14:paraId="22B86E0B">
            <w:pPr>
              <w:rPr>
                <w:rFonts w:hint="eastAsia" w:ascii="仿宋" w:hAnsi="仿宋" w:eastAsia="仿宋" w:cs="仿宋"/>
                <w:color w:val="auto"/>
                <w:sz w:val="21"/>
              </w:rPr>
            </w:pPr>
          </w:p>
        </w:tc>
        <w:tc>
          <w:tcPr>
            <w:tcW w:w="0" w:type="auto"/>
            <w:vAlign w:val="top"/>
          </w:tcPr>
          <w:p w14:paraId="52834CE7">
            <w:pPr>
              <w:spacing w:line="329" w:lineRule="auto"/>
              <w:rPr>
                <w:rFonts w:hint="eastAsia" w:ascii="仿宋" w:hAnsi="仿宋" w:eastAsia="仿宋" w:cs="仿宋"/>
                <w:color w:val="auto"/>
                <w:sz w:val="21"/>
              </w:rPr>
            </w:pPr>
          </w:p>
          <w:p w14:paraId="12939454">
            <w:pPr>
              <w:spacing w:before="32" w:line="227" w:lineRule="auto"/>
              <w:ind w:left="33"/>
              <w:rPr>
                <w:rFonts w:hint="eastAsia" w:ascii="仿宋" w:hAnsi="仿宋" w:eastAsia="仿宋" w:cs="仿宋"/>
                <w:color w:val="auto"/>
                <w:sz w:val="10"/>
                <w:szCs w:val="10"/>
              </w:rPr>
            </w:pPr>
            <w:r>
              <w:rPr>
                <w:rFonts w:hint="eastAsia" w:ascii="仿宋" w:hAnsi="仿宋" w:eastAsia="仿宋" w:cs="仿宋"/>
                <w:color w:val="auto"/>
                <w:spacing w:val="5"/>
                <w:sz w:val="10"/>
                <w:szCs w:val="10"/>
              </w:rPr>
              <w:t>50万元及以上</w:t>
            </w:r>
          </w:p>
        </w:tc>
        <w:tc>
          <w:tcPr>
            <w:tcW w:w="0" w:type="auto"/>
            <w:vAlign w:val="top"/>
          </w:tcPr>
          <w:p w14:paraId="6FE4238B">
            <w:pPr>
              <w:rPr>
                <w:rFonts w:hint="eastAsia" w:ascii="仿宋" w:hAnsi="仿宋" w:eastAsia="仿宋" w:cs="仿宋"/>
                <w:color w:val="auto"/>
                <w:sz w:val="21"/>
              </w:rPr>
            </w:pPr>
          </w:p>
        </w:tc>
        <w:tc>
          <w:tcPr>
            <w:tcW w:w="0" w:type="auto"/>
            <w:vAlign w:val="top"/>
          </w:tcPr>
          <w:p w14:paraId="039B5E54">
            <w:pPr>
              <w:rPr>
                <w:rFonts w:hint="eastAsia" w:ascii="仿宋" w:hAnsi="仿宋" w:eastAsia="仿宋" w:cs="仿宋"/>
                <w:color w:val="auto"/>
                <w:sz w:val="21"/>
              </w:rPr>
            </w:pPr>
          </w:p>
        </w:tc>
        <w:tc>
          <w:tcPr>
            <w:tcW w:w="0" w:type="auto"/>
            <w:vAlign w:val="top"/>
          </w:tcPr>
          <w:p w14:paraId="6946F4B3">
            <w:pPr>
              <w:spacing w:line="324" w:lineRule="auto"/>
              <w:rPr>
                <w:rFonts w:hint="eastAsia" w:ascii="仿宋" w:hAnsi="仿宋" w:eastAsia="仿宋" w:cs="仿宋"/>
                <w:color w:val="auto"/>
                <w:sz w:val="21"/>
              </w:rPr>
            </w:pPr>
          </w:p>
          <w:p w14:paraId="4C3FBC5B">
            <w:pPr>
              <w:spacing w:before="32" w:line="224" w:lineRule="auto"/>
              <w:ind w:left="42"/>
              <w:rPr>
                <w:rFonts w:hint="eastAsia" w:ascii="仿宋" w:hAnsi="仿宋" w:eastAsia="仿宋" w:cs="仿宋"/>
                <w:color w:val="auto"/>
                <w:sz w:val="10"/>
                <w:szCs w:val="10"/>
              </w:rPr>
            </w:pPr>
            <w:r>
              <w:rPr>
                <w:rFonts w:hint="eastAsia" w:ascii="仿宋" w:hAnsi="仿宋" w:eastAsia="仿宋" w:cs="仿宋"/>
                <w:color w:val="auto"/>
                <w:spacing w:val="5"/>
                <w:sz w:val="10"/>
                <w:szCs w:val="10"/>
              </w:rPr>
              <w:t>50万元以下</w:t>
            </w:r>
          </w:p>
        </w:tc>
        <w:tc>
          <w:tcPr>
            <w:tcW w:w="0" w:type="auto"/>
            <w:tcBorders>
              <w:right w:val="single" w:color="000000" w:sz="8" w:space="0"/>
            </w:tcBorders>
            <w:vAlign w:val="top"/>
          </w:tcPr>
          <w:p w14:paraId="5F48D838">
            <w:pPr>
              <w:rPr>
                <w:rFonts w:hint="eastAsia" w:ascii="仿宋" w:hAnsi="仿宋" w:eastAsia="仿宋" w:cs="仿宋"/>
                <w:color w:val="auto"/>
                <w:sz w:val="21"/>
              </w:rPr>
            </w:pPr>
          </w:p>
        </w:tc>
      </w:tr>
      <w:tr w14:paraId="205362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1" w:hRule="atLeast"/>
        </w:trPr>
        <w:tc>
          <w:tcPr>
            <w:tcW w:w="2328" w:type="dxa"/>
            <w:tcBorders>
              <w:left w:val="single" w:color="000000" w:sz="8" w:space="0"/>
            </w:tcBorders>
            <w:vAlign w:val="top"/>
          </w:tcPr>
          <w:p w14:paraId="2190D6FB">
            <w:pPr>
              <w:spacing w:line="257" w:lineRule="auto"/>
              <w:rPr>
                <w:rFonts w:hint="eastAsia" w:ascii="仿宋" w:hAnsi="仿宋" w:eastAsia="仿宋" w:cs="仿宋"/>
                <w:color w:val="auto"/>
                <w:sz w:val="21"/>
              </w:rPr>
            </w:pPr>
          </w:p>
          <w:p w14:paraId="4B2A5B8B">
            <w:pPr>
              <w:spacing w:before="33" w:line="223" w:lineRule="auto"/>
              <w:ind w:left="26"/>
              <w:rPr>
                <w:rFonts w:hint="eastAsia" w:ascii="仿宋" w:hAnsi="仿宋" w:eastAsia="仿宋" w:cs="仿宋"/>
                <w:color w:val="auto"/>
                <w:sz w:val="10"/>
                <w:szCs w:val="10"/>
              </w:rPr>
            </w:pPr>
            <w:r>
              <w:rPr>
                <w:rFonts w:hint="eastAsia" w:ascii="仿宋" w:hAnsi="仿宋" w:eastAsia="仿宋" w:cs="仿宋"/>
                <w:color w:val="auto"/>
                <w:spacing w:val="4"/>
                <w:sz w:val="10"/>
                <w:szCs w:val="10"/>
              </w:rPr>
              <w:t>工业（包括采矿业，制造业，</w:t>
            </w:r>
            <w:r>
              <w:rPr>
                <w:rFonts w:hint="eastAsia" w:ascii="仿宋" w:hAnsi="仿宋" w:eastAsia="仿宋" w:cs="仿宋"/>
                <w:color w:val="auto"/>
                <w:spacing w:val="25"/>
                <w:sz w:val="10"/>
                <w:szCs w:val="10"/>
              </w:rPr>
              <w:t xml:space="preserve"> </w:t>
            </w:r>
            <w:r>
              <w:rPr>
                <w:rFonts w:hint="eastAsia" w:ascii="仿宋" w:hAnsi="仿宋" w:eastAsia="仿宋" w:cs="仿宋"/>
                <w:color w:val="auto"/>
                <w:spacing w:val="4"/>
                <w:sz w:val="10"/>
                <w:szCs w:val="10"/>
              </w:rPr>
              <w:t>电力、热</w:t>
            </w:r>
          </w:p>
          <w:p w14:paraId="2E4B2DB7">
            <w:pPr>
              <w:spacing w:before="13" w:line="225" w:lineRule="auto"/>
              <w:ind w:left="26"/>
              <w:rPr>
                <w:rFonts w:hint="eastAsia" w:ascii="仿宋" w:hAnsi="仿宋" w:eastAsia="仿宋" w:cs="仿宋"/>
                <w:color w:val="auto"/>
                <w:sz w:val="10"/>
                <w:szCs w:val="10"/>
              </w:rPr>
            </w:pPr>
            <w:r>
              <w:rPr>
                <w:rFonts w:hint="eastAsia" w:ascii="仿宋" w:hAnsi="仿宋" w:eastAsia="仿宋" w:cs="仿宋"/>
                <w:color w:val="auto"/>
                <w:spacing w:val="6"/>
                <w:sz w:val="10"/>
                <w:szCs w:val="10"/>
              </w:rPr>
              <w:t>力、燃气及水生产和供应业）</w:t>
            </w:r>
          </w:p>
        </w:tc>
        <w:tc>
          <w:tcPr>
            <w:tcW w:w="886" w:type="dxa"/>
            <w:vAlign w:val="top"/>
          </w:tcPr>
          <w:p w14:paraId="6C8769DD">
            <w:pPr>
              <w:spacing w:line="326" w:lineRule="auto"/>
              <w:rPr>
                <w:rFonts w:hint="eastAsia" w:ascii="仿宋" w:hAnsi="仿宋" w:eastAsia="仿宋" w:cs="仿宋"/>
                <w:color w:val="auto"/>
                <w:sz w:val="21"/>
              </w:rPr>
            </w:pPr>
          </w:p>
          <w:p w14:paraId="60271D69">
            <w:pPr>
              <w:spacing w:before="33" w:line="224" w:lineRule="auto"/>
              <w:ind w:left="20"/>
              <w:rPr>
                <w:rFonts w:hint="eastAsia" w:ascii="仿宋" w:hAnsi="仿宋" w:eastAsia="仿宋" w:cs="仿宋"/>
                <w:color w:val="auto"/>
                <w:sz w:val="10"/>
                <w:szCs w:val="10"/>
              </w:rPr>
            </w:pPr>
            <w:r>
              <w:rPr>
                <w:rFonts w:hint="eastAsia" w:ascii="仿宋" w:hAnsi="仿宋" w:eastAsia="仿宋" w:cs="仿宋"/>
                <w:color w:val="auto"/>
                <w:spacing w:val="2"/>
                <w:sz w:val="10"/>
                <w:szCs w:val="10"/>
              </w:rPr>
              <w:t>1000人以下</w:t>
            </w:r>
          </w:p>
        </w:tc>
        <w:tc>
          <w:tcPr>
            <w:tcW w:w="937" w:type="dxa"/>
            <w:vAlign w:val="top"/>
          </w:tcPr>
          <w:p w14:paraId="6D123839">
            <w:pPr>
              <w:spacing w:line="250" w:lineRule="auto"/>
              <w:rPr>
                <w:rFonts w:hint="eastAsia" w:ascii="仿宋" w:hAnsi="仿宋" w:eastAsia="仿宋" w:cs="仿宋"/>
                <w:color w:val="auto"/>
                <w:sz w:val="21"/>
              </w:rPr>
            </w:pPr>
          </w:p>
          <w:p w14:paraId="0FFD0ABD">
            <w:pPr>
              <w:spacing w:before="32" w:line="149" w:lineRule="exact"/>
              <w:ind w:left="3"/>
              <w:rPr>
                <w:rFonts w:hint="eastAsia" w:ascii="仿宋" w:hAnsi="仿宋" w:eastAsia="仿宋" w:cs="仿宋"/>
                <w:color w:val="auto"/>
                <w:sz w:val="10"/>
                <w:szCs w:val="10"/>
              </w:rPr>
            </w:pPr>
            <w:r>
              <w:rPr>
                <w:rFonts w:hint="eastAsia" w:ascii="仿宋" w:hAnsi="仿宋" w:eastAsia="仿宋" w:cs="仿宋"/>
                <w:color w:val="auto"/>
                <w:spacing w:val="4"/>
                <w:position w:val="3"/>
                <w:sz w:val="10"/>
                <w:szCs w:val="10"/>
              </w:rPr>
              <w:t>40000万元</w:t>
            </w:r>
          </w:p>
          <w:p w14:paraId="7EDB891E">
            <w:pPr>
              <w:spacing w:line="224" w:lineRule="auto"/>
              <w:ind w:left="34"/>
              <w:rPr>
                <w:rFonts w:hint="eastAsia" w:ascii="仿宋" w:hAnsi="仿宋" w:eastAsia="仿宋" w:cs="仿宋"/>
                <w:color w:val="auto"/>
                <w:sz w:val="10"/>
                <w:szCs w:val="10"/>
              </w:rPr>
            </w:pPr>
            <w:r>
              <w:rPr>
                <w:rFonts w:hint="eastAsia" w:ascii="仿宋" w:hAnsi="仿宋" w:eastAsia="仿宋" w:cs="仿宋"/>
                <w:color w:val="auto"/>
                <w:spacing w:val="-8"/>
                <w:sz w:val="10"/>
                <w:szCs w:val="10"/>
              </w:rPr>
              <w:t>以下</w:t>
            </w:r>
          </w:p>
        </w:tc>
        <w:tc>
          <w:tcPr>
            <w:tcW w:w="831" w:type="dxa"/>
            <w:vAlign w:val="top"/>
          </w:tcPr>
          <w:p w14:paraId="2D773237">
            <w:pPr>
              <w:rPr>
                <w:rFonts w:hint="eastAsia" w:ascii="仿宋" w:hAnsi="仿宋" w:eastAsia="仿宋" w:cs="仿宋"/>
                <w:color w:val="auto"/>
                <w:sz w:val="21"/>
              </w:rPr>
            </w:pPr>
          </w:p>
        </w:tc>
        <w:tc>
          <w:tcPr>
            <w:tcW w:w="781" w:type="dxa"/>
            <w:vAlign w:val="top"/>
          </w:tcPr>
          <w:p w14:paraId="23638489">
            <w:pPr>
              <w:spacing w:line="331" w:lineRule="auto"/>
              <w:rPr>
                <w:rFonts w:hint="eastAsia" w:ascii="仿宋" w:hAnsi="仿宋" w:eastAsia="仿宋" w:cs="仿宋"/>
                <w:color w:val="auto"/>
                <w:sz w:val="21"/>
              </w:rPr>
            </w:pPr>
          </w:p>
          <w:p w14:paraId="6667012D">
            <w:pPr>
              <w:spacing w:before="33" w:line="227" w:lineRule="auto"/>
              <w:ind w:left="18"/>
              <w:rPr>
                <w:rFonts w:hint="eastAsia" w:ascii="仿宋" w:hAnsi="仿宋" w:eastAsia="仿宋" w:cs="仿宋"/>
                <w:color w:val="auto"/>
                <w:sz w:val="10"/>
                <w:szCs w:val="10"/>
              </w:rPr>
            </w:pPr>
            <w:r>
              <w:rPr>
                <w:rFonts w:hint="eastAsia" w:ascii="仿宋" w:hAnsi="仿宋" w:eastAsia="仿宋" w:cs="仿宋"/>
                <w:color w:val="auto"/>
                <w:spacing w:val="4"/>
                <w:sz w:val="10"/>
                <w:szCs w:val="10"/>
              </w:rPr>
              <w:t>300人及以上</w:t>
            </w:r>
          </w:p>
        </w:tc>
        <w:tc>
          <w:tcPr>
            <w:tcW w:w="0" w:type="auto"/>
            <w:vAlign w:val="top"/>
          </w:tcPr>
          <w:p w14:paraId="29883F39">
            <w:pPr>
              <w:spacing w:line="331" w:lineRule="auto"/>
              <w:rPr>
                <w:rFonts w:hint="eastAsia" w:ascii="仿宋" w:hAnsi="仿宋" w:eastAsia="仿宋" w:cs="仿宋"/>
                <w:color w:val="auto"/>
                <w:sz w:val="21"/>
              </w:rPr>
            </w:pPr>
          </w:p>
          <w:p w14:paraId="789E0A5B">
            <w:pPr>
              <w:spacing w:before="33" w:line="227" w:lineRule="auto"/>
              <w:ind w:left="20"/>
              <w:rPr>
                <w:rFonts w:hint="eastAsia" w:ascii="仿宋" w:hAnsi="仿宋" w:eastAsia="仿宋" w:cs="仿宋"/>
                <w:color w:val="auto"/>
                <w:sz w:val="10"/>
                <w:szCs w:val="10"/>
              </w:rPr>
            </w:pPr>
            <w:r>
              <w:rPr>
                <w:rFonts w:hint="eastAsia" w:ascii="仿宋" w:hAnsi="仿宋" w:eastAsia="仿宋" w:cs="仿宋"/>
                <w:color w:val="auto"/>
                <w:spacing w:val="5"/>
                <w:sz w:val="10"/>
                <w:szCs w:val="10"/>
              </w:rPr>
              <w:t>2000万元及以上</w:t>
            </w:r>
          </w:p>
        </w:tc>
        <w:tc>
          <w:tcPr>
            <w:tcW w:w="0" w:type="auto"/>
            <w:vAlign w:val="top"/>
          </w:tcPr>
          <w:p w14:paraId="5E1E8589">
            <w:pPr>
              <w:rPr>
                <w:rFonts w:hint="eastAsia" w:ascii="仿宋" w:hAnsi="仿宋" w:eastAsia="仿宋" w:cs="仿宋"/>
                <w:color w:val="auto"/>
                <w:sz w:val="21"/>
              </w:rPr>
            </w:pPr>
          </w:p>
        </w:tc>
        <w:tc>
          <w:tcPr>
            <w:tcW w:w="0" w:type="auto"/>
            <w:vAlign w:val="top"/>
          </w:tcPr>
          <w:p w14:paraId="10AB6CE4">
            <w:pPr>
              <w:spacing w:line="331" w:lineRule="auto"/>
              <w:rPr>
                <w:rFonts w:hint="eastAsia" w:ascii="仿宋" w:hAnsi="仿宋" w:eastAsia="仿宋" w:cs="仿宋"/>
                <w:color w:val="auto"/>
                <w:sz w:val="21"/>
              </w:rPr>
            </w:pPr>
          </w:p>
          <w:p w14:paraId="02A582B1">
            <w:pPr>
              <w:spacing w:before="33" w:line="227" w:lineRule="auto"/>
              <w:ind w:left="26"/>
              <w:rPr>
                <w:rFonts w:hint="eastAsia" w:ascii="仿宋" w:hAnsi="仿宋" w:eastAsia="仿宋" w:cs="仿宋"/>
                <w:color w:val="auto"/>
                <w:sz w:val="10"/>
                <w:szCs w:val="10"/>
              </w:rPr>
            </w:pPr>
            <w:r>
              <w:rPr>
                <w:rFonts w:hint="eastAsia" w:ascii="仿宋" w:hAnsi="仿宋" w:eastAsia="仿宋" w:cs="仿宋"/>
                <w:color w:val="auto"/>
                <w:spacing w:val="5"/>
                <w:sz w:val="10"/>
                <w:szCs w:val="10"/>
              </w:rPr>
              <w:t>20人及以上</w:t>
            </w:r>
          </w:p>
        </w:tc>
        <w:tc>
          <w:tcPr>
            <w:tcW w:w="0" w:type="auto"/>
            <w:vAlign w:val="top"/>
          </w:tcPr>
          <w:p w14:paraId="5A1743B7">
            <w:pPr>
              <w:spacing w:line="331" w:lineRule="auto"/>
              <w:rPr>
                <w:rFonts w:hint="eastAsia" w:ascii="仿宋" w:hAnsi="仿宋" w:eastAsia="仿宋" w:cs="仿宋"/>
                <w:color w:val="auto"/>
                <w:sz w:val="21"/>
              </w:rPr>
            </w:pPr>
          </w:p>
          <w:p w14:paraId="327442B7">
            <w:pPr>
              <w:spacing w:before="33" w:line="227" w:lineRule="auto"/>
              <w:ind w:left="33"/>
              <w:rPr>
                <w:rFonts w:hint="eastAsia" w:ascii="仿宋" w:hAnsi="仿宋" w:eastAsia="仿宋" w:cs="仿宋"/>
                <w:color w:val="auto"/>
                <w:sz w:val="10"/>
                <w:szCs w:val="10"/>
              </w:rPr>
            </w:pPr>
            <w:r>
              <w:rPr>
                <w:rFonts w:hint="eastAsia" w:ascii="仿宋" w:hAnsi="仿宋" w:eastAsia="仿宋" w:cs="仿宋"/>
                <w:color w:val="auto"/>
                <w:spacing w:val="5"/>
                <w:sz w:val="10"/>
                <w:szCs w:val="10"/>
              </w:rPr>
              <w:t>300万元及以上</w:t>
            </w:r>
          </w:p>
        </w:tc>
        <w:tc>
          <w:tcPr>
            <w:tcW w:w="0" w:type="auto"/>
            <w:vAlign w:val="top"/>
          </w:tcPr>
          <w:p w14:paraId="7998E771">
            <w:pPr>
              <w:rPr>
                <w:rFonts w:hint="eastAsia" w:ascii="仿宋" w:hAnsi="仿宋" w:eastAsia="仿宋" w:cs="仿宋"/>
                <w:color w:val="auto"/>
                <w:sz w:val="21"/>
              </w:rPr>
            </w:pPr>
          </w:p>
        </w:tc>
        <w:tc>
          <w:tcPr>
            <w:tcW w:w="0" w:type="auto"/>
            <w:vAlign w:val="top"/>
          </w:tcPr>
          <w:p w14:paraId="64A139C7">
            <w:pPr>
              <w:spacing w:line="326" w:lineRule="auto"/>
              <w:rPr>
                <w:rFonts w:hint="eastAsia" w:ascii="仿宋" w:hAnsi="仿宋" w:eastAsia="仿宋" w:cs="仿宋"/>
                <w:color w:val="auto"/>
                <w:sz w:val="21"/>
              </w:rPr>
            </w:pPr>
          </w:p>
          <w:p w14:paraId="2AD6AF2E">
            <w:pPr>
              <w:spacing w:before="33" w:line="224" w:lineRule="auto"/>
              <w:ind w:left="34"/>
              <w:rPr>
                <w:rFonts w:hint="eastAsia" w:ascii="仿宋" w:hAnsi="仿宋" w:eastAsia="仿宋" w:cs="仿宋"/>
                <w:color w:val="auto"/>
                <w:sz w:val="10"/>
                <w:szCs w:val="10"/>
              </w:rPr>
            </w:pPr>
            <w:r>
              <w:rPr>
                <w:rFonts w:hint="eastAsia" w:ascii="仿宋" w:hAnsi="仿宋" w:eastAsia="仿宋" w:cs="仿宋"/>
                <w:color w:val="auto"/>
                <w:spacing w:val="5"/>
                <w:sz w:val="10"/>
                <w:szCs w:val="10"/>
              </w:rPr>
              <w:t>20人以下</w:t>
            </w:r>
          </w:p>
        </w:tc>
        <w:tc>
          <w:tcPr>
            <w:tcW w:w="0" w:type="auto"/>
            <w:vAlign w:val="top"/>
          </w:tcPr>
          <w:p w14:paraId="0B0624B8">
            <w:pPr>
              <w:spacing w:line="326" w:lineRule="auto"/>
              <w:rPr>
                <w:rFonts w:hint="eastAsia" w:ascii="仿宋" w:hAnsi="仿宋" w:eastAsia="仿宋" w:cs="仿宋"/>
                <w:color w:val="auto"/>
                <w:sz w:val="21"/>
              </w:rPr>
            </w:pPr>
          </w:p>
          <w:p w14:paraId="14A51216">
            <w:pPr>
              <w:spacing w:before="33" w:line="224" w:lineRule="auto"/>
              <w:ind w:left="42"/>
              <w:rPr>
                <w:rFonts w:hint="eastAsia" w:ascii="仿宋" w:hAnsi="仿宋" w:eastAsia="仿宋" w:cs="仿宋"/>
                <w:color w:val="auto"/>
                <w:sz w:val="10"/>
                <w:szCs w:val="10"/>
              </w:rPr>
            </w:pPr>
            <w:r>
              <w:rPr>
                <w:rFonts w:hint="eastAsia" w:ascii="仿宋" w:hAnsi="仿宋" w:eastAsia="仿宋" w:cs="仿宋"/>
                <w:color w:val="auto"/>
                <w:spacing w:val="4"/>
                <w:sz w:val="10"/>
                <w:szCs w:val="10"/>
              </w:rPr>
              <w:t>300万元以下</w:t>
            </w:r>
          </w:p>
        </w:tc>
        <w:tc>
          <w:tcPr>
            <w:tcW w:w="0" w:type="auto"/>
            <w:tcBorders>
              <w:right w:val="single" w:color="000000" w:sz="8" w:space="0"/>
            </w:tcBorders>
            <w:vAlign w:val="top"/>
          </w:tcPr>
          <w:p w14:paraId="565379ED">
            <w:pPr>
              <w:rPr>
                <w:rFonts w:hint="eastAsia" w:ascii="仿宋" w:hAnsi="仿宋" w:eastAsia="仿宋" w:cs="仿宋"/>
                <w:color w:val="auto"/>
                <w:sz w:val="21"/>
              </w:rPr>
            </w:pPr>
          </w:p>
        </w:tc>
      </w:tr>
      <w:tr w14:paraId="54777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0" w:hRule="atLeast"/>
        </w:trPr>
        <w:tc>
          <w:tcPr>
            <w:tcW w:w="2328" w:type="dxa"/>
            <w:tcBorders>
              <w:left w:val="single" w:color="000000" w:sz="8" w:space="0"/>
            </w:tcBorders>
            <w:vAlign w:val="top"/>
          </w:tcPr>
          <w:p w14:paraId="3C8B0863">
            <w:pPr>
              <w:spacing w:line="334" w:lineRule="auto"/>
              <w:rPr>
                <w:rFonts w:hint="eastAsia" w:ascii="仿宋" w:hAnsi="仿宋" w:eastAsia="仿宋" w:cs="仿宋"/>
                <w:color w:val="auto"/>
                <w:sz w:val="21"/>
              </w:rPr>
            </w:pPr>
          </w:p>
          <w:p w14:paraId="377E7926">
            <w:pPr>
              <w:spacing w:before="32" w:line="226" w:lineRule="auto"/>
              <w:ind w:left="22"/>
              <w:rPr>
                <w:rFonts w:hint="eastAsia" w:ascii="仿宋" w:hAnsi="仿宋" w:eastAsia="仿宋" w:cs="仿宋"/>
                <w:color w:val="auto"/>
                <w:sz w:val="10"/>
                <w:szCs w:val="10"/>
              </w:rPr>
            </w:pPr>
            <w:r>
              <w:rPr>
                <w:rFonts w:hint="eastAsia" w:ascii="仿宋" w:hAnsi="仿宋" w:eastAsia="仿宋" w:cs="仿宋"/>
                <w:color w:val="auto"/>
                <w:spacing w:val="2"/>
                <w:sz w:val="10"/>
                <w:szCs w:val="10"/>
              </w:rPr>
              <w:t>建筑业</w:t>
            </w:r>
          </w:p>
        </w:tc>
        <w:tc>
          <w:tcPr>
            <w:tcW w:w="886" w:type="dxa"/>
            <w:vAlign w:val="top"/>
          </w:tcPr>
          <w:p w14:paraId="428C866E">
            <w:pPr>
              <w:rPr>
                <w:rFonts w:hint="eastAsia" w:ascii="仿宋" w:hAnsi="仿宋" w:eastAsia="仿宋" w:cs="仿宋"/>
                <w:color w:val="auto"/>
                <w:sz w:val="21"/>
              </w:rPr>
            </w:pPr>
          </w:p>
        </w:tc>
        <w:tc>
          <w:tcPr>
            <w:tcW w:w="937" w:type="dxa"/>
            <w:vAlign w:val="top"/>
          </w:tcPr>
          <w:p w14:paraId="0336BA91">
            <w:pPr>
              <w:spacing w:line="243" w:lineRule="auto"/>
              <w:rPr>
                <w:rFonts w:hint="eastAsia" w:ascii="仿宋" w:hAnsi="仿宋" w:eastAsia="仿宋" w:cs="仿宋"/>
                <w:color w:val="auto"/>
                <w:sz w:val="21"/>
              </w:rPr>
            </w:pPr>
          </w:p>
          <w:p w14:paraId="55FAE89C">
            <w:pPr>
              <w:spacing w:before="33" w:line="158" w:lineRule="exact"/>
              <w:ind w:left="6"/>
              <w:rPr>
                <w:rFonts w:hint="eastAsia" w:ascii="仿宋" w:hAnsi="仿宋" w:eastAsia="仿宋" w:cs="仿宋"/>
                <w:color w:val="auto"/>
                <w:sz w:val="10"/>
                <w:szCs w:val="10"/>
              </w:rPr>
            </w:pPr>
            <w:r>
              <w:rPr>
                <w:rFonts w:hint="eastAsia" w:ascii="仿宋" w:hAnsi="仿宋" w:eastAsia="仿宋" w:cs="仿宋"/>
                <w:color w:val="auto"/>
                <w:spacing w:val="4"/>
                <w:position w:val="4"/>
                <w:sz w:val="10"/>
                <w:szCs w:val="10"/>
              </w:rPr>
              <w:t>80000万元</w:t>
            </w:r>
          </w:p>
          <w:p w14:paraId="39D30625">
            <w:pPr>
              <w:spacing w:line="224" w:lineRule="auto"/>
              <w:ind w:left="34"/>
              <w:rPr>
                <w:rFonts w:hint="eastAsia" w:ascii="仿宋" w:hAnsi="仿宋" w:eastAsia="仿宋" w:cs="仿宋"/>
                <w:color w:val="auto"/>
                <w:sz w:val="10"/>
                <w:szCs w:val="10"/>
              </w:rPr>
            </w:pPr>
            <w:r>
              <w:rPr>
                <w:rFonts w:hint="eastAsia" w:ascii="仿宋" w:hAnsi="仿宋" w:eastAsia="仿宋" w:cs="仿宋"/>
                <w:color w:val="auto"/>
                <w:spacing w:val="-8"/>
                <w:sz w:val="10"/>
                <w:szCs w:val="10"/>
              </w:rPr>
              <w:t>以下</w:t>
            </w:r>
          </w:p>
        </w:tc>
        <w:tc>
          <w:tcPr>
            <w:tcW w:w="831" w:type="dxa"/>
            <w:vAlign w:val="top"/>
          </w:tcPr>
          <w:p w14:paraId="49F88D29">
            <w:pPr>
              <w:spacing w:line="329" w:lineRule="auto"/>
              <w:rPr>
                <w:rFonts w:hint="eastAsia" w:ascii="仿宋" w:hAnsi="仿宋" w:eastAsia="仿宋" w:cs="仿宋"/>
                <w:color w:val="auto"/>
                <w:sz w:val="21"/>
              </w:rPr>
            </w:pPr>
          </w:p>
          <w:p w14:paraId="73D0F48E">
            <w:pPr>
              <w:spacing w:before="33" w:line="224" w:lineRule="auto"/>
              <w:ind w:left="11"/>
              <w:rPr>
                <w:rFonts w:hint="eastAsia" w:ascii="仿宋" w:hAnsi="仿宋" w:eastAsia="仿宋" w:cs="仿宋"/>
                <w:color w:val="auto"/>
                <w:sz w:val="10"/>
                <w:szCs w:val="10"/>
              </w:rPr>
            </w:pPr>
            <w:r>
              <w:rPr>
                <w:rFonts w:hint="eastAsia" w:ascii="仿宋" w:hAnsi="仿宋" w:eastAsia="仿宋" w:cs="仿宋"/>
                <w:color w:val="auto"/>
                <w:spacing w:val="4"/>
                <w:sz w:val="10"/>
                <w:szCs w:val="10"/>
              </w:rPr>
              <w:t>80000万元以下</w:t>
            </w:r>
          </w:p>
        </w:tc>
        <w:tc>
          <w:tcPr>
            <w:tcW w:w="781" w:type="dxa"/>
            <w:vAlign w:val="top"/>
          </w:tcPr>
          <w:p w14:paraId="63D77FAB">
            <w:pPr>
              <w:rPr>
                <w:rFonts w:hint="eastAsia" w:ascii="仿宋" w:hAnsi="仿宋" w:eastAsia="仿宋" w:cs="仿宋"/>
                <w:color w:val="auto"/>
                <w:sz w:val="21"/>
              </w:rPr>
            </w:pPr>
          </w:p>
        </w:tc>
        <w:tc>
          <w:tcPr>
            <w:tcW w:w="0" w:type="auto"/>
            <w:vAlign w:val="top"/>
          </w:tcPr>
          <w:p w14:paraId="3CA81DCC">
            <w:pPr>
              <w:spacing w:line="334" w:lineRule="auto"/>
              <w:rPr>
                <w:rFonts w:hint="eastAsia" w:ascii="仿宋" w:hAnsi="仿宋" w:eastAsia="仿宋" w:cs="仿宋"/>
                <w:color w:val="auto"/>
                <w:sz w:val="21"/>
              </w:rPr>
            </w:pPr>
          </w:p>
          <w:p w14:paraId="36EF2EC4">
            <w:pPr>
              <w:spacing w:before="32" w:line="227" w:lineRule="auto"/>
              <w:ind w:left="19"/>
              <w:rPr>
                <w:rFonts w:hint="eastAsia" w:ascii="仿宋" w:hAnsi="仿宋" w:eastAsia="仿宋" w:cs="仿宋"/>
                <w:color w:val="auto"/>
                <w:sz w:val="10"/>
                <w:szCs w:val="10"/>
              </w:rPr>
            </w:pPr>
            <w:r>
              <w:rPr>
                <w:rFonts w:hint="eastAsia" w:ascii="仿宋" w:hAnsi="仿宋" w:eastAsia="仿宋" w:cs="仿宋"/>
                <w:color w:val="auto"/>
                <w:spacing w:val="4"/>
                <w:sz w:val="10"/>
                <w:szCs w:val="10"/>
              </w:rPr>
              <w:t>6000万元及以上</w:t>
            </w:r>
          </w:p>
        </w:tc>
        <w:tc>
          <w:tcPr>
            <w:tcW w:w="0" w:type="auto"/>
            <w:vAlign w:val="top"/>
          </w:tcPr>
          <w:p w14:paraId="072FACAA">
            <w:pPr>
              <w:spacing w:line="258" w:lineRule="auto"/>
              <w:rPr>
                <w:rFonts w:hint="eastAsia" w:ascii="仿宋" w:hAnsi="仿宋" w:eastAsia="仿宋" w:cs="仿宋"/>
                <w:color w:val="auto"/>
                <w:sz w:val="21"/>
              </w:rPr>
            </w:pPr>
          </w:p>
          <w:p w14:paraId="5C2CF53B">
            <w:pPr>
              <w:spacing w:before="32" w:line="247" w:lineRule="auto"/>
              <w:ind w:left="31" w:right="68" w:hanging="4"/>
              <w:rPr>
                <w:rFonts w:hint="eastAsia" w:ascii="仿宋" w:hAnsi="仿宋" w:eastAsia="仿宋" w:cs="仿宋"/>
                <w:color w:val="auto"/>
                <w:sz w:val="10"/>
                <w:szCs w:val="10"/>
              </w:rPr>
            </w:pPr>
            <w:r>
              <w:rPr>
                <w:rFonts w:hint="eastAsia" w:ascii="仿宋" w:hAnsi="仿宋" w:eastAsia="仿宋" w:cs="仿宋"/>
                <w:color w:val="auto"/>
                <w:spacing w:val="4"/>
                <w:sz w:val="10"/>
                <w:szCs w:val="10"/>
              </w:rPr>
              <w:t>5000万元及以</w:t>
            </w:r>
            <w:r>
              <w:rPr>
                <w:rFonts w:hint="eastAsia" w:ascii="仿宋" w:hAnsi="仿宋" w:eastAsia="仿宋" w:cs="仿宋"/>
                <w:color w:val="auto"/>
                <w:spacing w:val="2"/>
                <w:sz w:val="10"/>
                <w:szCs w:val="10"/>
              </w:rPr>
              <w:t xml:space="preserve"> </w:t>
            </w:r>
            <w:r>
              <w:rPr>
                <w:rFonts w:hint="eastAsia" w:ascii="仿宋" w:hAnsi="仿宋" w:eastAsia="仿宋" w:cs="仿宋"/>
                <w:color w:val="auto"/>
                <w:sz w:val="10"/>
                <w:szCs w:val="10"/>
              </w:rPr>
              <w:t>上</w:t>
            </w:r>
          </w:p>
        </w:tc>
        <w:tc>
          <w:tcPr>
            <w:tcW w:w="0" w:type="auto"/>
            <w:vAlign w:val="top"/>
          </w:tcPr>
          <w:p w14:paraId="2C587282">
            <w:pPr>
              <w:rPr>
                <w:rFonts w:hint="eastAsia" w:ascii="仿宋" w:hAnsi="仿宋" w:eastAsia="仿宋" w:cs="仿宋"/>
                <w:color w:val="auto"/>
                <w:sz w:val="21"/>
              </w:rPr>
            </w:pPr>
          </w:p>
        </w:tc>
        <w:tc>
          <w:tcPr>
            <w:tcW w:w="0" w:type="auto"/>
            <w:vAlign w:val="top"/>
          </w:tcPr>
          <w:p w14:paraId="58220DB9">
            <w:pPr>
              <w:spacing w:line="334" w:lineRule="auto"/>
              <w:rPr>
                <w:rFonts w:hint="eastAsia" w:ascii="仿宋" w:hAnsi="仿宋" w:eastAsia="仿宋" w:cs="仿宋"/>
                <w:color w:val="auto"/>
                <w:sz w:val="21"/>
              </w:rPr>
            </w:pPr>
          </w:p>
          <w:p w14:paraId="63E3432B">
            <w:pPr>
              <w:spacing w:before="32" w:line="227" w:lineRule="auto"/>
              <w:ind w:left="33"/>
              <w:rPr>
                <w:rFonts w:hint="eastAsia" w:ascii="仿宋" w:hAnsi="仿宋" w:eastAsia="仿宋" w:cs="仿宋"/>
                <w:color w:val="auto"/>
                <w:sz w:val="10"/>
                <w:szCs w:val="10"/>
              </w:rPr>
            </w:pPr>
            <w:r>
              <w:rPr>
                <w:rFonts w:hint="eastAsia" w:ascii="仿宋" w:hAnsi="仿宋" w:eastAsia="仿宋" w:cs="仿宋"/>
                <w:color w:val="auto"/>
                <w:spacing w:val="5"/>
                <w:sz w:val="10"/>
                <w:szCs w:val="10"/>
              </w:rPr>
              <w:t>300万元及以上</w:t>
            </w:r>
          </w:p>
        </w:tc>
        <w:tc>
          <w:tcPr>
            <w:tcW w:w="0" w:type="auto"/>
            <w:vAlign w:val="top"/>
          </w:tcPr>
          <w:p w14:paraId="3F75F864">
            <w:pPr>
              <w:spacing w:line="258" w:lineRule="auto"/>
              <w:rPr>
                <w:rFonts w:hint="eastAsia" w:ascii="仿宋" w:hAnsi="仿宋" w:eastAsia="仿宋" w:cs="仿宋"/>
                <w:color w:val="auto"/>
                <w:sz w:val="21"/>
              </w:rPr>
            </w:pPr>
          </w:p>
          <w:p w14:paraId="18F7CD7F">
            <w:pPr>
              <w:spacing w:before="32" w:line="247" w:lineRule="auto"/>
              <w:ind w:left="40" w:right="80" w:hanging="4"/>
              <w:rPr>
                <w:rFonts w:hint="eastAsia" w:ascii="仿宋" w:hAnsi="仿宋" w:eastAsia="仿宋" w:cs="仿宋"/>
                <w:color w:val="auto"/>
                <w:sz w:val="10"/>
                <w:szCs w:val="10"/>
              </w:rPr>
            </w:pPr>
            <w:r>
              <w:rPr>
                <w:rFonts w:hint="eastAsia" w:ascii="仿宋" w:hAnsi="仿宋" w:eastAsia="仿宋" w:cs="仿宋"/>
                <w:color w:val="auto"/>
                <w:spacing w:val="4"/>
                <w:sz w:val="10"/>
                <w:szCs w:val="10"/>
              </w:rPr>
              <w:t>300万元及以</w:t>
            </w:r>
            <w:r>
              <w:rPr>
                <w:rFonts w:hint="eastAsia" w:ascii="仿宋" w:hAnsi="仿宋" w:eastAsia="仿宋" w:cs="仿宋"/>
                <w:color w:val="auto"/>
                <w:spacing w:val="1"/>
                <w:sz w:val="10"/>
                <w:szCs w:val="10"/>
              </w:rPr>
              <w:t xml:space="preserve"> </w:t>
            </w:r>
            <w:r>
              <w:rPr>
                <w:rFonts w:hint="eastAsia" w:ascii="仿宋" w:hAnsi="仿宋" w:eastAsia="仿宋" w:cs="仿宋"/>
                <w:color w:val="auto"/>
                <w:sz w:val="10"/>
                <w:szCs w:val="10"/>
              </w:rPr>
              <w:t>上</w:t>
            </w:r>
          </w:p>
        </w:tc>
        <w:tc>
          <w:tcPr>
            <w:tcW w:w="0" w:type="auto"/>
            <w:vAlign w:val="top"/>
          </w:tcPr>
          <w:p w14:paraId="13A7EAE5">
            <w:pPr>
              <w:rPr>
                <w:rFonts w:hint="eastAsia" w:ascii="仿宋" w:hAnsi="仿宋" w:eastAsia="仿宋" w:cs="仿宋"/>
                <w:color w:val="auto"/>
                <w:sz w:val="21"/>
              </w:rPr>
            </w:pPr>
          </w:p>
        </w:tc>
        <w:tc>
          <w:tcPr>
            <w:tcW w:w="0" w:type="auto"/>
            <w:vAlign w:val="top"/>
          </w:tcPr>
          <w:p w14:paraId="1D3D0554">
            <w:pPr>
              <w:spacing w:line="329" w:lineRule="auto"/>
              <w:rPr>
                <w:rFonts w:hint="eastAsia" w:ascii="仿宋" w:hAnsi="仿宋" w:eastAsia="仿宋" w:cs="仿宋"/>
                <w:color w:val="auto"/>
                <w:sz w:val="21"/>
              </w:rPr>
            </w:pPr>
          </w:p>
          <w:p w14:paraId="63FAC3BB">
            <w:pPr>
              <w:spacing w:before="33" w:line="224" w:lineRule="auto"/>
              <w:ind w:left="42"/>
              <w:rPr>
                <w:rFonts w:hint="eastAsia" w:ascii="仿宋" w:hAnsi="仿宋" w:eastAsia="仿宋" w:cs="仿宋"/>
                <w:color w:val="auto"/>
                <w:sz w:val="10"/>
                <w:szCs w:val="10"/>
              </w:rPr>
            </w:pPr>
            <w:r>
              <w:rPr>
                <w:rFonts w:hint="eastAsia" w:ascii="仿宋" w:hAnsi="仿宋" w:eastAsia="仿宋" w:cs="仿宋"/>
                <w:color w:val="auto"/>
                <w:spacing w:val="4"/>
                <w:sz w:val="10"/>
                <w:szCs w:val="10"/>
              </w:rPr>
              <w:t>300万元以下</w:t>
            </w:r>
          </w:p>
        </w:tc>
        <w:tc>
          <w:tcPr>
            <w:tcW w:w="0" w:type="auto"/>
            <w:tcBorders>
              <w:right w:val="single" w:color="000000" w:sz="8" w:space="0"/>
            </w:tcBorders>
            <w:vAlign w:val="top"/>
          </w:tcPr>
          <w:p w14:paraId="577537C7">
            <w:pPr>
              <w:spacing w:line="257" w:lineRule="auto"/>
              <w:rPr>
                <w:rFonts w:hint="eastAsia" w:ascii="仿宋" w:hAnsi="仿宋" w:eastAsia="仿宋" w:cs="仿宋"/>
                <w:color w:val="auto"/>
                <w:sz w:val="21"/>
              </w:rPr>
            </w:pPr>
          </w:p>
          <w:p w14:paraId="3C1A1345">
            <w:pPr>
              <w:spacing w:before="33" w:line="137" w:lineRule="exact"/>
              <w:ind w:left="44"/>
              <w:rPr>
                <w:rFonts w:hint="eastAsia" w:ascii="仿宋" w:hAnsi="仿宋" w:eastAsia="仿宋" w:cs="仿宋"/>
                <w:color w:val="auto"/>
                <w:sz w:val="10"/>
                <w:szCs w:val="10"/>
              </w:rPr>
            </w:pPr>
            <w:r>
              <w:rPr>
                <w:rFonts w:hint="eastAsia" w:ascii="仿宋" w:hAnsi="仿宋" w:eastAsia="仿宋" w:cs="仿宋"/>
                <w:color w:val="auto"/>
                <w:spacing w:val="2"/>
                <w:position w:val="2"/>
                <w:sz w:val="10"/>
                <w:szCs w:val="10"/>
              </w:rPr>
              <w:t>300万元</w:t>
            </w:r>
          </w:p>
          <w:p w14:paraId="7745AFC5">
            <w:pPr>
              <w:spacing w:line="224" w:lineRule="auto"/>
              <w:ind w:left="67"/>
              <w:rPr>
                <w:rFonts w:hint="eastAsia" w:ascii="仿宋" w:hAnsi="仿宋" w:eastAsia="仿宋" w:cs="仿宋"/>
                <w:color w:val="auto"/>
                <w:sz w:val="10"/>
                <w:szCs w:val="10"/>
              </w:rPr>
            </w:pPr>
            <w:r>
              <w:rPr>
                <w:rFonts w:hint="eastAsia" w:ascii="仿宋" w:hAnsi="仿宋" w:eastAsia="仿宋" w:cs="仿宋"/>
                <w:color w:val="auto"/>
                <w:spacing w:val="-8"/>
                <w:sz w:val="10"/>
                <w:szCs w:val="10"/>
              </w:rPr>
              <w:t>以下</w:t>
            </w:r>
          </w:p>
        </w:tc>
      </w:tr>
      <w:tr w14:paraId="2B6A5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0" w:hRule="atLeast"/>
        </w:trPr>
        <w:tc>
          <w:tcPr>
            <w:tcW w:w="2328" w:type="dxa"/>
            <w:tcBorders>
              <w:left w:val="single" w:color="000000" w:sz="8" w:space="0"/>
            </w:tcBorders>
            <w:vAlign w:val="top"/>
          </w:tcPr>
          <w:p w14:paraId="0BB014F0">
            <w:pPr>
              <w:spacing w:line="333" w:lineRule="auto"/>
              <w:rPr>
                <w:rFonts w:hint="eastAsia" w:ascii="仿宋" w:hAnsi="仿宋" w:eastAsia="仿宋" w:cs="仿宋"/>
                <w:color w:val="auto"/>
                <w:sz w:val="21"/>
              </w:rPr>
            </w:pPr>
          </w:p>
          <w:p w14:paraId="4B7D36BF">
            <w:pPr>
              <w:spacing w:before="32" w:line="225" w:lineRule="auto"/>
              <w:ind w:left="22"/>
              <w:rPr>
                <w:rFonts w:hint="eastAsia" w:ascii="仿宋" w:hAnsi="仿宋" w:eastAsia="仿宋" w:cs="仿宋"/>
                <w:color w:val="auto"/>
                <w:sz w:val="10"/>
                <w:szCs w:val="10"/>
              </w:rPr>
            </w:pPr>
            <w:r>
              <w:rPr>
                <w:rFonts w:hint="eastAsia" w:ascii="仿宋" w:hAnsi="仿宋" w:eastAsia="仿宋" w:cs="仿宋"/>
                <w:color w:val="auto"/>
                <w:spacing w:val="2"/>
                <w:sz w:val="10"/>
                <w:szCs w:val="10"/>
              </w:rPr>
              <w:t>批发业</w:t>
            </w:r>
          </w:p>
        </w:tc>
        <w:tc>
          <w:tcPr>
            <w:tcW w:w="886" w:type="dxa"/>
            <w:vAlign w:val="top"/>
          </w:tcPr>
          <w:p w14:paraId="62310309">
            <w:pPr>
              <w:spacing w:line="333" w:lineRule="auto"/>
              <w:rPr>
                <w:rFonts w:hint="eastAsia" w:ascii="仿宋" w:hAnsi="仿宋" w:eastAsia="仿宋" w:cs="仿宋"/>
                <w:color w:val="auto"/>
                <w:sz w:val="21"/>
              </w:rPr>
            </w:pPr>
          </w:p>
          <w:p w14:paraId="40F743CC">
            <w:pPr>
              <w:spacing w:before="32" w:line="224" w:lineRule="auto"/>
              <w:ind w:left="7"/>
              <w:rPr>
                <w:rFonts w:hint="eastAsia" w:ascii="仿宋" w:hAnsi="仿宋" w:eastAsia="仿宋" w:cs="仿宋"/>
                <w:color w:val="auto"/>
                <w:sz w:val="10"/>
                <w:szCs w:val="10"/>
              </w:rPr>
            </w:pPr>
            <w:r>
              <w:rPr>
                <w:rFonts w:hint="eastAsia" w:ascii="仿宋" w:hAnsi="仿宋" w:eastAsia="仿宋" w:cs="仿宋"/>
                <w:color w:val="auto"/>
                <w:spacing w:val="4"/>
                <w:sz w:val="10"/>
                <w:szCs w:val="10"/>
              </w:rPr>
              <w:t>200人以下</w:t>
            </w:r>
          </w:p>
        </w:tc>
        <w:tc>
          <w:tcPr>
            <w:tcW w:w="937" w:type="dxa"/>
            <w:vAlign w:val="top"/>
          </w:tcPr>
          <w:p w14:paraId="078C1D6D">
            <w:pPr>
              <w:spacing w:line="254" w:lineRule="auto"/>
              <w:rPr>
                <w:rFonts w:hint="eastAsia" w:ascii="仿宋" w:hAnsi="仿宋" w:eastAsia="仿宋" w:cs="仿宋"/>
                <w:color w:val="auto"/>
                <w:sz w:val="21"/>
              </w:rPr>
            </w:pPr>
          </w:p>
          <w:p w14:paraId="4550C540">
            <w:pPr>
              <w:spacing w:before="33" w:line="148" w:lineRule="exact"/>
              <w:ind w:left="3"/>
              <w:rPr>
                <w:rFonts w:hint="eastAsia" w:ascii="仿宋" w:hAnsi="仿宋" w:eastAsia="仿宋" w:cs="仿宋"/>
                <w:color w:val="auto"/>
                <w:sz w:val="10"/>
                <w:szCs w:val="10"/>
              </w:rPr>
            </w:pPr>
            <w:r>
              <w:rPr>
                <w:rFonts w:hint="eastAsia" w:ascii="仿宋" w:hAnsi="仿宋" w:eastAsia="仿宋" w:cs="仿宋"/>
                <w:color w:val="auto"/>
                <w:spacing w:val="4"/>
                <w:position w:val="3"/>
                <w:sz w:val="10"/>
                <w:szCs w:val="10"/>
              </w:rPr>
              <w:t>40000万元</w:t>
            </w:r>
          </w:p>
          <w:p w14:paraId="526C3C02">
            <w:pPr>
              <w:spacing w:line="224" w:lineRule="auto"/>
              <w:ind w:left="34"/>
              <w:rPr>
                <w:rFonts w:hint="eastAsia" w:ascii="仿宋" w:hAnsi="仿宋" w:eastAsia="仿宋" w:cs="仿宋"/>
                <w:color w:val="auto"/>
                <w:sz w:val="10"/>
                <w:szCs w:val="10"/>
              </w:rPr>
            </w:pPr>
            <w:r>
              <w:rPr>
                <w:rFonts w:hint="eastAsia" w:ascii="仿宋" w:hAnsi="仿宋" w:eastAsia="仿宋" w:cs="仿宋"/>
                <w:color w:val="auto"/>
                <w:spacing w:val="-8"/>
                <w:sz w:val="10"/>
                <w:szCs w:val="10"/>
              </w:rPr>
              <w:t>以下</w:t>
            </w:r>
          </w:p>
        </w:tc>
        <w:tc>
          <w:tcPr>
            <w:tcW w:w="831" w:type="dxa"/>
            <w:vAlign w:val="top"/>
          </w:tcPr>
          <w:p w14:paraId="283F1987">
            <w:pPr>
              <w:rPr>
                <w:rFonts w:hint="eastAsia" w:ascii="仿宋" w:hAnsi="仿宋" w:eastAsia="仿宋" w:cs="仿宋"/>
                <w:color w:val="auto"/>
                <w:sz w:val="21"/>
              </w:rPr>
            </w:pPr>
          </w:p>
        </w:tc>
        <w:tc>
          <w:tcPr>
            <w:tcW w:w="781" w:type="dxa"/>
            <w:vAlign w:val="top"/>
          </w:tcPr>
          <w:p w14:paraId="58790B9B">
            <w:pPr>
              <w:spacing w:line="338" w:lineRule="auto"/>
              <w:rPr>
                <w:rFonts w:hint="eastAsia" w:ascii="仿宋" w:hAnsi="仿宋" w:eastAsia="仿宋" w:cs="仿宋"/>
                <w:color w:val="auto"/>
                <w:sz w:val="21"/>
              </w:rPr>
            </w:pPr>
          </w:p>
          <w:p w14:paraId="7D0284C7">
            <w:pPr>
              <w:spacing w:before="32" w:line="227" w:lineRule="auto"/>
              <w:ind w:left="15"/>
              <w:rPr>
                <w:rFonts w:hint="eastAsia" w:ascii="仿宋" w:hAnsi="仿宋" w:eastAsia="仿宋" w:cs="仿宋"/>
                <w:color w:val="auto"/>
                <w:sz w:val="10"/>
                <w:szCs w:val="10"/>
              </w:rPr>
            </w:pPr>
            <w:r>
              <w:rPr>
                <w:rFonts w:hint="eastAsia" w:ascii="仿宋" w:hAnsi="仿宋" w:eastAsia="仿宋" w:cs="仿宋"/>
                <w:color w:val="auto"/>
                <w:spacing w:val="5"/>
                <w:sz w:val="10"/>
                <w:szCs w:val="10"/>
              </w:rPr>
              <w:t>20人及以上</w:t>
            </w:r>
          </w:p>
        </w:tc>
        <w:tc>
          <w:tcPr>
            <w:tcW w:w="0" w:type="auto"/>
            <w:vAlign w:val="top"/>
          </w:tcPr>
          <w:p w14:paraId="07FA065A">
            <w:pPr>
              <w:spacing w:line="338" w:lineRule="auto"/>
              <w:rPr>
                <w:rFonts w:hint="eastAsia" w:ascii="仿宋" w:hAnsi="仿宋" w:eastAsia="仿宋" w:cs="仿宋"/>
                <w:color w:val="auto"/>
                <w:sz w:val="21"/>
              </w:rPr>
            </w:pPr>
          </w:p>
          <w:p w14:paraId="3DC75380">
            <w:pPr>
              <w:spacing w:before="32" w:line="227" w:lineRule="auto"/>
              <w:ind w:left="23"/>
              <w:rPr>
                <w:rFonts w:hint="eastAsia" w:ascii="仿宋" w:hAnsi="仿宋" w:eastAsia="仿宋" w:cs="仿宋"/>
                <w:color w:val="auto"/>
                <w:sz w:val="10"/>
                <w:szCs w:val="10"/>
              </w:rPr>
            </w:pPr>
            <w:r>
              <w:rPr>
                <w:rFonts w:hint="eastAsia" w:ascii="仿宋" w:hAnsi="仿宋" w:eastAsia="仿宋" w:cs="仿宋"/>
                <w:color w:val="auto"/>
                <w:spacing w:val="4"/>
                <w:sz w:val="10"/>
                <w:szCs w:val="10"/>
              </w:rPr>
              <w:t>5000万元及以上</w:t>
            </w:r>
          </w:p>
        </w:tc>
        <w:tc>
          <w:tcPr>
            <w:tcW w:w="0" w:type="auto"/>
            <w:vAlign w:val="top"/>
          </w:tcPr>
          <w:p w14:paraId="03B8E657">
            <w:pPr>
              <w:rPr>
                <w:rFonts w:hint="eastAsia" w:ascii="仿宋" w:hAnsi="仿宋" w:eastAsia="仿宋" w:cs="仿宋"/>
                <w:color w:val="auto"/>
                <w:sz w:val="21"/>
              </w:rPr>
            </w:pPr>
          </w:p>
        </w:tc>
        <w:tc>
          <w:tcPr>
            <w:tcW w:w="0" w:type="auto"/>
            <w:vAlign w:val="top"/>
          </w:tcPr>
          <w:p w14:paraId="514F6CD3">
            <w:pPr>
              <w:spacing w:line="338" w:lineRule="auto"/>
              <w:rPr>
                <w:rFonts w:hint="eastAsia" w:ascii="仿宋" w:hAnsi="仿宋" w:eastAsia="仿宋" w:cs="仿宋"/>
                <w:color w:val="auto"/>
                <w:sz w:val="21"/>
              </w:rPr>
            </w:pPr>
          </w:p>
          <w:p w14:paraId="38B48C6D">
            <w:pPr>
              <w:spacing w:before="32" w:line="227" w:lineRule="auto"/>
              <w:ind w:left="29"/>
              <w:rPr>
                <w:rFonts w:hint="eastAsia" w:ascii="仿宋" w:hAnsi="仿宋" w:eastAsia="仿宋" w:cs="仿宋"/>
                <w:color w:val="auto"/>
                <w:sz w:val="10"/>
                <w:szCs w:val="10"/>
              </w:rPr>
            </w:pPr>
            <w:r>
              <w:rPr>
                <w:rFonts w:hint="eastAsia" w:ascii="仿宋" w:hAnsi="仿宋" w:eastAsia="仿宋" w:cs="仿宋"/>
                <w:color w:val="auto"/>
                <w:spacing w:val="4"/>
                <w:sz w:val="10"/>
                <w:szCs w:val="10"/>
              </w:rPr>
              <w:t>5人及以上</w:t>
            </w:r>
          </w:p>
        </w:tc>
        <w:tc>
          <w:tcPr>
            <w:tcW w:w="0" w:type="auto"/>
            <w:vAlign w:val="top"/>
          </w:tcPr>
          <w:p w14:paraId="0D99B72A">
            <w:pPr>
              <w:spacing w:line="262" w:lineRule="auto"/>
              <w:rPr>
                <w:rFonts w:hint="eastAsia" w:ascii="仿宋" w:hAnsi="仿宋" w:eastAsia="仿宋" w:cs="仿宋"/>
                <w:color w:val="auto"/>
                <w:sz w:val="21"/>
              </w:rPr>
            </w:pPr>
          </w:p>
          <w:p w14:paraId="758E40B2">
            <w:pPr>
              <w:spacing w:before="32" w:line="247" w:lineRule="auto"/>
              <w:ind w:left="37" w:right="110" w:firstLine="5"/>
              <w:rPr>
                <w:rFonts w:hint="eastAsia" w:ascii="仿宋" w:hAnsi="仿宋" w:eastAsia="仿宋" w:cs="仿宋"/>
                <w:color w:val="auto"/>
                <w:sz w:val="10"/>
                <w:szCs w:val="10"/>
              </w:rPr>
            </w:pPr>
            <w:r>
              <w:rPr>
                <w:rFonts w:hint="eastAsia" w:ascii="仿宋" w:hAnsi="仿宋" w:eastAsia="仿宋" w:cs="仿宋"/>
                <w:color w:val="auto"/>
                <w:spacing w:val="2"/>
                <w:sz w:val="10"/>
                <w:szCs w:val="10"/>
              </w:rPr>
              <w:t>1000万元及以</w:t>
            </w:r>
            <w:r>
              <w:rPr>
                <w:rFonts w:hint="eastAsia" w:ascii="仿宋" w:hAnsi="仿宋" w:eastAsia="仿宋" w:cs="仿宋"/>
                <w:color w:val="auto"/>
                <w:spacing w:val="5"/>
                <w:sz w:val="10"/>
                <w:szCs w:val="10"/>
              </w:rPr>
              <w:t xml:space="preserve"> </w:t>
            </w:r>
            <w:r>
              <w:rPr>
                <w:rFonts w:hint="eastAsia" w:ascii="仿宋" w:hAnsi="仿宋" w:eastAsia="仿宋" w:cs="仿宋"/>
                <w:color w:val="auto"/>
                <w:sz w:val="10"/>
                <w:szCs w:val="10"/>
              </w:rPr>
              <w:t>上</w:t>
            </w:r>
          </w:p>
        </w:tc>
        <w:tc>
          <w:tcPr>
            <w:tcW w:w="0" w:type="auto"/>
            <w:vAlign w:val="top"/>
          </w:tcPr>
          <w:p w14:paraId="7D4C3F2F">
            <w:pPr>
              <w:rPr>
                <w:rFonts w:hint="eastAsia" w:ascii="仿宋" w:hAnsi="仿宋" w:eastAsia="仿宋" w:cs="仿宋"/>
                <w:color w:val="auto"/>
                <w:sz w:val="21"/>
              </w:rPr>
            </w:pPr>
          </w:p>
        </w:tc>
        <w:tc>
          <w:tcPr>
            <w:tcW w:w="0" w:type="auto"/>
            <w:vAlign w:val="top"/>
          </w:tcPr>
          <w:p w14:paraId="18C01B50">
            <w:pPr>
              <w:spacing w:line="333" w:lineRule="auto"/>
              <w:rPr>
                <w:rFonts w:hint="eastAsia" w:ascii="仿宋" w:hAnsi="仿宋" w:eastAsia="仿宋" w:cs="仿宋"/>
                <w:color w:val="auto"/>
                <w:sz w:val="21"/>
              </w:rPr>
            </w:pPr>
          </w:p>
          <w:p w14:paraId="281BE12A">
            <w:pPr>
              <w:spacing w:before="32" w:line="224" w:lineRule="auto"/>
              <w:ind w:left="37"/>
              <w:rPr>
                <w:rFonts w:hint="eastAsia" w:ascii="仿宋" w:hAnsi="仿宋" w:eastAsia="仿宋" w:cs="仿宋"/>
                <w:color w:val="auto"/>
                <w:sz w:val="10"/>
                <w:szCs w:val="10"/>
              </w:rPr>
            </w:pPr>
            <w:r>
              <w:rPr>
                <w:rFonts w:hint="eastAsia" w:ascii="仿宋" w:hAnsi="仿宋" w:eastAsia="仿宋" w:cs="仿宋"/>
                <w:color w:val="auto"/>
                <w:spacing w:val="3"/>
                <w:sz w:val="10"/>
                <w:szCs w:val="10"/>
              </w:rPr>
              <w:t>5人以下</w:t>
            </w:r>
          </w:p>
        </w:tc>
        <w:tc>
          <w:tcPr>
            <w:tcW w:w="0" w:type="auto"/>
            <w:vAlign w:val="top"/>
          </w:tcPr>
          <w:p w14:paraId="1E576B03">
            <w:pPr>
              <w:spacing w:line="333" w:lineRule="auto"/>
              <w:rPr>
                <w:rFonts w:hint="eastAsia" w:ascii="仿宋" w:hAnsi="仿宋" w:eastAsia="仿宋" w:cs="仿宋"/>
                <w:color w:val="auto"/>
                <w:sz w:val="21"/>
              </w:rPr>
            </w:pPr>
          </w:p>
          <w:p w14:paraId="49374AC0">
            <w:pPr>
              <w:spacing w:before="32" w:line="224" w:lineRule="auto"/>
              <w:ind w:left="52"/>
              <w:rPr>
                <w:rFonts w:hint="eastAsia" w:ascii="仿宋" w:hAnsi="仿宋" w:eastAsia="仿宋" w:cs="仿宋"/>
                <w:color w:val="auto"/>
                <w:sz w:val="10"/>
                <w:szCs w:val="10"/>
              </w:rPr>
            </w:pPr>
            <w:r>
              <w:rPr>
                <w:rFonts w:hint="eastAsia" w:ascii="仿宋" w:hAnsi="仿宋" w:eastAsia="仿宋" w:cs="仿宋"/>
                <w:color w:val="auto"/>
                <w:spacing w:val="3"/>
                <w:sz w:val="10"/>
                <w:szCs w:val="10"/>
              </w:rPr>
              <w:t>1000万元以下</w:t>
            </w:r>
          </w:p>
        </w:tc>
        <w:tc>
          <w:tcPr>
            <w:tcW w:w="0" w:type="auto"/>
            <w:tcBorders>
              <w:right w:val="single" w:color="000000" w:sz="8" w:space="0"/>
            </w:tcBorders>
            <w:vAlign w:val="top"/>
          </w:tcPr>
          <w:p w14:paraId="7A214D39">
            <w:pPr>
              <w:rPr>
                <w:rFonts w:hint="eastAsia" w:ascii="仿宋" w:hAnsi="仿宋" w:eastAsia="仿宋" w:cs="仿宋"/>
                <w:color w:val="auto"/>
                <w:sz w:val="21"/>
              </w:rPr>
            </w:pPr>
          </w:p>
        </w:tc>
      </w:tr>
      <w:tr w14:paraId="1DA9B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1" w:hRule="atLeast"/>
        </w:trPr>
        <w:tc>
          <w:tcPr>
            <w:tcW w:w="2328" w:type="dxa"/>
            <w:tcBorders>
              <w:left w:val="single" w:color="000000" w:sz="8" w:space="0"/>
            </w:tcBorders>
            <w:vAlign w:val="top"/>
          </w:tcPr>
          <w:p w14:paraId="526E0E44">
            <w:pPr>
              <w:spacing w:line="334" w:lineRule="auto"/>
              <w:rPr>
                <w:rFonts w:hint="eastAsia" w:ascii="仿宋" w:hAnsi="仿宋" w:eastAsia="仿宋" w:cs="仿宋"/>
                <w:color w:val="auto"/>
                <w:sz w:val="21"/>
              </w:rPr>
            </w:pPr>
          </w:p>
          <w:p w14:paraId="7DE06DB0">
            <w:pPr>
              <w:spacing w:before="32" w:line="223" w:lineRule="auto"/>
              <w:ind w:left="22"/>
              <w:rPr>
                <w:rFonts w:hint="eastAsia" w:ascii="仿宋" w:hAnsi="仿宋" w:eastAsia="仿宋" w:cs="仿宋"/>
                <w:color w:val="auto"/>
                <w:sz w:val="10"/>
                <w:szCs w:val="10"/>
              </w:rPr>
            </w:pPr>
            <w:r>
              <w:rPr>
                <w:rFonts w:hint="eastAsia" w:ascii="仿宋" w:hAnsi="仿宋" w:eastAsia="仿宋" w:cs="仿宋"/>
                <w:color w:val="auto"/>
                <w:spacing w:val="2"/>
                <w:sz w:val="10"/>
                <w:szCs w:val="10"/>
              </w:rPr>
              <w:t>零售业</w:t>
            </w:r>
          </w:p>
        </w:tc>
        <w:tc>
          <w:tcPr>
            <w:tcW w:w="886" w:type="dxa"/>
            <w:vAlign w:val="top"/>
          </w:tcPr>
          <w:p w14:paraId="14DE97F3">
            <w:pPr>
              <w:spacing w:line="334" w:lineRule="auto"/>
              <w:rPr>
                <w:rFonts w:hint="eastAsia" w:ascii="仿宋" w:hAnsi="仿宋" w:eastAsia="仿宋" w:cs="仿宋"/>
                <w:color w:val="auto"/>
                <w:sz w:val="21"/>
              </w:rPr>
            </w:pPr>
          </w:p>
          <w:p w14:paraId="0A52D89A">
            <w:pPr>
              <w:spacing w:before="33" w:line="224" w:lineRule="auto"/>
              <w:ind w:left="7"/>
              <w:rPr>
                <w:rFonts w:hint="eastAsia" w:ascii="仿宋" w:hAnsi="仿宋" w:eastAsia="仿宋" w:cs="仿宋"/>
                <w:color w:val="auto"/>
                <w:sz w:val="10"/>
                <w:szCs w:val="10"/>
              </w:rPr>
            </w:pPr>
            <w:r>
              <w:rPr>
                <w:rFonts w:hint="eastAsia" w:ascii="仿宋" w:hAnsi="仿宋" w:eastAsia="仿宋" w:cs="仿宋"/>
                <w:color w:val="auto"/>
                <w:spacing w:val="4"/>
                <w:sz w:val="10"/>
                <w:szCs w:val="10"/>
              </w:rPr>
              <w:t>300人以下</w:t>
            </w:r>
          </w:p>
        </w:tc>
        <w:tc>
          <w:tcPr>
            <w:tcW w:w="937" w:type="dxa"/>
            <w:vAlign w:val="top"/>
          </w:tcPr>
          <w:p w14:paraId="1D28CB14">
            <w:pPr>
              <w:spacing w:line="258" w:lineRule="auto"/>
              <w:rPr>
                <w:rFonts w:hint="eastAsia" w:ascii="仿宋" w:hAnsi="仿宋" w:eastAsia="仿宋" w:cs="仿宋"/>
                <w:color w:val="auto"/>
                <w:sz w:val="21"/>
              </w:rPr>
            </w:pPr>
          </w:p>
          <w:p w14:paraId="20C0F979">
            <w:pPr>
              <w:spacing w:before="32" w:line="149" w:lineRule="exact"/>
              <w:ind w:left="7"/>
              <w:rPr>
                <w:rFonts w:hint="eastAsia" w:ascii="仿宋" w:hAnsi="仿宋" w:eastAsia="仿宋" w:cs="仿宋"/>
                <w:color w:val="auto"/>
                <w:sz w:val="10"/>
                <w:szCs w:val="10"/>
              </w:rPr>
            </w:pPr>
            <w:r>
              <w:rPr>
                <w:rFonts w:hint="eastAsia" w:ascii="仿宋" w:hAnsi="仿宋" w:eastAsia="仿宋" w:cs="仿宋"/>
                <w:color w:val="auto"/>
                <w:spacing w:val="3"/>
                <w:position w:val="3"/>
                <w:sz w:val="10"/>
                <w:szCs w:val="10"/>
              </w:rPr>
              <w:t>20000万元</w:t>
            </w:r>
          </w:p>
          <w:p w14:paraId="053BDFC8">
            <w:pPr>
              <w:spacing w:line="224" w:lineRule="auto"/>
              <w:ind w:left="34"/>
              <w:rPr>
                <w:rFonts w:hint="eastAsia" w:ascii="仿宋" w:hAnsi="仿宋" w:eastAsia="仿宋" w:cs="仿宋"/>
                <w:color w:val="auto"/>
                <w:sz w:val="10"/>
                <w:szCs w:val="10"/>
              </w:rPr>
            </w:pPr>
            <w:r>
              <w:rPr>
                <w:rFonts w:hint="eastAsia" w:ascii="仿宋" w:hAnsi="仿宋" w:eastAsia="仿宋" w:cs="仿宋"/>
                <w:color w:val="auto"/>
                <w:spacing w:val="-8"/>
                <w:sz w:val="10"/>
                <w:szCs w:val="10"/>
              </w:rPr>
              <w:t>以下</w:t>
            </w:r>
          </w:p>
        </w:tc>
        <w:tc>
          <w:tcPr>
            <w:tcW w:w="831" w:type="dxa"/>
            <w:vAlign w:val="top"/>
          </w:tcPr>
          <w:p w14:paraId="6C5B8969">
            <w:pPr>
              <w:rPr>
                <w:rFonts w:hint="eastAsia" w:ascii="仿宋" w:hAnsi="仿宋" w:eastAsia="仿宋" w:cs="仿宋"/>
                <w:color w:val="auto"/>
                <w:sz w:val="21"/>
              </w:rPr>
            </w:pPr>
          </w:p>
        </w:tc>
        <w:tc>
          <w:tcPr>
            <w:tcW w:w="781" w:type="dxa"/>
            <w:vAlign w:val="top"/>
          </w:tcPr>
          <w:p w14:paraId="75D90AC7">
            <w:pPr>
              <w:spacing w:line="339" w:lineRule="auto"/>
              <w:rPr>
                <w:rFonts w:hint="eastAsia" w:ascii="仿宋" w:hAnsi="仿宋" w:eastAsia="仿宋" w:cs="仿宋"/>
                <w:color w:val="auto"/>
                <w:sz w:val="21"/>
              </w:rPr>
            </w:pPr>
          </w:p>
          <w:p w14:paraId="1862EECF">
            <w:pPr>
              <w:spacing w:before="32" w:line="227" w:lineRule="auto"/>
              <w:ind w:left="18"/>
              <w:rPr>
                <w:rFonts w:hint="eastAsia" w:ascii="仿宋" w:hAnsi="仿宋" w:eastAsia="仿宋" w:cs="仿宋"/>
                <w:color w:val="auto"/>
                <w:sz w:val="10"/>
                <w:szCs w:val="10"/>
              </w:rPr>
            </w:pPr>
            <w:r>
              <w:rPr>
                <w:rFonts w:hint="eastAsia" w:ascii="仿宋" w:hAnsi="仿宋" w:eastAsia="仿宋" w:cs="仿宋"/>
                <w:color w:val="auto"/>
                <w:spacing w:val="5"/>
                <w:sz w:val="10"/>
                <w:szCs w:val="10"/>
              </w:rPr>
              <w:t>50人及以上</w:t>
            </w:r>
          </w:p>
        </w:tc>
        <w:tc>
          <w:tcPr>
            <w:tcW w:w="0" w:type="auto"/>
            <w:vAlign w:val="top"/>
          </w:tcPr>
          <w:p w14:paraId="69C3E521">
            <w:pPr>
              <w:spacing w:line="339" w:lineRule="auto"/>
              <w:rPr>
                <w:rFonts w:hint="eastAsia" w:ascii="仿宋" w:hAnsi="仿宋" w:eastAsia="仿宋" w:cs="仿宋"/>
                <w:color w:val="auto"/>
                <w:sz w:val="21"/>
              </w:rPr>
            </w:pPr>
          </w:p>
          <w:p w14:paraId="11995927">
            <w:pPr>
              <w:spacing w:before="32" w:line="227" w:lineRule="auto"/>
              <w:ind w:left="23"/>
              <w:rPr>
                <w:rFonts w:hint="eastAsia" w:ascii="仿宋" w:hAnsi="仿宋" w:eastAsia="仿宋" w:cs="仿宋"/>
                <w:color w:val="auto"/>
                <w:sz w:val="10"/>
                <w:szCs w:val="10"/>
              </w:rPr>
            </w:pPr>
            <w:r>
              <w:rPr>
                <w:rFonts w:hint="eastAsia" w:ascii="仿宋" w:hAnsi="仿宋" w:eastAsia="仿宋" w:cs="仿宋"/>
                <w:color w:val="auto"/>
                <w:spacing w:val="5"/>
                <w:sz w:val="10"/>
                <w:szCs w:val="10"/>
              </w:rPr>
              <w:t>500万元及以上</w:t>
            </w:r>
          </w:p>
        </w:tc>
        <w:tc>
          <w:tcPr>
            <w:tcW w:w="0" w:type="auto"/>
            <w:vAlign w:val="top"/>
          </w:tcPr>
          <w:p w14:paraId="7B84BC91">
            <w:pPr>
              <w:rPr>
                <w:rFonts w:hint="eastAsia" w:ascii="仿宋" w:hAnsi="仿宋" w:eastAsia="仿宋" w:cs="仿宋"/>
                <w:color w:val="auto"/>
                <w:sz w:val="21"/>
              </w:rPr>
            </w:pPr>
          </w:p>
        </w:tc>
        <w:tc>
          <w:tcPr>
            <w:tcW w:w="0" w:type="auto"/>
            <w:vAlign w:val="top"/>
          </w:tcPr>
          <w:p w14:paraId="123190EE">
            <w:pPr>
              <w:spacing w:line="339" w:lineRule="auto"/>
              <w:rPr>
                <w:rFonts w:hint="eastAsia" w:ascii="仿宋" w:hAnsi="仿宋" w:eastAsia="仿宋" w:cs="仿宋"/>
                <w:color w:val="auto"/>
                <w:sz w:val="21"/>
              </w:rPr>
            </w:pPr>
          </w:p>
          <w:p w14:paraId="3B07CF44">
            <w:pPr>
              <w:spacing w:before="32" w:line="227" w:lineRule="auto"/>
              <w:ind w:left="39"/>
              <w:rPr>
                <w:rFonts w:hint="eastAsia" w:ascii="仿宋" w:hAnsi="仿宋" w:eastAsia="仿宋" w:cs="仿宋"/>
                <w:color w:val="auto"/>
                <w:sz w:val="10"/>
                <w:szCs w:val="10"/>
              </w:rPr>
            </w:pPr>
            <w:r>
              <w:rPr>
                <w:rFonts w:hint="eastAsia" w:ascii="仿宋" w:hAnsi="仿宋" w:eastAsia="仿宋" w:cs="仿宋"/>
                <w:color w:val="auto"/>
                <w:spacing w:val="3"/>
                <w:sz w:val="10"/>
                <w:szCs w:val="10"/>
              </w:rPr>
              <w:t>10人及以上</w:t>
            </w:r>
          </w:p>
        </w:tc>
        <w:tc>
          <w:tcPr>
            <w:tcW w:w="0" w:type="auto"/>
            <w:vAlign w:val="top"/>
          </w:tcPr>
          <w:p w14:paraId="23977ECE">
            <w:pPr>
              <w:spacing w:line="339" w:lineRule="auto"/>
              <w:rPr>
                <w:rFonts w:hint="eastAsia" w:ascii="仿宋" w:hAnsi="仿宋" w:eastAsia="仿宋" w:cs="仿宋"/>
                <w:color w:val="auto"/>
                <w:sz w:val="21"/>
              </w:rPr>
            </w:pPr>
          </w:p>
          <w:p w14:paraId="3387E908">
            <w:pPr>
              <w:spacing w:before="32" w:line="227" w:lineRule="auto"/>
              <w:ind w:left="43"/>
              <w:rPr>
                <w:rFonts w:hint="eastAsia" w:ascii="仿宋" w:hAnsi="仿宋" w:eastAsia="仿宋" w:cs="仿宋"/>
                <w:color w:val="auto"/>
                <w:sz w:val="10"/>
                <w:szCs w:val="10"/>
              </w:rPr>
            </w:pPr>
            <w:r>
              <w:rPr>
                <w:rFonts w:hint="eastAsia" w:ascii="仿宋" w:hAnsi="仿宋" w:eastAsia="仿宋" w:cs="仿宋"/>
                <w:color w:val="auto"/>
                <w:spacing w:val="4"/>
                <w:sz w:val="10"/>
                <w:szCs w:val="10"/>
              </w:rPr>
              <w:t>100万元及以上</w:t>
            </w:r>
          </w:p>
        </w:tc>
        <w:tc>
          <w:tcPr>
            <w:tcW w:w="0" w:type="auto"/>
            <w:vAlign w:val="top"/>
          </w:tcPr>
          <w:p w14:paraId="090A5F3D">
            <w:pPr>
              <w:rPr>
                <w:rFonts w:hint="eastAsia" w:ascii="仿宋" w:hAnsi="仿宋" w:eastAsia="仿宋" w:cs="仿宋"/>
                <w:color w:val="auto"/>
                <w:sz w:val="21"/>
              </w:rPr>
            </w:pPr>
          </w:p>
        </w:tc>
        <w:tc>
          <w:tcPr>
            <w:tcW w:w="0" w:type="auto"/>
            <w:vAlign w:val="top"/>
          </w:tcPr>
          <w:p w14:paraId="19924475">
            <w:pPr>
              <w:spacing w:line="334" w:lineRule="auto"/>
              <w:rPr>
                <w:rFonts w:hint="eastAsia" w:ascii="仿宋" w:hAnsi="仿宋" w:eastAsia="仿宋" w:cs="仿宋"/>
                <w:color w:val="auto"/>
                <w:sz w:val="21"/>
              </w:rPr>
            </w:pPr>
          </w:p>
          <w:p w14:paraId="2768047A">
            <w:pPr>
              <w:spacing w:before="33" w:line="224" w:lineRule="auto"/>
              <w:ind w:left="47"/>
              <w:rPr>
                <w:rFonts w:hint="eastAsia" w:ascii="仿宋" w:hAnsi="仿宋" w:eastAsia="仿宋" w:cs="仿宋"/>
                <w:color w:val="auto"/>
                <w:sz w:val="10"/>
                <w:szCs w:val="10"/>
              </w:rPr>
            </w:pPr>
            <w:r>
              <w:rPr>
                <w:rFonts w:hint="eastAsia" w:ascii="仿宋" w:hAnsi="仿宋" w:eastAsia="仿宋" w:cs="仿宋"/>
                <w:color w:val="auto"/>
                <w:spacing w:val="1"/>
                <w:sz w:val="10"/>
                <w:szCs w:val="10"/>
              </w:rPr>
              <w:t>10人以下</w:t>
            </w:r>
          </w:p>
        </w:tc>
        <w:tc>
          <w:tcPr>
            <w:tcW w:w="0" w:type="auto"/>
            <w:vAlign w:val="top"/>
          </w:tcPr>
          <w:p w14:paraId="03E82EAE">
            <w:pPr>
              <w:spacing w:line="334" w:lineRule="auto"/>
              <w:rPr>
                <w:rFonts w:hint="eastAsia" w:ascii="仿宋" w:hAnsi="仿宋" w:eastAsia="仿宋" w:cs="仿宋"/>
                <w:color w:val="auto"/>
                <w:sz w:val="21"/>
              </w:rPr>
            </w:pPr>
          </w:p>
          <w:p w14:paraId="60796FB7">
            <w:pPr>
              <w:spacing w:before="33" w:line="224" w:lineRule="auto"/>
              <w:ind w:left="52"/>
              <w:rPr>
                <w:rFonts w:hint="eastAsia" w:ascii="仿宋" w:hAnsi="仿宋" w:eastAsia="仿宋" w:cs="仿宋"/>
                <w:color w:val="auto"/>
                <w:sz w:val="10"/>
                <w:szCs w:val="10"/>
              </w:rPr>
            </w:pPr>
            <w:r>
              <w:rPr>
                <w:rFonts w:hint="eastAsia" w:ascii="仿宋" w:hAnsi="仿宋" w:eastAsia="仿宋" w:cs="仿宋"/>
                <w:color w:val="auto"/>
                <w:spacing w:val="3"/>
                <w:sz w:val="10"/>
                <w:szCs w:val="10"/>
              </w:rPr>
              <w:t>100万元以下</w:t>
            </w:r>
          </w:p>
        </w:tc>
        <w:tc>
          <w:tcPr>
            <w:tcW w:w="0" w:type="auto"/>
            <w:tcBorders>
              <w:right w:val="single" w:color="000000" w:sz="8" w:space="0"/>
            </w:tcBorders>
            <w:vAlign w:val="top"/>
          </w:tcPr>
          <w:p w14:paraId="27BD3654">
            <w:pPr>
              <w:rPr>
                <w:rFonts w:hint="eastAsia" w:ascii="仿宋" w:hAnsi="仿宋" w:eastAsia="仿宋" w:cs="仿宋"/>
                <w:color w:val="auto"/>
                <w:sz w:val="21"/>
              </w:rPr>
            </w:pPr>
          </w:p>
        </w:tc>
      </w:tr>
      <w:tr w14:paraId="2E173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0" w:hRule="atLeast"/>
        </w:trPr>
        <w:tc>
          <w:tcPr>
            <w:tcW w:w="2328" w:type="dxa"/>
            <w:tcBorders>
              <w:left w:val="single" w:color="000000" w:sz="8" w:space="0"/>
            </w:tcBorders>
            <w:vAlign w:val="top"/>
          </w:tcPr>
          <w:p w14:paraId="6B21EEE0">
            <w:pPr>
              <w:spacing w:line="337" w:lineRule="auto"/>
              <w:rPr>
                <w:rFonts w:hint="eastAsia" w:ascii="仿宋" w:hAnsi="仿宋" w:eastAsia="仿宋" w:cs="仿宋"/>
                <w:color w:val="auto"/>
                <w:sz w:val="21"/>
              </w:rPr>
            </w:pPr>
          </w:p>
          <w:p w14:paraId="00C8D412">
            <w:pPr>
              <w:spacing w:before="32" w:line="225" w:lineRule="auto"/>
              <w:ind w:left="26"/>
              <w:rPr>
                <w:rFonts w:hint="eastAsia" w:ascii="仿宋" w:hAnsi="仿宋" w:eastAsia="仿宋" w:cs="仿宋"/>
                <w:color w:val="auto"/>
                <w:sz w:val="10"/>
                <w:szCs w:val="10"/>
              </w:rPr>
            </w:pPr>
            <w:r>
              <w:rPr>
                <w:rFonts w:hint="eastAsia" w:ascii="仿宋" w:hAnsi="仿宋" w:eastAsia="仿宋" w:cs="仿宋"/>
                <w:color w:val="auto"/>
                <w:spacing w:val="6"/>
                <w:sz w:val="10"/>
                <w:szCs w:val="10"/>
              </w:rPr>
              <w:t>交通运输业（不含铁路运输业）</w:t>
            </w:r>
          </w:p>
        </w:tc>
        <w:tc>
          <w:tcPr>
            <w:tcW w:w="886" w:type="dxa"/>
            <w:vAlign w:val="top"/>
          </w:tcPr>
          <w:p w14:paraId="512DCC67">
            <w:pPr>
              <w:spacing w:line="337" w:lineRule="auto"/>
              <w:rPr>
                <w:rFonts w:hint="eastAsia" w:ascii="仿宋" w:hAnsi="仿宋" w:eastAsia="仿宋" w:cs="仿宋"/>
                <w:color w:val="auto"/>
                <w:sz w:val="21"/>
              </w:rPr>
            </w:pPr>
          </w:p>
          <w:p w14:paraId="784273FC">
            <w:pPr>
              <w:spacing w:before="32" w:line="224" w:lineRule="auto"/>
              <w:ind w:left="20"/>
              <w:rPr>
                <w:rFonts w:hint="eastAsia" w:ascii="仿宋" w:hAnsi="仿宋" w:eastAsia="仿宋" w:cs="仿宋"/>
                <w:color w:val="auto"/>
                <w:sz w:val="10"/>
                <w:szCs w:val="10"/>
              </w:rPr>
            </w:pPr>
            <w:r>
              <w:rPr>
                <w:rFonts w:hint="eastAsia" w:ascii="仿宋" w:hAnsi="仿宋" w:eastAsia="仿宋" w:cs="仿宋"/>
                <w:color w:val="auto"/>
                <w:spacing w:val="2"/>
                <w:sz w:val="10"/>
                <w:szCs w:val="10"/>
              </w:rPr>
              <w:t>1000人以下</w:t>
            </w:r>
          </w:p>
        </w:tc>
        <w:tc>
          <w:tcPr>
            <w:tcW w:w="937" w:type="dxa"/>
            <w:vAlign w:val="top"/>
          </w:tcPr>
          <w:p w14:paraId="32464E95">
            <w:pPr>
              <w:spacing w:line="249" w:lineRule="auto"/>
              <w:rPr>
                <w:rFonts w:hint="eastAsia" w:ascii="仿宋" w:hAnsi="仿宋" w:eastAsia="仿宋" w:cs="仿宋"/>
                <w:color w:val="auto"/>
                <w:sz w:val="21"/>
              </w:rPr>
            </w:pPr>
          </w:p>
          <w:p w14:paraId="075D3C66">
            <w:pPr>
              <w:spacing w:before="32" w:line="161" w:lineRule="exact"/>
              <w:ind w:left="11"/>
              <w:rPr>
                <w:rFonts w:hint="eastAsia" w:ascii="仿宋" w:hAnsi="仿宋" w:eastAsia="仿宋" w:cs="仿宋"/>
                <w:color w:val="auto"/>
                <w:sz w:val="10"/>
                <w:szCs w:val="10"/>
              </w:rPr>
            </w:pPr>
            <w:r>
              <w:rPr>
                <w:rFonts w:hint="eastAsia" w:ascii="仿宋" w:hAnsi="仿宋" w:eastAsia="仿宋" w:cs="仿宋"/>
                <w:color w:val="auto"/>
                <w:spacing w:val="3"/>
                <w:position w:val="4"/>
                <w:sz w:val="10"/>
                <w:szCs w:val="10"/>
              </w:rPr>
              <w:t>30000万元</w:t>
            </w:r>
          </w:p>
          <w:p w14:paraId="3169121C">
            <w:pPr>
              <w:spacing w:line="224" w:lineRule="auto"/>
              <w:ind w:left="34"/>
              <w:rPr>
                <w:rFonts w:hint="eastAsia" w:ascii="仿宋" w:hAnsi="仿宋" w:eastAsia="仿宋" w:cs="仿宋"/>
                <w:color w:val="auto"/>
                <w:sz w:val="10"/>
                <w:szCs w:val="10"/>
              </w:rPr>
            </w:pPr>
            <w:r>
              <w:rPr>
                <w:rFonts w:hint="eastAsia" w:ascii="仿宋" w:hAnsi="仿宋" w:eastAsia="仿宋" w:cs="仿宋"/>
                <w:color w:val="auto"/>
                <w:spacing w:val="-8"/>
                <w:sz w:val="10"/>
                <w:szCs w:val="10"/>
              </w:rPr>
              <w:t>以下</w:t>
            </w:r>
          </w:p>
        </w:tc>
        <w:tc>
          <w:tcPr>
            <w:tcW w:w="831" w:type="dxa"/>
            <w:vAlign w:val="top"/>
          </w:tcPr>
          <w:p w14:paraId="181051BE">
            <w:pPr>
              <w:rPr>
                <w:rFonts w:hint="eastAsia" w:ascii="仿宋" w:hAnsi="仿宋" w:eastAsia="仿宋" w:cs="仿宋"/>
                <w:color w:val="auto"/>
                <w:sz w:val="21"/>
              </w:rPr>
            </w:pPr>
          </w:p>
        </w:tc>
        <w:tc>
          <w:tcPr>
            <w:tcW w:w="781" w:type="dxa"/>
            <w:vAlign w:val="top"/>
          </w:tcPr>
          <w:p w14:paraId="426320F7">
            <w:pPr>
              <w:spacing w:line="342" w:lineRule="auto"/>
              <w:rPr>
                <w:rFonts w:hint="eastAsia" w:ascii="仿宋" w:hAnsi="仿宋" w:eastAsia="仿宋" w:cs="仿宋"/>
                <w:color w:val="auto"/>
                <w:sz w:val="21"/>
              </w:rPr>
            </w:pPr>
          </w:p>
          <w:p w14:paraId="7D85B6C7">
            <w:pPr>
              <w:spacing w:before="32" w:line="227" w:lineRule="auto"/>
              <w:ind w:left="18"/>
              <w:rPr>
                <w:rFonts w:hint="eastAsia" w:ascii="仿宋" w:hAnsi="仿宋" w:eastAsia="仿宋" w:cs="仿宋"/>
                <w:color w:val="auto"/>
                <w:sz w:val="10"/>
                <w:szCs w:val="10"/>
              </w:rPr>
            </w:pPr>
            <w:r>
              <w:rPr>
                <w:rFonts w:hint="eastAsia" w:ascii="仿宋" w:hAnsi="仿宋" w:eastAsia="仿宋" w:cs="仿宋"/>
                <w:color w:val="auto"/>
                <w:spacing w:val="4"/>
                <w:sz w:val="10"/>
                <w:szCs w:val="10"/>
              </w:rPr>
              <w:t>300人及以上</w:t>
            </w:r>
          </w:p>
        </w:tc>
        <w:tc>
          <w:tcPr>
            <w:tcW w:w="0" w:type="auto"/>
            <w:vAlign w:val="top"/>
          </w:tcPr>
          <w:p w14:paraId="1CF0937A">
            <w:pPr>
              <w:spacing w:line="342" w:lineRule="auto"/>
              <w:rPr>
                <w:rFonts w:hint="eastAsia" w:ascii="仿宋" w:hAnsi="仿宋" w:eastAsia="仿宋" w:cs="仿宋"/>
                <w:color w:val="auto"/>
                <w:sz w:val="21"/>
              </w:rPr>
            </w:pPr>
          </w:p>
          <w:p w14:paraId="4C134794">
            <w:pPr>
              <w:spacing w:before="32" w:line="227" w:lineRule="auto"/>
              <w:ind w:left="23"/>
              <w:rPr>
                <w:rFonts w:hint="eastAsia" w:ascii="仿宋" w:hAnsi="仿宋" w:eastAsia="仿宋" w:cs="仿宋"/>
                <w:color w:val="auto"/>
                <w:sz w:val="10"/>
                <w:szCs w:val="10"/>
              </w:rPr>
            </w:pPr>
            <w:r>
              <w:rPr>
                <w:rFonts w:hint="eastAsia" w:ascii="仿宋" w:hAnsi="仿宋" w:eastAsia="仿宋" w:cs="仿宋"/>
                <w:color w:val="auto"/>
                <w:spacing w:val="4"/>
                <w:sz w:val="10"/>
                <w:szCs w:val="10"/>
              </w:rPr>
              <w:t>3000万元及以上</w:t>
            </w:r>
          </w:p>
        </w:tc>
        <w:tc>
          <w:tcPr>
            <w:tcW w:w="0" w:type="auto"/>
            <w:vAlign w:val="top"/>
          </w:tcPr>
          <w:p w14:paraId="4B0B7463">
            <w:pPr>
              <w:rPr>
                <w:rFonts w:hint="eastAsia" w:ascii="仿宋" w:hAnsi="仿宋" w:eastAsia="仿宋" w:cs="仿宋"/>
                <w:color w:val="auto"/>
                <w:sz w:val="21"/>
              </w:rPr>
            </w:pPr>
          </w:p>
        </w:tc>
        <w:tc>
          <w:tcPr>
            <w:tcW w:w="0" w:type="auto"/>
            <w:vAlign w:val="top"/>
          </w:tcPr>
          <w:p w14:paraId="76C85304">
            <w:pPr>
              <w:spacing w:line="342" w:lineRule="auto"/>
              <w:rPr>
                <w:rFonts w:hint="eastAsia" w:ascii="仿宋" w:hAnsi="仿宋" w:eastAsia="仿宋" w:cs="仿宋"/>
                <w:color w:val="auto"/>
                <w:sz w:val="21"/>
              </w:rPr>
            </w:pPr>
          </w:p>
          <w:p w14:paraId="61A6A211">
            <w:pPr>
              <w:spacing w:before="32" w:line="227" w:lineRule="auto"/>
              <w:ind w:left="26"/>
              <w:rPr>
                <w:rFonts w:hint="eastAsia" w:ascii="仿宋" w:hAnsi="仿宋" w:eastAsia="仿宋" w:cs="仿宋"/>
                <w:color w:val="auto"/>
                <w:sz w:val="10"/>
                <w:szCs w:val="10"/>
              </w:rPr>
            </w:pPr>
            <w:r>
              <w:rPr>
                <w:rFonts w:hint="eastAsia" w:ascii="仿宋" w:hAnsi="仿宋" w:eastAsia="仿宋" w:cs="仿宋"/>
                <w:color w:val="auto"/>
                <w:spacing w:val="5"/>
                <w:sz w:val="10"/>
                <w:szCs w:val="10"/>
              </w:rPr>
              <w:t>20人及以上</w:t>
            </w:r>
          </w:p>
        </w:tc>
        <w:tc>
          <w:tcPr>
            <w:tcW w:w="0" w:type="auto"/>
            <w:vAlign w:val="top"/>
          </w:tcPr>
          <w:p w14:paraId="32C853C8">
            <w:pPr>
              <w:spacing w:line="342" w:lineRule="auto"/>
              <w:rPr>
                <w:rFonts w:hint="eastAsia" w:ascii="仿宋" w:hAnsi="仿宋" w:eastAsia="仿宋" w:cs="仿宋"/>
                <w:color w:val="auto"/>
                <w:sz w:val="21"/>
              </w:rPr>
            </w:pPr>
          </w:p>
          <w:p w14:paraId="1092D0EB">
            <w:pPr>
              <w:spacing w:before="32" w:line="227" w:lineRule="auto"/>
              <w:ind w:left="30"/>
              <w:rPr>
                <w:rFonts w:hint="eastAsia" w:ascii="仿宋" w:hAnsi="仿宋" w:eastAsia="仿宋" w:cs="仿宋"/>
                <w:color w:val="auto"/>
                <w:sz w:val="10"/>
                <w:szCs w:val="10"/>
              </w:rPr>
            </w:pPr>
            <w:r>
              <w:rPr>
                <w:rFonts w:hint="eastAsia" w:ascii="仿宋" w:hAnsi="仿宋" w:eastAsia="仿宋" w:cs="仿宋"/>
                <w:color w:val="auto"/>
                <w:spacing w:val="5"/>
                <w:sz w:val="10"/>
                <w:szCs w:val="10"/>
              </w:rPr>
              <w:t>200万元及以上</w:t>
            </w:r>
          </w:p>
        </w:tc>
        <w:tc>
          <w:tcPr>
            <w:tcW w:w="0" w:type="auto"/>
            <w:vAlign w:val="top"/>
          </w:tcPr>
          <w:p w14:paraId="73F637F0">
            <w:pPr>
              <w:rPr>
                <w:rFonts w:hint="eastAsia" w:ascii="仿宋" w:hAnsi="仿宋" w:eastAsia="仿宋" w:cs="仿宋"/>
                <w:color w:val="auto"/>
                <w:sz w:val="21"/>
              </w:rPr>
            </w:pPr>
          </w:p>
        </w:tc>
        <w:tc>
          <w:tcPr>
            <w:tcW w:w="0" w:type="auto"/>
            <w:vAlign w:val="top"/>
          </w:tcPr>
          <w:p w14:paraId="0059CB83">
            <w:pPr>
              <w:spacing w:line="337" w:lineRule="auto"/>
              <w:rPr>
                <w:rFonts w:hint="eastAsia" w:ascii="仿宋" w:hAnsi="仿宋" w:eastAsia="仿宋" w:cs="仿宋"/>
                <w:color w:val="auto"/>
                <w:sz w:val="21"/>
              </w:rPr>
            </w:pPr>
          </w:p>
          <w:p w14:paraId="6713F77D">
            <w:pPr>
              <w:spacing w:before="32" w:line="224" w:lineRule="auto"/>
              <w:ind w:left="34"/>
              <w:rPr>
                <w:rFonts w:hint="eastAsia" w:ascii="仿宋" w:hAnsi="仿宋" w:eastAsia="仿宋" w:cs="仿宋"/>
                <w:color w:val="auto"/>
                <w:sz w:val="10"/>
                <w:szCs w:val="10"/>
              </w:rPr>
            </w:pPr>
            <w:r>
              <w:rPr>
                <w:rFonts w:hint="eastAsia" w:ascii="仿宋" w:hAnsi="仿宋" w:eastAsia="仿宋" w:cs="仿宋"/>
                <w:color w:val="auto"/>
                <w:spacing w:val="5"/>
                <w:sz w:val="10"/>
                <w:szCs w:val="10"/>
              </w:rPr>
              <w:t>20人以下</w:t>
            </w:r>
          </w:p>
        </w:tc>
        <w:tc>
          <w:tcPr>
            <w:tcW w:w="0" w:type="auto"/>
            <w:vAlign w:val="top"/>
          </w:tcPr>
          <w:p w14:paraId="39317A39">
            <w:pPr>
              <w:spacing w:line="337" w:lineRule="auto"/>
              <w:rPr>
                <w:rFonts w:hint="eastAsia" w:ascii="仿宋" w:hAnsi="仿宋" w:eastAsia="仿宋" w:cs="仿宋"/>
                <w:color w:val="auto"/>
                <w:sz w:val="21"/>
              </w:rPr>
            </w:pPr>
          </w:p>
          <w:p w14:paraId="3BC5575A">
            <w:pPr>
              <w:spacing w:before="32" w:line="224" w:lineRule="auto"/>
              <w:ind w:left="39"/>
              <w:rPr>
                <w:rFonts w:hint="eastAsia" w:ascii="仿宋" w:hAnsi="仿宋" w:eastAsia="仿宋" w:cs="仿宋"/>
                <w:color w:val="auto"/>
                <w:sz w:val="10"/>
                <w:szCs w:val="10"/>
              </w:rPr>
            </w:pPr>
            <w:r>
              <w:rPr>
                <w:rFonts w:hint="eastAsia" w:ascii="仿宋" w:hAnsi="仿宋" w:eastAsia="仿宋" w:cs="仿宋"/>
                <w:color w:val="auto"/>
                <w:spacing w:val="5"/>
                <w:sz w:val="10"/>
                <w:szCs w:val="10"/>
              </w:rPr>
              <w:t>200万元以下</w:t>
            </w:r>
          </w:p>
        </w:tc>
        <w:tc>
          <w:tcPr>
            <w:tcW w:w="0" w:type="auto"/>
            <w:tcBorders>
              <w:right w:val="single" w:color="000000" w:sz="8" w:space="0"/>
            </w:tcBorders>
            <w:vAlign w:val="top"/>
          </w:tcPr>
          <w:p w14:paraId="1BF3D99A">
            <w:pPr>
              <w:rPr>
                <w:rFonts w:hint="eastAsia" w:ascii="仿宋" w:hAnsi="仿宋" w:eastAsia="仿宋" w:cs="仿宋"/>
                <w:color w:val="auto"/>
                <w:sz w:val="21"/>
              </w:rPr>
            </w:pPr>
          </w:p>
        </w:tc>
      </w:tr>
      <w:tr w14:paraId="3570E5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2328" w:type="dxa"/>
            <w:tcBorders>
              <w:left w:val="single" w:color="000000" w:sz="8" w:space="0"/>
            </w:tcBorders>
            <w:vAlign w:val="top"/>
          </w:tcPr>
          <w:p w14:paraId="597028BD">
            <w:pPr>
              <w:spacing w:before="195" w:line="225" w:lineRule="auto"/>
              <w:ind w:left="26"/>
              <w:rPr>
                <w:rFonts w:hint="eastAsia" w:ascii="仿宋" w:hAnsi="仿宋" w:eastAsia="仿宋" w:cs="仿宋"/>
                <w:color w:val="auto"/>
                <w:sz w:val="10"/>
                <w:szCs w:val="10"/>
              </w:rPr>
            </w:pPr>
            <w:r>
              <w:rPr>
                <w:rFonts w:hint="eastAsia" w:ascii="仿宋" w:hAnsi="仿宋" w:eastAsia="仿宋" w:cs="仿宋"/>
                <w:color w:val="auto"/>
                <w:spacing w:val="2"/>
                <w:sz w:val="10"/>
                <w:szCs w:val="10"/>
              </w:rPr>
              <w:t>仓储业</w:t>
            </w:r>
          </w:p>
        </w:tc>
        <w:tc>
          <w:tcPr>
            <w:tcW w:w="886" w:type="dxa"/>
            <w:vAlign w:val="top"/>
          </w:tcPr>
          <w:p w14:paraId="1EFB9112">
            <w:pPr>
              <w:spacing w:before="195" w:line="224" w:lineRule="auto"/>
              <w:ind w:left="7"/>
              <w:rPr>
                <w:rFonts w:hint="eastAsia" w:ascii="仿宋" w:hAnsi="仿宋" w:eastAsia="仿宋" w:cs="仿宋"/>
                <w:color w:val="auto"/>
                <w:sz w:val="10"/>
                <w:szCs w:val="10"/>
              </w:rPr>
            </w:pPr>
            <w:r>
              <w:rPr>
                <w:rFonts w:hint="eastAsia" w:ascii="仿宋" w:hAnsi="仿宋" w:eastAsia="仿宋" w:cs="仿宋"/>
                <w:color w:val="auto"/>
                <w:spacing w:val="4"/>
                <w:sz w:val="10"/>
                <w:szCs w:val="10"/>
              </w:rPr>
              <w:t>200人以下</w:t>
            </w:r>
          </w:p>
        </w:tc>
        <w:tc>
          <w:tcPr>
            <w:tcW w:w="937" w:type="dxa"/>
            <w:vAlign w:val="top"/>
          </w:tcPr>
          <w:p w14:paraId="497C161E">
            <w:pPr>
              <w:spacing w:before="195" w:line="224" w:lineRule="auto"/>
              <w:ind w:left="11"/>
              <w:rPr>
                <w:rFonts w:hint="eastAsia" w:ascii="仿宋" w:hAnsi="仿宋" w:eastAsia="仿宋" w:cs="仿宋"/>
                <w:color w:val="auto"/>
                <w:sz w:val="10"/>
                <w:szCs w:val="10"/>
              </w:rPr>
            </w:pPr>
            <w:r>
              <w:rPr>
                <w:rFonts w:hint="eastAsia" w:ascii="仿宋" w:hAnsi="仿宋" w:eastAsia="仿宋" w:cs="仿宋"/>
                <w:color w:val="auto"/>
                <w:spacing w:val="4"/>
                <w:sz w:val="10"/>
                <w:szCs w:val="10"/>
              </w:rPr>
              <w:t>30000万元以下</w:t>
            </w:r>
          </w:p>
        </w:tc>
        <w:tc>
          <w:tcPr>
            <w:tcW w:w="831" w:type="dxa"/>
            <w:vAlign w:val="top"/>
          </w:tcPr>
          <w:p w14:paraId="42A33361">
            <w:pPr>
              <w:rPr>
                <w:rFonts w:hint="eastAsia" w:ascii="仿宋" w:hAnsi="仿宋" w:eastAsia="仿宋" w:cs="仿宋"/>
                <w:color w:val="auto"/>
                <w:sz w:val="21"/>
              </w:rPr>
            </w:pPr>
          </w:p>
        </w:tc>
        <w:tc>
          <w:tcPr>
            <w:tcW w:w="781" w:type="dxa"/>
            <w:vAlign w:val="top"/>
          </w:tcPr>
          <w:p w14:paraId="095398AD">
            <w:pPr>
              <w:spacing w:before="200" w:line="227" w:lineRule="auto"/>
              <w:ind w:left="28"/>
              <w:rPr>
                <w:rFonts w:hint="eastAsia" w:ascii="仿宋" w:hAnsi="仿宋" w:eastAsia="仿宋" w:cs="仿宋"/>
                <w:color w:val="auto"/>
                <w:sz w:val="10"/>
                <w:szCs w:val="10"/>
              </w:rPr>
            </w:pPr>
            <w:r>
              <w:rPr>
                <w:rFonts w:hint="eastAsia" w:ascii="仿宋" w:hAnsi="仿宋" w:eastAsia="仿宋" w:cs="仿宋"/>
                <w:color w:val="auto"/>
                <w:spacing w:val="3"/>
                <w:sz w:val="10"/>
                <w:szCs w:val="10"/>
              </w:rPr>
              <w:t>100人及以上</w:t>
            </w:r>
          </w:p>
        </w:tc>
        <w:tc>
          <w:tcPr>
            <w:tcW w:w="0" w:type="auto"/>
            <w:vAlign w:val="top"/>
          </w:tcPr>
          <w:p w14:paraId="027C7055">
            <w:pPr>
              <w:spacing w:before="200" w:line="227" w:lineRule="auto"/>
              <w:ind w:left="33"/>
              <w:rPr>
                <w:rFonts w:hint="eastAsia" w:ascii="仿宋" w:hAnsi="仿宋" w:eastAsia="仿宋" w:cs="仿宋"/>
                <w:color w:val="auto"/>
                <w:sz w:val="10"/>
                <w:szCs w:val="10"/>
              </w:rPr>
            </w:pPr>
            <w:r>
              <w:rPr>
                <w:rFonts w:hint="eastAsia" w:ascii="仿宋" w:hAnsi="仿宋" w:eastAsia="仿宋" w:cs="仿宋"/>
                <w:color w:val="auto"/>
                <w:spacing w:val="4"/>
                <w:sz w:val="10"/>
                <w:szCs w:val="10"/>
              </w:rPr>
              <w:t>1000万元及以上</w:t>
            </w:r>
          </w:p>
        </w:tc>
        <w:tc>
          <w:tcPr>
            <w:tcW w:w="0" w:type="auto"/>
            <w:vAlign w:val="top"/>
          </w:tcPr>
          <w:p w14:paraId="750C52BA">
            <w:pPr>
              <w:rPr>
                <w:rFonts w:hint="eastAsia" w:ascii="仿宋" w:hAnsi="仿宋" w:eastAsia="仿宋" w:cs="仿宋"/>
                <w:color w:val="auto"/>
                <w:sz w:val="21"/>
              </w:rPr>
            </w:pPr>
          </w:p>
        </w:tc>
        <w:tc>
          <w:tcPr>
            <w:tcW w:w="0" w:type="auto"/>
            <w:vAlign w:val="top"/>
          </w:tcPr>
          <w:p w14:paraId="3FE9ED75">
            <w:pPr>
              <w:spacing w:before="200" w:line="227" w:lineRule="auto"/>
              <w:ind w:left="26"/>
              <w:rPr>
                <w:rFonts w:hint="eastAsia" w:ascii="仿宋" w:hAnsi="仿宋" w:eastAsia="仿宋" w:cs="仿宋"/>
                <w:color w:val="auto"/>
                <w:sz w:val="10"/>
                <w:szCs w:val="10"/>
              </w:rPr>
            </w:pPr>
            <w:r>
              <w:rPr>
                <w:rFonts w:hint="eastAsia" w:ascii="仿宋" w:hAnsi="仿宋" w:eastAsia="仿宋" w:cs="仿宋"/>
                <w:color w:val="auto"/>
                <w:spacing w:val="5"/>
                <w:sz w:val="10"/>
                <w:szCs w:val="10"/>
              </w:rPr>
              <w:t>20人及以上</w:t>
            </w:r>
          </w:p>
        </w:tc>
        <w:tc>
          <w:tcPr>
            <w:tcW w:w="0" w:type="auto"/>
            <w:vAlign w:val="top"/>
          </w:tcPr>
          <w:p w14:paraId="2F60208B">
            <w:pPr>
              <w:spacing w:before="200" w:line="227" w:lineRule="auto"/>
              <w:ind w:left="43"/>
              <w:rPr>
                <w:rFonts w:hint="eastAsia" w:ascii="仿宋" w:hAnsi="仿宋" w:eastAsia="仿宋" w:cs="仿宋"/>
                <w:color w:val="auto"/>
                <w:sz w:val="10"/>
                <w:szCs w:val="10"/>
              </w:rPr>
            </w:pPr>
            <w:r>
              <w:rPr>
                <w:rFonts w:hint="eastAsia" w:ascii="仿宋" w:hAnsi="仿宋" w:eastAsia="仿宋" w:cs="仿宋"/>
                <w:color w:val="auto"/>
                <w:spacing w:val="4"/>
                <w:sz w:val="10"/>
                <w:szCs w:val="10"/>
              </w:rPr>
              <w:t>100万元及以上</w:t>
            </w:r>
          </w:p>
        </w:tc>
        <w:tc>
          <w:tcPr>
            <w:tcW w:w="0" w:type="auto"/>
            <w:vAlign w:val="top"/>
          </w:tcPr>
          <w:p w14:paraId="2DD9720D">
            <w:pPr>
              <w:rPr>
                <w:rFonts w:hint="eastAsia" w:ascii="仿宋" w:hAnsi="仿宋" w:eastAsia="仿宋" w:cs="仿宋"/>
                <w:color w:val="auto"/>
                <w:sz w:val="21"/>
              </w:rPr>
            </w:pPr>
          </w:p>
        </w:tc>
        <w:tc>
          <w:tcPr>
            <w:tcW w:w="0" w:type="auto"/>
            <w:vAlign w:val="top"/>
          </w:tcPr>
          <w:p w14:paraId="06337BCC">
            <w:pPr>
              <w:spacing w:before="195" w:line="224" w:lineRule="auto"/>
              <w:ind w:left="34"/>
              <w:rPr>
                <w:rFonts w:hint="eastAsia" w:ascii="仿宋" w:hAnsi="仿宋" w:eastAsia="仿宋" w:cs="仿宋"/>
                <w:color w:val="auto"/>
                <w:sz w:val="10"/>
                <w:szCs w:val="10"/>
              </w:rPr>
            </w:pPr>
            <w:r>
              <w:rPr>
                <w:rFonts w:hint="eastAsia" w:ascii="仿宋" w:hAnsi="仿宋" w:eastAsia="仿宋" w:cs="仿宋"/>
                <w:color w:val="auto"/>
                <w:spacing w:val="5"/>
                <w:sz w:val="10"/>
                <w:szCs w:val="10"/>
              </w:rPr>
              <w:t>20人以下</w:t>
            </w:r>
          </w:p>
        </w:tc>
        <w:tc>
          <w:tcPr>
            <w:tcW w:w="0" w:type="auto"/>
            <w:vAlign w:val="top"/>
          </w:tcPr>
          <w:p w14:paraId="01FBCF3B">
            <w:pPr>
              <w:spacing w:before="195" w:line="224" w:lineRule="auto"/>
              <w:ind w:left="52"/>
              <w:rPr>
                <w:rFonts w:hint="eastAsia" w:ascii="仿宋" w:hAnsi="仿宋" w:eastAsia="仿宋" w:cs="仿宋"/>
                <w:color w:val="auto"/>
                <w:sz w:val="10"/>
                <w:szCs w:val="10"/>
              </w:rPr>
            </w:pPr>
            <w:r>
              <w:rPr>
                <w:rFonts w:hint="eastAsia" w:ascii="仿宋" w:hAnsi="仿宋" w:eastAsia="仿宋" w:cs="仿宋"/>
                <w:color w:val="auto"/>
                <w:spacing w:val="3"/>
                <w:sz w:val="10"/>
                <w:szCs w:val="10"/>
              </w:rPr>
              <w:t>100万元以下</w:t>
            </w:r>
          </w:p>
        </w:tc>
        <w:tc>
          <w:tcPr>
            <w:tcW w:w="0" w:type="auto"/>
            <w:tcBorders>
              <w:right w:val="single" w:color="000000" w:sz="8" w:space="0"/>
            </w:tcBorders>
            <w:vAlign w:val="top"/>
          </w:tcPr>
          <w:p w14:paraId="4981C80A">
            <w:pPr>
              <w:rPr>
                <w:rFonts w:hint="eastAsia" w:ascii="仿宋" w:hAnsi="仿宋" w:eastAsia="仿宋" w:cs="仿宋"/>
                <w:color w:val="auto"/>
                <w:sz w:val="21"/>
              </w:rPr>
            </w:pPr>
          </w:p>
        </w:tc>
      </w:tr>
      <w:tr w14:paraId="3C14EF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2328" w:type="dxa"/>
            <w:tcBorders>
              <w:left w:val="single" w:color="000000" w:sz="8" w:space="0"/>
            </w:tcBorders>
            <w:vAlign w:val="top"/>
          </w:tcPr>
          <w:p w14:paraId="7F56D8FA">
            <w:pPr>
              <w:spacing w:before="197" w:line="223" w:lineRule="auto"/>
              <w:ind w:left="39"/>
              <w:rPr>
                <w:rFonts w:hint="eastAsia" w:ascii="仿宋" w:hAnsi="仿宋" w:eastAsia="仿宋" w:cs="仿宋"/>
                <w:color w:val="auto"/>
                <w:sz w:val="10"/>
                <w:szCs w:val="10"/>
              </w:rPr>
            </w:pPr>
            <w:r>
              <w:rPr>
                <w:rFonts w:hint="eastAsia" w:ascii="仿宋" w:hAnsi="仿宋" w:eastAsia="仿宋" w:cs="仿宋"/>
                <w:color w:val="auto"/>
                <w:spacing w:val="-2"/>
                <w:sz w:val="10"/>
                <w:szCs w:val="10"/>
              </w:rPr>
              <w:t>邮政业</w:t>
            </w:r>
          </w:p>
        </w:tc>
        <w:tc>
          <w:tcPr>
            <w:tcW w:w="886" w:type="dxa"/>
            <w:vAlign w:val="top"/>
          </w:tcPr>
          <w:p w14:paraId="79FFBB79">
            <w:pPr>
              <w:spacing w:before="197" w:line="224" w:lineRule="auto"/>
              <w:ind w:left="20"/>
              <w:rPr>
                <w:rFonts w:hint="eastAsia" w:ascii="仿宋" w:hAnsi="仿宋" w:eastAsia="仿宋" w:cs="仿宋"/>
                <w:color w:val="auto"/>
                <w:sz w:val="10"/>
                <w:szCs w:val="10"/>
              </w:rPr>
            </w:pPr>
            <w:r>
              <w:rPr>
                <w:rFonts w:hint="eastAsia" w:ascii="仿宋" w:hAnsi="仿宋" w:eastAsia="仿宋" w:cs="仿宋"/>
                <w:color w:val="auto"/>
                <w:spacing w:val="2"/>
                <w:sz w:val="10"/>
                <w:szCs w:val="10"/>
              </w:rPr>
              <w:t>1000人以下</w:t>
            </w:r>
          </w:p>
        </w:tc>
        <w:tc>
          <w:tcPr>
            <w:tcW w:w="937" w:type="dxa"/>
            <w:vAlign w:val="top"/>
          </w:tcPr>
          <w:p w14:paraId="46C01BDC">
            <w:pPr>
              <w:spacing w:before="197" w:line="224" w:lineRule="auto"/>
              <w:ind w:left="11"/>
              <w:rPr>
                <w:rFonts w:hint="eastAsia" w:ascii="仿宋" w:hAnsi="仿宋" w:eastAsia="仿宋" w:cs="仿宋"/>
                <w:color w:val="auto"/>
                <w:sz w:val="10"/>
                <w:szCs w:val="10"/>
              </w:rPr>
            </w:pPr>
            <w:r>
              <w:rPr>
                <w:rFonts w:hint="eastAsia" w:ascii="仿宋" w:hAnsi="仿宋" w:eastAsia="仿宋" w:cs="仿宋"/>
                <w:color w:val="auto"/>
                <w:spacing w:val="4"/>
                <w:sz w:val="10"/>
                <w:szCs w:val="10"/>
              </w:rPr>
              <w:t>30000万元以下</w:t>
            </w:r>
          </w:p>
        </w:tc>
        <w:tc>
          <w:tcPr>
            <w:tcW w:w="831" w:type="dxa"/>
            <w:vAlign w:val="top"/>
          </w:tcPr>
          <w:p w14:paraId="5C90790D">
            <w:pPr>
              <w:rPr>
                <w:rFonts w:hint="eastAsia" w:ascii="仿宋" w:hAnsi="仿宋" w:eastAsia="仿宋" w:cs="仿宋"/>
                <w:color w:val="auto"/>
                <w:sz w:val="21"/>
              </w:rPr>
            </w:pPr>
          </w:p>
        </w:tc>
        <w:tc>
          <w:tcPr>
            <w:tcW w:w="781" w:type="dxa"/>
            <w:vAlign w:val="top"/>
          </w:tcPr>
          <w:p w14:paraId="3BCFC8F8">
            <w:pPr>
              <w:spacing w:before="201" w:line="227" w:lineRule="auto"/>
              <w:ind w:left="18"/>
              <w:rPr>
                <w:rFonts w:hint="eastAsia" w:ascii="仿宋" w:hAnsi="仿宋" w:eastAsia="仿宋" w:cs="仿宋"/>
                <w:color w:val="auto"/>
                <w:sz w:val="10"/>
                <w:szCs w:val="10"/>
              </w:rPr>
            </w:pPr>
            <w:r>
              <w:rPr>
                <w:rFonts w:hint="eastAsia" w:ascii="仿宋" w:hAnsi="仿宋" w:eastAsia="仿宋" w:cs="仿宋"/>
                <w:color w:val="auto"/>
                <w:spacing w:val="4"/>
                <w:sz w:val="10"/>
                <w:szCs w:val="10"/>
              </w:rPr>
              <w:t>300人及以上</w:t>
            </w:r>
          </w:p>
        </w:tc>
        <w:tc>
          <w:tcPr>
            <w:tcW w:w="0" w:type="auto"/>
            <w:vAlign w:val="top"/>
          </w:tcPr>
          <w:p w14:paraId="2E3FF972">
            <w:pPr>
              <w:spacing w:before="201" w:line="227" w:lineRule="auto"/>
              <w:ind w:left="20"/>
              <w:rPr>
                <w:rFonts w:hint="eastAsia" w:ascii="仿宋" w:hAnsi="仿宋" w:eastAsia="仿宋" w:cs="仿宋"/>
                <w:color w:val="auto"/>
                <w:sz w:val="10"/>
                <w:szCs w:val="10"/>
              </w:rPr>
            </w:pPr>
            <w:r>
              <w:rPr>
                <w:rFonts w:hint="eastAsia" w:ascii="仿宋" w:hAnsi="仿宋" w:eastAsia="仿宋" w:cs="仿宋"/>
                <w:color w:val="auto"/>
                <w:spacing w:val="5"/>
                <w:sz w:val="10"/>
                <w:szCs w:val="10"/>
              </w:rPr>
              <w:t>2000万元及以上</w:t>
            </w:r>
          </w:p>
        </w:tc>
        <w:tc>
          <w:tcPr>
            <w:tcW w:w="0" w:type="auto"/>
            <w:vAlign w:val="top"/>
          </w:tcPr>
          <w:p w14:paraId="05E11106">
            <w:pPr>
              <w:rPr>
                <w:rFonts w:hint="eastAsia" w:ascii="仿宋" w:hAnsi="仿宋" w:eastAsia="仿宋" w:cs="仿宋"/>
                <w:color w:val="auto"/>
                <w:sz w:val="21"/>
              </w:rPr>
            </w:pPr>
          </w:p>
        </w:tc>
        <w:tc>
          <w:tcPr>
            <w:tcW w:w="0" w:type="auto"/>
            <w:vAlign w:val="top"/>
          </w:tcPr>
          <w:p w14:paraId="792D173B">
            <w:pPr>
              <w:spacing w:before="201" w:line="227" w:lineRule="auto"/>
              <w:ind w:left="26"/>
              <w:rPr>
                <w:rFonts w:hint="eastAsia" w:ascii="仿宋" w:hAnsi="仿宋" w:eastAsia="仿宋" w:cs="仿宋"/>
                <w:color w:val="auto"/>
                <w:sz w:val="10"/>
                <w:szCs w:val="10"/>
              </w:rPr>
            </w:pPr>
            <w:r>
              <w:rPr>
                <w:rFonts w:hint="eastAsia" w:ascii="仿宋" w:hAnsi="仿宋" w:eastAsia="仿宋" w:cs="仿宋"/>
                <w:color w:val="auto"/>
                <w:spacing w:val="5"/>
                <w:sz w:val="10"/>
                <w:szCs w:val="10"/>
              </w:rPr>
              <w:t>20人及以上</w:t>
            </w:r>
          </w:p>
        </w:tc>
        <w:tc>
          <w:tcPr>
            <w:tcW w:w="0" w:type="auto"/>
            <w:vAlign w:val="top"/>
          </w:tcPr>
          <w:p w14:paraId="6E84F720">
            <w:pPr>
              <w:spacing w:before="201" w:line="227" w:lineRule="auto"/>
              <w:ind w:left="43"/>
              <w:rPr>
                <w:rFonts w:hint="eastAsia" w:ascii="仿宋" w:hAnsi="仿宋" w:eastAsia="仿宋" w:cs="仿宋"/>
                <w:color w:val="auto"/>
                <w:sz w:val="10"/>
                <w:szCs w:val="10"/>
              </w:rPr>
            </w:pPr>
            <w:r>
              <w:rPr>
                <w:rFonts w:hint="eastAsia" w:ascii="仿宋" w:hAnsi="仿宋" w:eastAsia="仿宋" w:cs="仿宋"/>
                <w:color w:val="auto"/>
                <w:spacing w:val="4"/>
                <w:sz w:val="10"/>
                <w:szCs w:val="10"/>
              </w:rPr>
              <w:t>100万元及以上</w:t>
            </w:r>
          </w:p>
        </w:tc>
        <w:tc>
          <w:tcPr>
            <w:tcW w:w="0" w:type="auto"/>
            <w:vAlign w:val="top"/>
          </w:tcPr>
          <w:p w14:paraId="7B550602">
            <w:pPr>
              <w:rPr>
                <w:rFonts w:hint="eastAsia" w:ascii="仿宋" w:hAnsi="仿宋" w:eastAsia="仿宋" w:cs="仿宋"/>
                <w:color w:val="auto"/>
                <w:sz w:val="21"/>
              </w:rPr>
            </w:pPr>
          </w:p>
        </w:tc>
        <w:tc>
          <w:tcPr>
            <w:tcW w:w="0" w:type="auto"/>
            <w:vAlign w:val="top"/>
          </w:tcPr>
          <w:p w14:paraId="7891455B">
            <w:pPr>
              <w:spacing w:before="197" w:line="224" w:lineRule="auto"/>
              <w:ind w:left="34"/>
              <w:rPr>
                <w:rFonts w:hint="eastAsia" w:ascii="仿宋" w:hAnsi="仿宋" w:eastAsia="仿宋" w:cs="仿宋"/>
                <w:color w:val="auto"/>
                <w:sz w:val="10"/>
                <w:szCs w:val="10"/>
              </w:rPr>
            </w:pPr>
            <w:r>
              <w:rPr>
                <w:rFonts w:hint="eastAsia" w:ascii="仿宋" w:hAnsi="仿宋" w:eastAsia="仿宋" w:cs="仿宋"/>
                <w:color w:val="auto"/>
                <w:spacing w:val="5"/>
                <w:sz w:val="10"/>
                <w:szCs w:val="10"/>
              </w:rPr>
              <w:t>20人以下</w:t>
            </w:r>
          </w:p>
        </w:tc>
        <w:tc>
          <w:tcPr>
            <w:tcW w:w="0" w:type="auto"/>
            <w:vAlign w:val="top"/>
          </w:tcPr>
          <w:p w14:paraId="0FAA90ED">
            <w:pPr>
              <w:spacing w:before="197" w:line="224" w:lineRule="auto"/>
              <w:ind w:left="52"/>
              <w:rPr>
                <w:rFonts w:hint="eastAsia" w:ascii="仿宋" w:hAnsi="仿宋" w:eastAsia="仿宋" w:cs="仿宋"/>
                <w:color w:val="auto"/>
                <w:sz w:val="10"/>
                <w:szCs w:val="10"/>
              </w:rPr>
            </w:pPr>
            <w:r>
              <w:rPr>
                <w:rFonts w:hint="eastAsia" w:ascii="仿宋" w:hAnsi="仿宋" w:eastAsia="仿宋" w:cs="仿宋"/>
                <w:color w:val="auto"/>
                <w:spacing w:val="3"/>
                <w:sz w:val="10"/>
                <w:szCs w:val="10"/>
              </w:rPr>
              <w:t>100万元以下</w:t>
            </w:r>
          </w:p>
        </w:tc>
        <w:tc>
          <w:tcPr>
            <w:tcW w:w="0" w:type="auto"/>
            <w:tcBorders>
              <w:right w:val="single" w:color="000000" w:sz="8" w:space="0"/>
            </w:tcBorders>
            <w:vAlign w:val="top"/>
          </w:tcPr>
          <w:p w14:paraId="684840D4">
            <w:pPr>
              <w:rPr>
                <w:rFonts w:hint="eastAsia" w:ascii="仿宋" w:hAnsi="仿宋" w:eastAsia="仿宋" w:cs="仿宋"/>
                <w:color w:val="auto"/>
                <w:sz w:val="21"/>
              </w:rPr>
            </w:pPr>
          </w:p>
        </w:tc>
      </w:tr>
      <w:tr w14:paraId="6F22F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2328" w:type="dxa"/>
            <w:tcBorders>
              <w:left w:val="single" w:color="000000" w:sz="8" w:space="0"/>
            </w:tcBorders>
            <w:vAlign w:val="top"/>
          </w:tcPr>
          <w:p w14:paraId="333DC44E">
            <w:pPr>
              <w:spacing w:before="198" w:line="223" w:lineRule="auto"/>
              <w:ind w:left="22"/>
              <w:rPr>
                <w:rFonts w:hint="eastAsia" w:ascii="仿宋" w:hAnsi="仿宋" w:eastAsia="仿宋" w:cs="仿宋"/>
                <w:color w:val="auto"/>
                <w:sz w:val="10"/>
                <w:szCs w:val="10"/>
              </w:rPr>
            </w:pPr>
            <w:r>
              <w:rPr>
                <w:rFonts w:hint="eastAsia" w:ascii="仿宋" w:hAnsi="仿宋" w:eastAsia="仿宋" w:cs="仿宋"/>
                <w:color w:val="auto"/>
                <w:spacing w:val="2"/>
                <w:sz w:val="10"/>
                <w:szCs w:val="10"/>
              </w:rPr>
              <w:t>住宿业</w:t>
            </w:r>
          </w:p>
        </w:tc>
        <w:tc>
          <w:tcPr>
            <w:tcW w:w="886" w:type="dxa"/>
            <w:vAlign w:val="top"/>
          </w:tcPr>
          <w:p w14:paraId="236369F6">
            <w:pPr>
              <w:spacing w:before="198" w:line="224" w:lineRule="auto"/>
              <w:ind w:left="7"/>
              <w:rPr>
                <w:rFonts w:hint="eastAsia" w:ascii="仿宋" w:hAnsi="仿宋" w:eastAsia="仿宋" w:cs="仿宋"/>
                <w:color w:val="auto"/>
                <w:sz w:val="10"/>
                <w:szCs w:val="10"/>
              </w:rPr>
            </w:pPr>
            <w:r>
              <w:rPr>
                <w:rFonts w:hint="eastAsia" w:ascii="仿宋" w:hAnsi="仿宋" w:eastAsia="仿宋" w:cs="仿宋"/>
                <w:color w:val="auto"/>
                <w:spacing w:val="4"/>
                <w:sz w:val="10"/>
                <w:szCs w:val="10"/>
              </w:rPr>
              <w:t>300人以下</w:t>
            </w:r>
          </w:p>
        </w:tc>
        <w:tc>
          <w:tcPr>
            <w:tcW w:w="937" w:type="dxa"/>
            <w:vAlign w:val="top"/>
          </w:tcPr>
          <w:p w14:paraId="01926CFC">
            <w:pPr>
              <w:spacing w:before="198" w:line="224" w:lineRule="auto"/>
              <w:ind w:left="21"/>
              <w:rPr>
                <w:rFonts w:hint="eastAsia" w:ascii="仿宋" w:hAnsi="仿宋" w:eastAsia="仿宋" w:cs="仿宋"/>
                <w:color w:val="auto"/>
                <w:sz w:val="10"/>
                <w:szCs w:val="10"/>
              </w:rPr>
            </w:pPr>
            <w:r>
              <w:rPr>
                <w:rFonts w:hint="eastAsia" w:ascii="仿宋" w:hAnsi="仿宋" w:eastAsia="仿宋" w:cs="仿宋"/>
                <w:color w:val="auto"/>
                <w:spacing w:val="3"/>
                <w:sz w:val="10"/>
                <w:szCs w:val="10"/>
              </w:rPr>
              <w:t>10000万元以下</w:t>
            </w:r>
          </w:p>
        </w:tc>
        <w:tc>
          <w:tcPr>
            <w:tcW w:w="831" w:type="dxa"/>
            <w:vAlign w:val="top"/>
          </w:tcPr>
          <w:p w14:paraId="3DF77DC1">
            <w:pPr>
              <w:rPr>
                <w:rFonts w:hint="eastAsia" w:ascii="仿宋" w:hAnsi="仿宋" w:eastAsia="仿宋" w:cs="仿宋"/>
                <w:color w:val="auto"/>
                <w:sz w:val="21"/>
              </w:rPr>
            </w:pPr>
          </w:p>
        </w:tc>
        <w:tc>
          <w:tcPr>
            <w:tcW w:w="781" w:type="dxa"/>
            <w:vAlign w:val="top"/>
          </w:tcPr>
          <w:p w14:paraId="25B57B8E">
            <w:pPr>
              <w:spacing w:before="203" w:line="227" w:lineRule="auto"/>
              <w:ind w:left="28"/>
              <w:rPr>
                <w:rFonts w:hint="eastAsia" w:ascii="仿宋" w:hAnsi="仿宋" w:eastAsia="仿宋" w:cs="仿宋"/>
                <w:color w:val="auto"/>
                <w:sz w:val="10"/>
                <w:szCs w:val="10"/>
              </w:rPr>
            </w:pPr>
            <w:r>
              <w:rPr>
                <w:rFonts w:hint="eastAsia" w:ascii="仿宋" w:hAnsi="仿宋" w:eastAsia="仿宋" w:cs="仿宋"/>
                <w:color w:val="auto"/>
                <w:spacing w:val="3"/>
                <w:sz w:val="10"/>
                <w:szCs w:val="10"/>
              </w:rPr>
              <w:t>100人及以上</w:t>
            </w:r>
          </w:p>
        </w:tc>
        <w:tc>
          <w:tcPr>
            <w:tcW w:w="0" w:type="auto"/>
            <w:vAlign w:val="top"/>
          </w:tcPr>
          <w:p w14:paraId="3411056E">
            <w:pPr>
              <w:spacing w:before="203" w:line="227" w:lineRule="auto"/>
              <w:ind w:left="20"/>
              <w:rPr>
                <w:rFonts w:hint="eastAsia" w:ascii="仿宋" w:hAnsi="仿宋" w:eastAsia="仿宋" w:cs="仿宋"/>
                <w:color w:val="auto"/>
                <w:sz w:val="10"/>
                <w:szCs w:val="10"/>
              </w:rPr>
            </w:pPr>
            <w:r>
              <w:rPr>
                <w:rFonts w:hint="eastAsia" w:ascii="仿宋" w:hAnsi="仿宋" w:eastAsia="仿宋" w:cs="仿宋"/>
                <w:color w:val="auto"/>
                <w:spacing w:val="5"/>
                <w:sz w:val="10"/>
                <w:szCs w:val="10"/>
              </w:rPr>
              <w:t>2000万元及以上</w:t>
            </w:r>
          </w:p>
        </w:tc>
        <w:tc>
          <w:tcPr>
            <w:tcW w:w="0" w:type="auto"/>
            <w:vAlign w:val="top"/>
          </w:tcPr>
          <w:p w14:paraId="341FE7B3">
            <w:pPr>
              <w:rPr>
                <w:rFonts w:hint="eastAsia" w:ascii="仿宋" w:hAnsi="仿宋" w:eastAsia="仿宋" w:cs="仿宋"/>
                <w:color w:val="auto"/>
                <w:sz w:val="21"/>
              </w:rPr>
            </w:pPr>
          </w:p>
        </w:tc>
        <w:tc>
          <w:tcPr>
            <w:tcW w:w="0" w:type="auto"/>
            <w:vAlign w:val="top"/>
          </w:tcPr>
          <w:p w14:paraId="329159B0">
            <w:pPr>
              <w:spacing w:before="203" w:line="227" w:lineRule="auto"/>
              <w:ind w:left="39"/>
              <w:rPr>
                <w:rFonts w:hint="eastAsia" w:ascii="仿宋" w:hAnsi="仿宋" w:eastAsia="仿宋" w:cs="仿宋"/>
                <w:color w:val="auto"/>
                <w:sz w:val="10"/>
                <w:szCs w:val="10"/>
              </w:rPr>
            </w:pPr>
            <w:r>
              <w:rPr>
                <w:rFonts w:hint="eastAsia" w:ascii="仿宋" w:hAnsi="仿宋" w:eastAsia="仿宋" w:cs="仿宋"/>
                <w:color w:val="auto"/>
                <w:spacing w:val="3"/>
                <w:sz w:val="10"/>
                <w:szCs w:val="10"/>
              </w:rPr>
              <w:t>10人及以上</w:t>
            </w:r>
          </w:p>
        </w:tc>
        <w:tc>
          <w:tcPr>
            <w:tcW w:w="0" w:type="auto"/>
            <w:vAlign w:val="top"/>
          </w:tcPr>
          <w:p w14:paraId="087B997E">
            <w:pPr>
              <w:spacing w:before="203" w:line="227" w:lineRule="auto"/>
              <w:ind w:left="43"/>
              <w:rPr>
                <w:rFonts w:hint="eastAsia" w:ascii="仿宋" w:hAnsi="仿宋" w:eastAsia="仿宋" w:cs="仿宋"/>
                <w:color w:val="auto"/>
                <w:sz w:val="10"/>
                <w:szCs w:val="10"/>
              </w:rPr>
            </w:pPr>
            <w:r>
              <w:rPr>
                <w:rFonts w:hint="eastAsia" w:ascii="仿宋" w:hAnsi="仿宋" w:eastAsia="仿宋" w:cs="仿宋"/>
                <w:color w:val="auto"/>
                <w:spacing w:val="4"/>
                <w:sz w:val="10"/>
                <w:szCs w:val="10"/>
              </w:rPr>
              <w:t>100万元及以上</w:t>
            </w:r>
          </w:p>
        </w:tc>
        <w:tc>
          <w:tcPr>
            <w:tcW w:w="0" w:type="auto"/>
            <w:vAlign w:val="top"/>
          </w:tcPr>
          <w:p w14:paraId="18F992BE">
            <w:pPr>
              <w:rPr>
                <w:rFonts w:hint="eastAsia" w:ascii="仿宋" w:hAnsi="仿宋" w:eastAsia="仿宋" w:cs="仿宋"/>
                <w:color w:val="auto"/>
                <w:sz w:val="21"/>
              </w:rPr>
            </w:pPr>
          </w:p>
        </w:tc>
        <w:tc>
          <w:tcPr>
            <w:tcW w:w="0" w:type="auto"/>
            <w:vAlign w:val="top"/>
          </w:tcPr>
          <w:p w14:paraId="55E2C14B">
            <w:pPr>
              <w:spacing w:before="198" w:line="224" w:lineRule="auto"/>
              <w:ind w:left="47"/>
              <w:rPr>
                <w:rFonts w:hint="eastAsia" w:ascii="仿宋" w:hAnsi="仿宋" w:eastAsia="仿宋" w:cs="仿宋"/>
                <w:color w:val="auto"/>
                <w:sz w:val="10"/>
                <w:szCs w:val="10"/>
              </w:rPr>
            </w:pPr>
            <w:r>
              <w:rPr>
                <w:rFonts w:hint="eastAsia" w:ascii="仿宋" w:hAnsi="仿宋" w:eastAsia="仿宋" w:cs="仿宋"/>
                <w:color w:val="auto"/>
                <w:spacing w:val="1"/>
                <w:sz w:val="10"/>
                <w:szCs w:val="10"/>
              </w:rPr>
              <w:t>10人以下</w:t>
            </w:r>
          </w:p>
        </w:tc>
        <w:tc>
          <w:tcPr>
            <w:tcW w:w="0" w:type="auto"/>
            <w:vAlign w:val="top"/>
          </w:tcPr>
          <w:p w14:paraId="301834F6">
            <w:pPr>
              <w:spacing w:before="198" w:line="224" w:lineRule="auto"/>
              <w:ind w:left="52"/>
              <w:rPr>
                <w:rFonts w:hint="eastAsia" w:ascii="仿宋" w:hAnsi="仿宋" w:eastAsia="仿宋" w:cs="仿宋"/>
                <w:color w:val="auto"/>
                <w:sz w:val="10"/>
                <w:szCs w:val="10"/>
              </w:rPr>
            </w:pPr>
            <w:r>
              <w:rPr>
                <w:rFonts w:hint="eastAsia" w:ascii="仿宋" w:hAnsi="仿宋" w:eastAsia="仿宋" w:cs="仿宋"/>
                <w:color w:val="auto"/>
                <w:spacing w:val="3"/>
                <w:sz w:val="10"/>
                <w:szCs w:val="10"/>
              </w:rPr>
              <w:t>100万元以下</w:t>
            </w:r>
          </w:p>
        </w:tc>
        <w:tc>
          <w:tcPr>
            <w:tcW w:w="0" w:type="auto"/>
            <w:tcBorders>
              <w:right w:val="single" w:color="000000" w:sz="8" w:space="0"/>
            </w:tcBorders>
            <w:vAlign w:val="top"/>
          </w:tcPr>
          <w:p w14:paraId="1C96338F">
            <w:pPr>
              <w:rPr>
                <w:rFonts w:hint="eastAsia" w:ascii="仿宋" w:hAnsi="仿宋" w:eastAsia="仿宋" w:cs="仿宋"/>
                <w:color w:val="auto"/>
                <w:sz w:val="21"/>
              </w:rPr>
            </w:pPr>
          </w:p>
        </w:tc>
      </w:tr>
      <w:tr w14:paraId="621D5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2328" w:type="dxa"/>
            <w:tcBorders>
              <w:left w:val="single" w:color="000000" w:sz="8" w:space="0"/>
            </w:tcBorders>
            <w:vAlign w:val="top"/>
          </w:tcPr>
          <w:p w14:paraId="6228B34F">
            <w:pPr>
              <w:spacing w:before="199" w:line="225" w:lineRule="auto"/>
              <w:ind w:left="26"/>
              <w:rPr>
                <w:rFonts w:hint="eastAsia" w:ascii="仿宋" w:hAnsi="仿宋" w:eastAsia="仿宋" w:cs="仿宋"/>
                <w:color w:val="auto"/>
                <w:sz w:val="10"/>
                <w:szCs w:val="10"/>
              </w:rPr>
            </w:pPr>
            <w:r>
              <w:rPr>
                <w:rFonts w:hint="eastAsia" w:ascii="仿宋" w:hAnsi="仿宋" w:eastAsia="仿宋" w:cs="仿宋"/>
                <w:color w:val="auto"/>
                <w:spacing w:val="2"/>
                <w:sz w:val="10"/>
                <w:szCs w:val="10"/>
              </w:rPr>
              <w:t>餐饮业</w:t>
            </w:r>
          </w:p>
        </w:tc>
        <w:tc>
          <w:tcPr>
            <w:tcW w:w="886" w:type="dxa"/>
            <w:vAlign w:val="top"/>
          </w:tcPr>
          <w:p w14:paraId="7D2BE82E">
            <w:pPr>
              <w:spacing w:before="200" w:line="224" w:lineRule="auto"/>
              <w:ind w:left="7"/>
              <w:rPr>
                <w:rFonts w:hint="eastAsia" w:ascii="仿宋" w:hAnsi="仿宋" w:eastAsia="仿宋" w:cs="仿宋"/>
                <w:color w:val="auto"/>
                <w:sz w:val="10"/>
                <w:szCs w:val="10"/>
              </w:rPr>
            </w:pPr>
            <w:r>
              <w:rPr>
                <w:rFonts w:hint="eastAsia" w:ascii="仿宋" w:hAnsi="仿宋" w:eastAsia="仿宋" w:cs="仿宋"/>
                <w:color w:val="auto"/>
                <w:spacing w:val="4"/>
                <w:sz w:val="10"/>
                <w:szCs w:val="10"/>
              </w:rPr>
              <w:t>300人以下</w:t>
            </w:r>
          </w:p>
        </w:tc>
        <w:tc>
          <w:tcPr>
            <w:tcW w:w="937" w:type="dxa"/>
            <w:vAlign w:val="top"/>
          </w:tcPr>
          <w:p w14:paraId="7767F27B">
            <w:pPr>
              <w:spacing w:before="200" w:line="224" w:lineRule="auto"/>
              <w:ind w:left="21"/>
              <w:rPr>
                <w:rFonts w:hint="eastAsia" w:ascii="仿宋" w:hAnsi="仿宋" w:eastAsia="仿宋" w:cs="仿宋"/>
                <w:color w:val="auto"/>
                <w:sz w:val="10"/>
                <w:szCs w:val="10"/>
              </w:rPr>
            </w:pPr>
            <w:r>
              <w:rPr>
                <w:rFonts w:hint="eastAsia" w:ascii="仿宋" w:hAnsi="仿宋" w:eastAsia="仿宋" w:cs="仿宋"/>
                <w:color w:val="auto"/>
                <w:spacing w:val="3"/>
                <w:sz w:val="10"/>
                <w:szCs w:val="10"/>
              </w:rPr>
              <w:t>10000万元以下</w:t>
            </w:r>
          </w:p>
        </w:tc>
        <w:tc>
          <w:tcPr>
            <w:tcW w:w="831" w:type="dxa"/>
            <w:vAlign w:val="top"/>
          </w:tcPr>
          <w:p w14:paraId="30A7BF82">
            <w:pPr>
              <w:rPr>
                <w:rFonts w:hint="eastAsia" w:ascii="仿宋" w:hAnsi="仿宋" w:eastAsia="仿宋" w:cs="仿宋"/>
                <w:color w:val="auto"/>
                <w:sz w:val="21"/>
              </w:rPr>
            </w:pPr>
          </w:p>
        </w:tc>
        <w:tc>
          <w:tcPr>
            <w:tcW w:w="781" w:type="dxa"/>
            <w:vAlign w:val="top"/>
          </w:tcPr>
          <w:p w14:paraId="5F8D7754">
            <w:pPr>
              <w:spacing w:before="204" w:line="227" w:lineRule="auto"/>
              <w:ind w:left="28"/>
              <w:rPr>
                <w:rFonts w:hint="eastAsia" w:ascii="仿宋" w:hAnsi="仿宋" w:eastAsia="仿宋" w:cs="仿宋"/>
                <w:color w:val="auto"/>
                <w:sz w:val="10"/>
                <w:szCs w:val="10"/>
              </w:rPr>
            </w:pPr>
            <w:r>
              <w:rPr>
                <w:rFonts w:hint="eastAsia" w:ascii="仿宋" w:hAnsi="仿宋" w:eastAsia="仿宋" w:cs="仿宋"/>
                <w:color w:val="auto"/>
                <w:spacing w:val="3"/>
                <w:sz w:val="10"/>
                <w:szCs w:val="10"/>
              </w:rPr>
              <w:t>100人及以上</w:t>
            </w:r>
          </w:p>
        </w:tc>
        <w:tc>
          <w:tcPr>
            <w:tcW w:w="0" w:type="auto"/>
            <w:vAlign w:val="top"/>
          </w:tcPr>
          <w:p w14:paraId="3B7D7CB9">
            <w:pPr>
              <w:spacing w:before="204" w:line="227" w:lineRule="auto"/>
              <w:ind w:left="20"/>
              <w:rPr>
                <w:rFonts w:hint="eastAsia" w:ascii="仿宋" w:hAnsi="仿宋" w:eastAsia="仿宋" w:cs="仿宋"/>
                <w:color w:val="auto"/>
                <w:sz w:val="10"/>
                <w:szCs w:val="10"/>
              </w:rPr>
            </w:pPr>
            <w:r>
              <w:rPr>
                <w:rFonts w:hint="eastAsia" w:ascii="仿宋" w:hAnsi="仿宋" w:eastAsia="仿宋" w:cs="仿宋"/>
                <w:color w:val="auto"/>
                <w:spacing w:val="5"/>
                <w:sz w:val="10"/>
                <w:szCs w:val="10"/>
              </w:rPr>
              <w:t>2000万元及以上</w:t>
            </w:r>
          </w:p>
        </w:tc>
        <w:tc>
          <w:tcPr>
            <w:tcW w:w="0" w:type="auto"/>
            <w:vAlign w:val="top"/>
          </w:tcPr>
          <w:p w14:paraId="16215E2F">
            <w:pPr>
              <w:rPr>
                <w:rFonts w:hint="eastAsia" w:ascii="仿宋" w:hAnsi="仿宋" w:eastAsia="仿宋" w:cs="仿宋"/>
                <w:color w:val="auto"/>
                <w:sz w:val="21"/>
              </w:rPr>
            </w:pPr>
          </w:p>
        </w:tc>
        <w:tc>
          <w:tcPr>
            <w:tcW w:w="0" w:type="auto"/>
            <w:vAlign w:val="top"/>
          </w:tcPr>
          <w:p w14:paraId="0E6DBF98">
            <w:pPr>
              <w:spacing w:before="204" w:line="227" w:lineRule="auto"/>
              <w:ind w:left="39"/>
              <w:rPr>
                <w:rFonts w:hint="eastAsia" w:ascii="仿宋" w:hAnsi="仿宋" w:eastAsia="仿宋" w:cs="仿宋"/>
                <w:color w:val="auto"/>
                <w:sz w:val="10"/>
                <w:szCs w:val="10"/>
              </w:rPr>
            </w:pPr>
            <w:r>
              <w:rPr>
                <w:rFonts w:hint="eastAsia" w:ascii="仿宋" w:hAnsi="仿宋" w:eastAsia="仿宋" w:cs="仿宋"/>
                <w:color w:val="auto"/>
                <w:spacing w:val="3"/>
                <w:sz w:val="10"/>
                <w:szCs w:val="10"/>
              </w:rPr>
              <w:t>10人及以上</w:t>
            </w:r>
          </w:p>
        </w:tc>
        <w:tc>
          <w:tcPr>
            <w:tcW w:w="0" w:type="auto"/>
            <w:vAlign w:val="top"/>
          </w:tcPr>
          <w:p w14:paraId="1C57745B">
            <w:pPr>
              <w:spacing w:before="204" w:line="227" w:lineRule="auto"/>
              <w:ind w:left="43"/>
              <w:rPr>
                <w:rFonts w:hint="eastAsia" w:ascii="仿宋" w:hAnsi="仿宋" w:eastAsia="仿宋" w:cs="仿宋"/>
                <w:color w:val="auto"/>
                <w:sz w:val="10"/>
                <w:szCs w:val="10"/>
              </w:rPr>
            </w:pPr>
            <w:r>
              <w:rPr>
                <w:rFonts w:hint="eastAsia" w:ascii="仿宋" w:hAnsi="仿宋" w:eastAsia="仿宋" w:cs="仿宋"/>
                <w:color w:val="auto"/>
                <w:spacing w:val="4"/>
                <w:sz w:val="10"/>
                <w:szCs w:val="10"/>
              </w:rPr>
              <w:t>100万元及以上</w:t>
            </w:r>
          </w:p>
        </w:tc>
        <w:tc>
          <w:tcPr>
            <w:tcW w:w="0" w:type="auto"/>
            <w:vAlign w:val="top"/>
          </w:tcPr>
          <w:p w14:paraId="2FF9B001">
            <w:pPr>
              <w:rPr>
                <w:rFonts w:hint="eastAsia" w:ascii="仿宋" w:hAnsi="仿宋" w:eastAsia="仿宋" w:cs="仿宋"/>
                <w:color w:val="auto"/>
                <w:sz w:val="21"/>
              </w:rPr>
            </w:pPr>
          </w:p>
        </w:tc>
        <w:tc>
          <w:tcPr>
            <w:tcW w:w="0" w:type="auto"/>
            <w:vAlign w:val="top"/>
          </w:tcPr>
          <w:p w14:paraId="26E4CA15">
            <w:pPr>
              <w:spacing w:before="200" w:line="224" w:lineRule="auto"/>
              <w:ind w:left="47"/>
              <w:rPr>
                <w:rFonts w:hint="eastAsia" w:ascii="仿宋" w:hAnsi="仿宋" w:eastAsia="仿宋" w:cs="仿宋"/>
                <w:color w:val="auto"/>
                <w:sz w:val="10"/>
                <w:szCs w:val="10"/>
              </w:rPr>
            </w:pPr>
            <w:r>
              <w:rPr>
                <w:rFonts w:hint="eastAsia" w:ascii="仿宋" w:hAnsi="仿宋" w:eastAsia="仿宋" w:cs="仿宋"/>
                <w:color w:val="auto"/>
                <w:spacing w:val="1"/>
                <w:sz w:val="10"/>
                <w:szCs w:val="10"/>
              </w:rPr>
              <w:t>10人以下</w:t>
            </w:r>
          </w:p>
        </w:tc>
        <w:tc>
          <w:tcPr>
            <w:tcW w:w="0" w:type="auto"/>
            <w:vAlign w:val="top"/>
          </w:tcPr>
          <w:p w14:paraId="2970B422">
            <w:pPr>
              <w:spacing w:before="200" w:line="224" w:lineRule="auto"/>
              <w:ind w:left="52"/>
              <w:rPr>
                <w:rFonts w:hint="eastAsia" w:ascii="仿宋" w:hAnsi="仿宋" w:eastAsia="仿宋" w:cs="仿宋"/>
                <w:color w:val="auto"/>
                <w:sz w:val="10"/>
                <w:szCs w:val="10"/>
              </w:rPr>
            </w:pPr>
            <w:r>
              <w:rPr>
                <w:rFonts w:hint="eastAsia" w:ascii="仿宋" w:hAnsi="仿宋" w:eastAsia="仿宋" w:cs="仿宋"/>
                <w:color w:val="auto"/>
                <w:spacing w:val="3"/>
                <w:sz w:val="10"/>
                <w:szCs w:val="10"/>
              </w:rPr>
              <w:t>100万元以下</w:t>
            </w:r>
          </w:p>
        </w:tc>
        <w:tc>
          <w:tcPr>
            <w:tcW w:w="0" w:type="auto"/>
            <w:tcBorders>
              <w:right w:val="single" w:color="000000" w:sz="8" w:space="0"/>
            </w:tcBorders>
            <w:vAlign w:val="top"/>
          </w:tcPr>
          <w:p w14:paraId="7E46067F">
            <w:pPr>
              <w:rPr>
                <w:rFonts w:hint="eastAsia" w:ascii="仿宋" w:hAnsi="仿宋" w:eastAsia="仿宋" w:cs="仿宋"/>
                <w:color w:val="auto"/>
                <w:sz w:val="21"/>
              </w:rPr>
            </w:pPr>
          </w:p>
        </w:tc>
      </w:tr>
      <w:tr w14:paraId="5E3503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0" w:hRule="atLeast"/>
        </w:trPr>
        <w:tc>
          <w:tcPr>
            <w:tcW w:w="2328" w:type="dxa"/>
            <w:tcBorders>
              <w:left w:val="single" w:color="000000" w:sz="8" w:space="0"/>
            </w:tcBorders>
            <w:vAlign w:val="top"/>
          </w:tcPr>
          <w:p w14:paraId="123B41D4">
            <w:pPr>
              <w:spacing w:line="277" w:lineRule="auto"/>
              <w:rPr>
                <w:rFonts w:hint="eastAsia" w:ascii="仿宋" w:hAnsi="仿宋" w:eastAsia="仿宋" w:cs="仿宋"/>
                <w:color w:val="auto"/>
                <w:sz w:val="21"/>
              </w:rPr>
            </w:pPr>
          </w:p>
          <w:p w14:paraId="19D4A80E">
            <w:pPr>
              <w:spacing w:before="33" w:line="238" w:lineRule="auto"/>
              <w:ind w:left="21" w:right="68"/>
              <w:rPr>
                <w:rFonts w:hint="eastAsia" w:ascii="仿宋" w:hAnsi="仿宋" w:eastAsia="仿宋" w:cs="仿宋"/>
                <w:color w:val="auto"/>
                <w:sz w:val="10"/>
                <w:szCs w:val="10"/>
              </w:rPr>
            </w:pPr>
            <w:r>
              <w:rPr>
                <w:rFonts w:hint="eastAsia" w:ascii="仿宋" w:hAnsi="仿宋" w:eastAsia="仿宋" w:cs="仿宋"/>
                <w:color w:val="auto"/>
                <w:spacing w:val="6"/>
                <w:sz w:val="10"/>
                <w:szCs w:val="10"/>
              </w:rPr>
              <w:t>信息传输业（包括电信、</w:t>
            </w:r>
            <w:r>
              <w:rPr>
                <w:rFonts w:hint="eastAsia" w:ascii="仿宋" w:hAnsi="仿宋" w:eastAsia="仿宋" w:cs="仿宋"/>
                <w:color w:val="auto"/>
                <w:spacing w:val="-13"/>
                <w:sz w:val="10"/>
                <w:szCs w:val="10"/>
              </w:rPr>
              <w:t xml:space="preserve"> </w:t>
            </w:r>
            <w:r>
              <w:rPr>
                <w:rFonts w:hint="eastAsia" w:ascii="仿宋" w:hAnsi="仿宋" w:eastAsia="仿宋" w:cs="仿宋"/>
                <w:color w:val="auto"/>
                <w:spacing w:val="6"/>
                <w:sz w:val="10"/>
                <w:szCs w:val="10"/>
              </w:rPr>
              <w:t>互联网和相关</w:t>
            </w:r>
            <w:r>
              <w:rPr>
                <w:rFonts w:hint="eastAsia" w:ascii="仿宋" w:hAnsi="仿宋" w:eastAsia="仿宋" w:cs="仿宋"/>
                <w:color w:val="auto"/>
                <w:sz w:val="10"/>
                <w:szCs w:val="10"/>
              </w:rPr>
              <w:t xml:space="preserve"> </w:t>
            </w:r>
            <w:r>
              <w:rPr>
                <w:rFonts w:hint="eastAsia" w:ascii="仿宋" w:hAnsi="仿宋" w:eastAsia="仿宋" w:cs="仿宋"/>
                <w:color w:val="auto"/>
                <w:spacing w:val="-1"/>
                <w:sz w:val="10"/>
                <w:szCs w:val="10"/>
              </w:rPr>
              <w:t>服务）</w:t>
            </w:r>
          </w:p>
        </w:tc>
        <w:tc>
          <w:tcPr>
            <w:tcW w:w="886" w:type="dxa"/>
            <w:vAlign w:val="top"/>
          </w:tcPr>
          <w:p w14:paraId="516355F8">
            <w:pPr>
              <w:spacing w:line="349" w:lineRule="auto"/>
              <w:rPr>
                <w:rFonts w:hint="eastAsia" w:ascii="仿宋" w:hAnsi="仿宋" w:eastAsia="仿宋" w:cs="仿宋"/>
                <w:color w:val="auto"/>
                <w:sz w:val="21"/>
              </w:rPr>
            </w:pPr>
          </w:p>
          <w:p w14:paraId="7D92E7AB">
            <w:pPr>
              <w:spacing w:before="32" w:line="224" w:lineRule="auto"/>
              <w:ind w:left="7"/>
              <w:rPr>
                <w:rFonts w:hint="eastAsia" w:ascii="仿宋" w:hAnsi="仿宋" w:eastAsia="仿宋" w:cs="仿宋"/>
                <w:color w:val="auto"/>
                <w:sz w:val="10"/>
                <w:szCs w:val="10"/>
              </w:rPr>
            </w:pPr>
            <w:r>
              <w:rPr>
                <w:rFonts w:hint="eastAsia" w:ascii="仿宋" w:hAnsi="仿宋" w:eastAsia="仿宋" w:cs="仿宋"/>
                <w:color w:val="auto"/>
                <w:spacing w:val="4"/>
                <w:sz w:val="10"/>
                <w:szCs w:val="10"/>
              </w:rPr>
              <w:t>2000人以下</w:t>
            </w:r>
          </w:p>
        </w:tc>
        <w:tc>
          <w:tcPr>
            <w:tcW w:w="937" w:type="dxa"/>
            <w:vAlign w:val="top"/>
          </w:tcPr>
          <w:p w14:paraId="44DB18B9">
            <w:pPr>
              <w:spacing w:line="349" w:lineRule="auto"/>
              <w:rPr>
                <w:rFonts w:hint="eastAsia" w:ascii="仿宋" w:hAnsi="仿宋" w:eastAsia="仿宋" w:cs="仿宋"/>
                <w:color w:val="auto"/>
                <w:sz w:val="21"/>
              </w:rPr>
            </w:pPr>
          </w:p>
          <w:p w14:paraId="0BF8AC60">
            <w:pPr>
              <w:spacing w:before="32" w:line="224" w:lineRule="auto"/>
              <w:ind w:left="21"/>
              <w:rPr>
                <w:rFonts w:hint="eastAsia" w:ascii="仿宋" w:hAnsi="仿宋" w:eastAsia="仿宋" w:cs="仿宋"/>
                <w:color w:val="auto"/>
                <w:sz w:val="10"/>
                <w:szCs w:val="10"/>
              </w:rPr>
            </w:pPr>
            <w:r>
              <w:rPr>
                <w:rFonts w:hint="eastAsia" w:ascii="仿宋" w:hAnsi="仿宋" w:eastAsia="仿宋" w:cs="仿宋"/>
                <w:color w:val="auto"/>
                <w:spacing w:val="3"/>
                <w:sz w:val="10"/>
                <w:szCs w:val="10"/>
              </w:rPr>
              <w:t>100000万元以下</w:t>
            </w:r>
          </w:p>
        </w:tc>
        <w:tc>
          <w:tcPr>
            <w:tcW w:w="831" w:type="dxa"/>
            <w:vAlign w:val="top"/>
          </w:tcPr>
          <w:p w14:paraId="240805D5">
            <w:pPr>
              <w:rPr>
                <w:rFonts w:hint="eastAsia" w:ascii="仿宋" w:hAnsi="仿宋" w:eastAsia="仿宋" w:cs="仿宋"/>
                <w:color w:val="auto"/>
                <w:sz w:val="21"/>
              </w:rPr>
            </w:pPr>
          </w:p>
        </w:tc>
        <w:tc>
          <w:tcPr>
            <w:tcW w:w="781" w:type="dxa"/>
            <w:vAlign w:val="top"/>
          </w:tcPr>
          <w:p w14:paraId="7706C079">
            <w:pPr>
              <w:spacing w:line="353" w:lineRule="auto"/>
              <w:rPr>
                <w:rFonts w:hint="eastAsia" w:ascii="仿宋" w:hAnsi="仿宋" w:eastAsia="仿宋" w:cs="仿宋"/>
                <w:color w:val="auto"/>
                <w:sz w:val="21"/>
              </w:rPr>
            </w:pPr>
          </w:p>
          <w:p w14:paraId="5D1CD86F">
            <w:pPr>
              <w:spacing w:before="33" w:line="227" w:lineRule="auto"/>
              <w:ind w:left="28"/>
              <w:rPr>
                <w:rFonts w:hint="eastAsia" w:ascii="仿宋" w:hAnsi="仿宋" w:eastAsia="仿宋" w:cs="仿宋"/>
                <w:color w:val="auto"/>
                <w:sz w:val="10"/>
                <w:szCs w:val="10"/>
              </w:rPr>
            </w:pPr>
            <w:r>
              <w:rPr>
                <w:rFonts w:hint="eastAsia" w:ascii="仿宋" w:hAnsi="仿宋" w:eastAsia="仿宋" w:cs="仿宋"/>
                <w:color w:val="auto"/>
                <w:spacing w:val="3"/>
                <w:sz w:val="10"/>
                <w:szCs w:val="10"/>
              </w:rPr>
              <w:t>100人及以上</w:t>
            </w:r>
          </w:p>
        </w:tc>
        <w:tc>
          <w:tcPr>
            <w:tcW w:w="0" w:type="auto"/>
            <w:vAlign w:val="top"/>
          </w:tcPr>
          <w:p w14:paraId="275A0FC6">
            <w:pPr>
              <w:spacing w:line="353" w:lineRule="auto"/>
              <w:rPr>
                <w:rFonts w:hint="eastAsia" w:ascii="仿宋" w:hAnsi="仿宋" w:eastAsia="仿宋" w:cs="仿宋"/>
                <w:color w:val="auto"/>
                <w:sz w:val="21"/>
              </w:rPr>
            </w:pPr>
          </w:p>
          <w:p w14:paraId="3E95605D">
            <w:pPr>
              <w:spacing w:before="33" w:line="227" w:lineRule="auto"/>
              <w:ind w:left="33"/>
              <w:rPr>
                <w:rFonts w:hint="eastAsia" w:ascii="仿宋" w:hAnsi="仿宋" w:eastAsia="仿宋" w:cs="仿宋"/>
                <w:color w:val="auto"/>
                <w:sz w:val="10"/>
                <w:szCs w:val="10"/>
              </w:rPr>
            </w:pPr>
            <w:r>
              <w:rPr>
                <w:rFonts w:hint="eastAsia" w:ascii="仿宋" w:hAnsi="仿宋" w:eastAsia="仿宋" w:cs="仿宋"/>
                <w:color w:val="auto"/>
                <w:spacing w:val="4"/>
                <w:sz w:val="10"/>
                <w:szCs w:val="10"/>
              </w:rPr>
              <w:t>1000万元及以上</w:t>
            </w:r>
          </w:p>
        </w:tc>
        <w:tc>
          <w:tcPr>
            <w:tcW w:w="0" w:type="auto"/>
            <w:vAlign w:val="top"/>
          </w:tcPr>
          <w:p w14:paraId="51749FEF">
            <w:pPr>
              <w:rPr>
                <w:rFonts w:hint="eastAsia" w:ascii="仿宋" w:hAnsi="仿宋" w:eastAsia="仿宋" w:cs="仿宋"/>
                <w:color w:val="auto"/>
                <w:sz w:val="21"/>
              </w:rPr>
            </w:pPr>
          </w:p>
        </w:tc>
        <w:tc>
          <w:tcPr>
            <w:tcW w:w="0" w:type="auto"/>
            <w:vAlign w:val="top"/>
          </w:tcPr>
          <w:p w14:paraId="2C6D36ED">
            <w:pPr>
              <w:spacing w:line="353" w:lineRule="auto"/>
              <w:rPr>
                <w:rFonts w:hint="eastAsia" w:ascii="仿宋" w:hAnsi="仿宋" w:eastAsia="仿宋" w:cs="仿宋"/>
                <w:color w:val="auto"/>
                <w:sz w:val="21"/>
              </w:rPr>
            </w:pPr>
          </w:p>
          <w:p w14:paraId="334FFA8E">
            <w:pPr>
              <w:spacing w:before="33" w:line="227" w:lineRule="auto"/>
              <w:ind w:left="39"/>
              <w:rPr>
                <w:rFonts w:hint="eastAsia" w:ascii="仿宋" w:hAnsi="仿宋" w:eastAsia="仿宋" w:cs="仿宋"/>
                <w:color w:val="auto"/>
                <w:sz w:val="10"/>
                <w:szCs w:val="10"/>
              </w:rPr>
            </w:pPr>
            <w:r>
              <w:rPr>
                <w:rFonts w:hint="eastAsia" w:ascii="仿宋" w:hAnsi="仿宋" w:eastAsia="仿宋" w:cs="仿宋"/>
                <w:color w:val="auto"/>
                <w:spacing w:val="3"/>
                <w:sz w:val="10"/>
                <w:szCs w:val="10"/>
              </w:rPr>
              <w:t>10人及以上</w:t>
            </w:r>
          </w:p>
        </w:tc>
        <w:tc>
          <w:tcPr>
            <w:tcW w:w="0" w:type="auto"/>
            <w:vAlign w:val="top"/>
          </w:tcPr>
          <w:p w14:paraId="21417178">
            <w:pPr>
              <w:spacing w:line="353" w:lineRule="auto"/>
              <w:rPr>
                <w:rFonts w:hint="eastAsia" w:ascii="仿宋" w:hAnsi="仿宋" w:eastAsia="仿宋" w:cs="仿宋"/>
                <w:color w:val="auto"/>
                <w:sz w:val="21"/>
              </w:rPr>
            </w:pPr>
          </w:p>
          <w:p w14:paraId="48CD2406">
            <w:pPr>
              <w:spacing w:before="33" w:line="227" w:lineRule="auto"/>
              <w:ind w:left="43"/>
              <w:rPr>
                <w:rFonts w:hint="eastAsia" w:ascii="仿宋" w:hAnsi="仿宋" w:eastAsia="仿宋" w:cs="仿宋"/>
                <w:color w:val="auto"/>
                <w:sz w:val="10"/>
                <w:szCs w:val="10"/>
              </w:rPr>
            </w:pPr>
            <w:r>
              <w:rPr>
                <w:rFonts w:hint="eastAsia" w:ascii="仿宋" w:hAnsi="仿宋" w:eastAsia="仿宋" w:cs="仿宋"/>
                <w:color w:val="auto"/>
                <w:spacing w:val="4"/>
                <w:sz w:val="10"/>
                <w:szCs w:val="10"/>
              </w:rPr>
              <w:t>100万元及以上</w:t>
            </w:r>
          </w:p>
        </w:tc>
        <w:tc>
          <w:tcPr>
            <w:tcW w:w="0" w:type="auto"/>
            <w:vAlign w:val="top"/>
          </w:tcPr>
          <w:p w14:paraId="67E7AA64">
            <w:pPr>
              <w:rPr>
                <w:rFonts w:hint="eastAsia" w:ascii="仿宋" w:hAnsi="仿宋" w:eastAsia="仿宋" w:cs="仿宋"/>
                <w:color w:val="auto"/>
                <w:sz w:val="21"/>
              </w:rPr>
            </w:pPr>
          </w:p>
        </w:tc>
        <w:tc>
          <w:tcPr>
            <w:tcW w:w="0" w:type="auto"/>
            <w:vAlign w:val="top"/>
          </w:tcPr>
          <w:p w14:paraId="50F2691A">
            <w:pPr>
              <w:spacing w:line="349" w:lineRule="auto"/>
              <w:rPr>
                <w:rFonts w:hint="eastAsia" w:ascii="仿宋" w:hAnsi="仿宋" w:eastAsia="仿宋" w:cs="仿宋"/>
                <w:color w:val="auto"/>
                <w:sz w:val="21"/>
              </w:rPr>
            </w:pPr>
          </w:p>
          <w:p w14:paraId="4015B2FC">
            <w:pPr>
              <w:spacing w:before="32" w:line="224" w:lineRule="auto"/>
              <w:ind w:left="47"/>
              <w:rPr>
                <w:rFonts w:hint="eastAsia" w:ascii="仿宋" w:hAnsi="仿宋" w:eastAsia="仿宋" w:cs="仿宋"/>
                <w:color w:val="auto"/>
                <w:sz w:val="10"/>
                <w:szCs w:val="10"/>
              </w:rPr>
            </w:pPr>
            <w:r>
              <w:rPr>
                <w:rFonts w:hint="eastAsia" w:ascii="仿宋" w:hAnsi="仿宋" w:eastAsia="仿宋" w:cs="仿宋"/>
                <w:color w:val="auto"/>
                <w:spacing w:val="1"/>
                <w:sz w:val="10"/>
                <w:szCs w:val="10"/>
              </w:rPr>
              <w:t>10人以下</w:t>
            </w:r>
          </w:p>
        </w:tc>
        <w:tc>
          <w:tcPr>
            <w:tcW w:w="0" w:type="auto"/>
            <w:vAlign w:val="top"/>
          </w:tcPr>
          <w:p w14:paraId="248281A1">
            <w:pPr>
              <w:spacing w:line="349" w:lineRule="auto"/>
              <w:rPr>
                <w:rFonts w:hint="eastAsia" w:ascii="仿宋" w:hAnsi="仿宋" w:eastAsia="仿宋" w:cs="仿宋"/>
                <w:color w:val="auto"/>
                <w:sz w:val="21"/>
              </w:rPr>
            </w:pPr>
          </w:p>
          <w:p w14:paraId="13FEFDE3">
            <w:pPr>
              <w:spacing w:before="32" w:line="224" w:lineRule="auto"/>
              <w:ind w:left="52"/>
              <w:rPr>
                <w:rFonts w:hint="eastAsia" w:ascii="仿宋" w:hAnsi="仿宋" w:eastAsia="仿宋" w:cs="仿宋"/>
                <w:color w:val="auto"/>
                <w:sz w:val="10"/>
                <w:szCs w:val="10"/>
              </w:rPr>
            </w:pPr>
            <w:r>
              <w:rPr>
                <w:rFonts w:hint="eastAsia" w:ascii="仿宋" w:hAnsi="仿宋" w:eastAsia="仿宋" w:cs="仿宋"/>
                <w:color w:val="auto"/>
                <w:spacing w:val="3"/>
                <w:sz w:val="10"/>
                <w:szCs w:val="10"/>
              </w:rPr>
              <w:t>100万元以下</w:t>
            </w:r>
          </w:p>
        </w:tc>
        <w:tc>
          <w:tcPr>
            <w:tcW w:w="0" w:type="auto"/>
            <w:tcBorders>
              <w:right w:val="single" w:color="000000" w:sz="8" w:space="0"/>
            </w:tcBorders>
            <w:vAlign w:val="top"/>
          </w:tcPr>
          <w:p w14:paraId="6F618A64">
            <w:pPr>
              <w:rPr>
                <w:rFonts w:hint="eastAsia" w:ascii="仿宋" w:hAnsi="仿宋" w:eastAsia="仿宋" w:cs="仿宋"/>
                <w:color w:val="auto"/>
                <w:sz w:val="21"/>
              </w:rPr>
            </w:pPr>
          </w:p>
        </w:tc>
      </w:tr>
      <w:tr w14:paraId="449016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2328" w:type="dxa"/>
            <w:tcBorders>
              <w:left w:val="single" w:color="000000" w:sz="8" w:space="0"/>
            </w:tcBorders>
            <w:vAlign w:val="top"/>
          </w:tcPr>
          <w:p w14:paraId="17F14F39">
            <w:pPr>
              <w:spacing w:before="205" w:line="223" w:lineRule="auto"/>
              <w:ind w:left="22"/>
              <w:rPr>
                <w:rFonts w:hint="eastAsia" w:ascii="仿宋" w:hAnsi="仿宋" w:eastAsia="仿宋" w:cs="仿宋"/>
                <w:color w:val="auto"/>
                <w:sz w:val="10"/>
                <w:szCs w:val="10"/>
              </w:rPr>
            </w:pPr>
            <w:r>
              <w:rPr>
                <w:rFonts w:hint="eastAsia" w:ascii="仿宋" w:hAnsi="仿宋" w:eastAsia="仿宋" w:cs="仿宋"/>
                <w:color w:val="auto"/>
                <w:spacing w:val="6"/>
                <w:sz w:val="10"/>
                <w:szCs w:val="10"/>
              </w:rPr>
              <w:t>软件和信</w:t>
            </w:r>
            <w:r>
              <w:rPr>
                <w:rFonts w:hint="eastAsia" w:ascii="仿宋" w:hAnsi="仿宋" w:eastAsia="仿宋" w:cs="仿宋"/>
                <w:color w:val="auto"/>
                <w:spacing w:val="-29"/>
                <w:sz w:val="10"/>
                <w:szCs w:val="10"/>
              </w:rPr>
              <w:t xml:space="preserve"> </w:t>
            </w:r>
            <w:r>
              <w:rPr>
                <w:rFonts w:hint="eastAsia" w:ascii="仿宋" w:hAnsi="仿宋" w:eastAsia="仿宋" w:cs="仿宋"/>
                <w:color w:val="auto"/>
                <w:spacing w:val="6"/>
                <w:sz w:val="10"/>
                <w:szCs w:val="10"/>
              </w:rPr>
              <w:t>息技术服务业</w:t>
            </w:r>
          </w:p>
        </w:tc>
        <w:tc>
          <w:tcPr>
            <w:tcW w:w="886" w:type="dxa"/>
            <w:vAlign w:val="top"/>
          </w:tcPr>
          <w:p w14:paraId="6ADC6F55">
            <w:pPr>
              <w:spacing w:before="205" w:line="224" w:lineRule="auto"/>
              <w:ind w:left="7"/>
              <w:rPr>
                <w:rFonts w:hint="eastAsia" w:ascii="仿宋" w:hAnsi="仿宋" w:eastAsia="仿宋" w:cs="仿宋"/>
                <w:color w:val="auto"/>
                <w:sz w:val="10"/>
                <w:szCs w:val="10"/>
              </w:rPr>
            </w:pPr>
            <w:r>
              <w:rPr>
                <w:rFonts w:hint="eastAsia" w:ascii="仿宋" w:hAnsi="仿宋" w:eastAsia="仿宋" w:cs="仿宋"/>
                <w:color w:val="auto"/>
                <w:spacing w:val="4"/>
                <w:sz w:val="10"/>
                <w:szCs w:val="10"/>
              </w:rPr>
              <w:t>300人以下</w:t>
            </w:r>
          </w:p>
        </w:tc>
        <w:tc>
          <w:tcPr>
            <w:tcW w:w="937" w:type="dxa"/>
            <w:vAlign w:val="top"/>
          </w:tcPr>
          <w:p w14:paraId="486E2703">
            <w:pPr>
              <w:spacing w:before="205" w:line="224" w:lineRule="auto"/>
              <w:ind w:left="21"/>
              <w:rPr>
                <w:rFonts w:hint="eastAsia" w:ascii="仿宋" w:hAnsi="仿宋" w:eastAsia="仿宋" w:cs="仿宋"/>
                <w:color w:val="auto"/>
                <w:sz w:val="10"/>
                <w:szCs w:val="10"/>
              </w:rPr>
            </w:pPr>
            <w:r>
              <w:rPr>
                <w:rFonts w:hint="eastAsia" w:ascii="仿宋" w:hAnsi="仿宋" w:eastAsia="仿宋" w:cs="仿宋"/>
                <w:color w:val="auto"/>
                <w:spacing w:val="3"/>
                <w:sz w:val="10"/>
                <w:szCs w:val="10"/>
              </w:rPr>
              <w:t>10000万元以下</w:t>
            </w:r>
          </w:p>
        </w:tc>
        <w:tc>
          <w:tcPr>
            <w:tcW w:w="831" w:type="dxa"/>
            <w:vAlign w:val="top"/>
          </w:tcPr>
          <w:p w14:paraId="2347EB68">
            <w:pPr>
              <w:rPr>
                <w:rFonts w:hint="eastAsia" w:ascii="仿宋" w:hAnsi="仿宋" w:eastAsia="仿宋" w:cs="仿宋"/>
                <w:color w:val="auto"/>
                <w:sz w:val="21"/>
              </w:rPr>
            </w:pPr>
          </w:p>
        </w:tc>
        <w:tc>
          <w:tcPr>
            <w:tcW w:w="781" w:type="dxa"/>
            <w:vAlign w:val="top"/>
          </w:tcPr>
          <w:p w14:paraId="022E3393">
            <w:pPr>
              <w:spacing w:before="209" w:line="227" w:lineRule="auto"/>
              <w:ind w:left="28"/>
              <w:rPr>
                <w:rFonts w:hint="eastAsia" w:ascii="仿宋" w:hAnsi="仿宋" w:eastAsia="仿宋" w:cs="仿宋"/>
                <w:color w:val="auto"/>
                <w:sz w:val="10"/>
                <w:szCs w:val="10"/>
              </w:rPr>
            </w:pPr>
            <w:r>
              <w:rPr>
                <w:rFonts w:hint="eastAsia" w:ascii="仿宋" w:hAnsi="仿宋" w:eastAsia="仿宋" w:cs="仿宋"/>
                <w:color w:val="auto"/>
                <w:spacing w:val="3"/>
                <w:sz w:val="10"/>
                <w:szCs w:val="10"/>
              </w:rPr>
              <w:t>100人及以上</w:t>
            </w:r>
          </w:p>
        </w:tc>
        <w:tc>
          <w:tcPr>
            <w:tcW w:w="0" w:type="auto"/>
            <w:vAlign w:val="top"/>
          </w:tcPr>
          <w:p w14:paraId="551045D8">
            <w:pPr>
              <w:spacing w:before="209" w:line="227" w:lineRule="auto"/>
              <w:ind w:left="33"/>
              <w:rPr>
                <w:rFonts w:hint="eastAsia" w:ascii="仿宋" w:hAnsi="仿宋" w:eastAsia="仿宋" w:cs="仿宋"/>
                <w:color w:val="auto"/>
                <w:sz w:val="10"/>
                <w:szCs w:val="10"/>
              </w:rPr>
            </w:pPr>
            <w:r>
              <w:rPr>
                <w:rFonts w:hint="eastAsia" w:ascii="仿宋" w:hAnsi="仿宋" w:eastAsia="仿宋" w:cs="仿宋"/>
                <w:color w:val="auto"/>
                <w:spacing w:val="4"/>
                <w:sz w:val="10"/>
                <w:szCs w:val="10"/>
              </w:rPr>
              <w:t>1000万元及以上</w:t>
            </w:r>
          </w:p>
        </w:tc>
        <w:tc>
          <w:tcPr>
            <w:tcW w:w="0" w:type="auto"/>
            <w:vAlign w:val="top"/>
          </w:tcPr>
          <w:p w14:paraId="4CDCF392">
            <w:pPr>
              <w:rPr>
                <w:rFonts w:hint="eastAsia" w:ascii="仿宋" w:hAnsi="仿宋" w:eastAsia="仿宋" w:cs="仿宋"/>
                <w:color w:val="auto"/>
                <w:sz w:val="21"/>
              </w:rPr>
            </w:pPr>
          </w:p>
        </w:tc>
        <w:tc>
          <w:tcPr>
            <w:tcW w:w="0" w:type="auto"/>
            <w:vAlign w:val="top"/>
          </w:tcPr>
          <w:p w14:paraId="2D70AC2F">
            <w:pPr>
              <w:spacing w:before="209" w:line="227" w:lineRule="auto"/>
              <w:ind w:left="39"/>
              <w:rPr>
                <w:rFonts w:hint="eastAsia" w:ascii="仿宋" w:hAnsi="仿宋" w:eastAsia="仿宋" w:cs="仿宋"/>
                <w:color w:val="auto"/>
                <w:sz w:val="10"/>
                <w:szCs w:val="10"/>
              </w:rPr>
            </w:pPr>
            <w:r>
              <w:rPr>
                <w:rFonts w:hint="eastAsia" w:ascii="仿宋" w:hAnsi="仿宋" w:eastAsia="仿宋" w:cs="仿宋"/>
                <w:color w:val="auto"/>
                <w:spacing w:val="3"/>
                <w:sz w:val="10"/>
                <w:szCs w:val="10"/>
              </w:rPr>
              <w:t>10人及以上</w:t>
            </w:r>
          </w:p>
        </w:tc>
        <w:tc>
          <w:tcPr>
            <w:tcW w:w="0" w:type="auto"/>
            <w:vAlign w:val="top"/>
          </w:tcPr>
          <w:p w14:paraId="790090B7">
            <w:pPr>
              <w:spacing w:before="209" w:line="227" w:lineRule="auto"/>
              <w:ind w:left="33"/>
              <w:rPr>
                <w:rFonts w:hint="eastAsia" w:ascii="仿宋" w:hAnsi="仿宋" w:eastAsia="仿宋" w:cs="仿宋"/>
                <w:color w:val="auto"/>
                <w:sz w:val="10"/>
                <w:szCs w:val="10"/>
              </w:rPr>
            </w:pPr>
            <w:r>
              <w:rPr>
                <w:rFonts w:hint="eastAsia" w:ascii="仿宋" w:hAnsi="仿宋" w:eastAsia="仿宋" w:cs="仿宋"/>
                <w:color w:val="auto"/>
                <w:spacing w:val="5"/>
                <w:sz w:val="10"/>
                <w:szCs w:val="10"/>
              </w:rPr>
              <w:t>50万元及以上</w:t>
            </w:r>
          </w:p>
        </w:tc>
        <w:tc>
          <w:tcPr>
            <w:tcW w:w="0" w:type="auto"/>
            <w:vAlign w:val="top"/>
          </w:tcPr>
          <w:p w14:paraId="4626E74F">
            <w:pPr>
              <w:rPr>
                <w:rFonts w:hint="eastAsia" w:ascii="仿宋" w:hAnsi="仿宋" w:eastAsia="仿宋" w:cs="仿宋"/>
                <w:color w:val="auto"/>
                <w:sz w:val="21"/>
              </w:rPr>
            </w:pPr>
          </w:p>
        </w:tc>
        <w:tc>
          <w:tcPr>
            <w:tcW w:w="0" w:type="auto"/>
            <w:vAlign w:val="top"/>
          </w:tcPr>
          <w:p w14:paraId="5F19D674">
            <w:pPr>
              <w:spacing w:before="205" w:line="224" w:lineRule="auto"/>
              <w:ind w:left="47"/>
              <w:rPr>
                <w:rFonts w:hint="eastAsia" w:ascii="仿宋" w:hAnsi="仿宋" w:eastAsia="仿宋" w:cs="仿宋"/>
                <w:color w:val="auto"/>
                <w:sz w:val="10"/>
                <w:szCs w:val="10"/>
              </w:rPr>
            </w:pPr>
            <w:r>
              <w:rPr>
                <w:rFonts w:hint="eastAsia" w:ascii="仿宋" w:hAnsi="仿宋" w:eastAsia="仿宋" w:cs="仿宋"/>
                <w:color w:val="auto"/>
                <w:spacing w:val="1"/>
                <w:sz w:val="10"/>
                <w:szCs w:val="10"/>
              </w:rPr>
              <w:t>10人以下</w:t>
            </w:r>
          </w:p>
        </w:tc>
        <w:tc>
          <w:tcPr>
            <w:tcW w:w="0" w:type="auto"/>
            <w:vAlign w:val="top"/>
          </w:tcPr>
          <w:p w14:paraId="04C5C8F3">
            <w:pPr>
              <w:spacing w:before="205" w:line="224" w:lineRule="auto"/>
              <w:ind w:left="42"/>
              <w:rPr>
                <w:rFonts w:hint="eastAsia" w:ascii="仿宋" w:hAnsi="仿宋" w:eastAsia="仿宋" w:cs="仿宋"/>
                <w:color w:val="auto"/>
                <w:sz w:val="10"/>
                <w:szCs w:val="10"/>
              </w:rPr>
            </w:pPr>
            <w:r>
              <w:rPr>
                <w:rFonts w:hint="eastAsia" w:ascii="仿宋" w:hAnsi="仿宋" w:eastAsia="仿宋" w:cs="仿宋"/>
                <w:color w:val="auto"/>
                <w:spacing w:val="5"/>
                <w:sz w:val="10"/>
                <w:szCs w:val="10"/>
              </w:rPr>
              <w:t>50万元以下</w:t>
            </w:r>
          </w:p>
        </w:tc>
        <w:tc>
          <w:tcPr>
            <w:tcW w:w="0" w:type="auto"/>
            <w:tcBorders>
              <w:right w:val="single" w:color="000000" w:sz="8" w:space="0"/>
            </w:tcBorders>
            <w:vAlign w:val="top"/>
          </w:tcPr>
          <w:p w14:paraId="42978017">
            <w:pPr>
              <w:rPr>
                <w:rFonts w:hint="eastAsia" w:ascii="仿宋" w:hAnsi="仿宋" w:eastAsia="仿宋" w:cs="仿宋"/>
                <w:color w:val="auto"/>
                <w:sz w:val="21"/>
              </w:rPr>
            </w:pPr>
          </w:p>
        </w:tc>
      </w:tr>
      <w:tr w14:paraId="759C8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1" w:hRule="atLeast"/>
        </w:trPr>
        <w:tc>
          <w:tcPr>
            <w:tcW w:w="2328" w:type="dxa"/>
            <w:tcBorders>
              <w:left w:val="single" w:color="000000" w:sz="8" w:space="0"/>
            </w:tcBorders>
            <w:vAlign w:val="top"/>
          </w:tcPr>
          <w:p w14:paraId="73D0F908">
            <w:pPr>
              <w:spacing w:line="354" w:lineRule="auto"/>
              <w:rPr>
                <w:rFonts w:hint="eastAsia" w:ascii="仿宋" w:hAnsi="仿宋" w:eastAsia="仿宋" w:cs="仿宋"/>
                <w:color w:val="auto"/>
                <w:sz w:val="21"/>
              </w:rPr>
            </w:pPr>
          </w:p>
          <w:p w14:paraId="39C485AA">
            <w:pPr>
              <w:spacing w:before="32" w:line="224" w:lineRule="auto"/>
              <w:ind w:left="26"/>
              <w:rPr>
                <w:rFonts w:hint="eastAsia" w:ascii="仿宋" w:hAnsi="仿宋" w:eastAsia="仿宋" w:cs="仿宋"/>
                <w:color w:val="auto"/>
                <w:sz w:val="10"/>
                <w:szCs w:val="10"/>
              </w:rPr>
            </w:pPr>
            <w:r>
              <w:rPr>
                <w:rFonts w:hint="eastAsia" w:ascii="仿宋" w:hAnsi="仿宋" w:eastAsia="仿宋" w:cs="仿宋"/>
                <w:color w:val="auto"/>
                <w:spacing w:val="5"/>
                <w:sz w:val="10"/>
                <w:szCs w:val="10"/>
              </w:rPr>
              <w:t>房地产开发经营</w:t>
            </w:r>
          </w:p>
        </w:tc>
        <w:tc>
          <w:tcPr>
            <w:tcW w:w="886" w:type="dxa"/>
            <w:vAlign w:val="top"/>
          </w:tcPr>
          <w:p w14:paraId="4376EA57">
            <w:pPr>
              <w:spacing w:line="283" w:lineRule="auto"/>
              <w:rPr>
                <w:rFonts w:hint="eastAsia" w:ascii="仿宋" w:hAnsi="仿宋" w:eastAsia="仿宋" w:cs="仿宋"/>
                <w:color w:val="auto"/>
                <w:sz w:val="21"/>
              </w:rPr>
            </w:pPr>
          </w:p>
          <w:p w14:paraId="5D36B5EB">
            <w:pPr>
              <w:spacing w:before="32" w:line="238" w:lineRule="auto"/>
              <w:ind w:left="31" w:right="58" w:hanging="24"/>
              <w:rPr>
                <w:rFonts w:hint="eastAsia" w:ascii="仿宋" w:hAnsi="仿宋" w:eastAsia="仿宋" w:cs="仿宋"/>
                <w:color w:val="auto"/>
                <w:sz w:val="10"/>
                <w:szCs w:val="10"/>
              </w:rPr>
            </w:pPr>
            <w:r>
              <w:rPr>
                <w:rFonts w:hint="eastAsia" w:ascii="仿宋" w:hAnsi="仿宋" w:eastAsia="仿宋" w:cs="仿宋"/>
                <w:color w:val="auto"/>
                <w:spacing w:val="4"/>
                <w:sz w:val="10"/>
                <w:szCs w:val="10"/>
              </w:rPr>
              <w:t>200000万元</w:t>
            </w:r>
            <w:r>
              <w:rPr>
                <w:rFonts w:hint="eastAsia" w:ascii="仿宋" w:hAnsi="仿宋" w:eastAsia="仿宋" w:cs="仿宋"/>
                <w:color w:val="auto"/>
                <w:sz w:val="10"/>
                <w:szCs w:val="10"/>
              </w:rPr>
              <w:t xml:space="preserve"> </w:t>
            </w:r>
            <w:r>
              <w:rPr>
                <w:rFonts w:hint="eastAsia" w:ascii="仿宋" w:hAnsi="仿宋" w:eastAsia="仿宋" w:cs="仿宋"/>
                <w:color w:val="auto"/>
                <w:spacing w:val="-8"/>
                <w:sz w:val="10"/>
                <w:szCs w:val="10"/>
              </w:rPr>
              <w:t>以下</w:t>
            </w:r>
          </w:p>
        </w:tc>
        <w:tc>
          <w:tcPr>
            <w:tcW w:w="937" w:type="dxa"/>
            <w:vAlign w:val="top"/>
          </w:tcPr>
          <w:p w14:paraId="2710EB87">
            <w:pPr>
              <w:spacing w:line="354" w:lineRule="auto"/>
              <w:rPr>
                <w:rFonts w:hint="eastAsia" w:ascii="仿宋" w:hAnsi="仿宋" w:eastAsia="仿宋" w:cs="仿宋"/>
                <w:color w:val="auto"/>
                <w:sz w:val="21"/>
              </w:rPr>
            </w:pPr>
          </w:p>
          <w:p w14:paraId="1953E527">
            <w:pPr>
              <w:spacing w:before="32" w:line="224" w:lineRule="auto"/>
              <w:ind w:left="21"/>
              <w:rPr>
                <w:rFonts w:hint="eastAsia" w:ascii="仿宋" w:hAnsi="仿宋" w:eastAsia="仿宋" w:cs="仿宋"/>
                <w:color w:val="auto"/>
                <w:sz w:val="10"/>
                <w:szCs w:val="10"/>
              </w:rPr>
            </w:pPr>
            <w:r>
              <w:rPr>
                <w:rFonts w:hint="eastAsia" w:ascii="仿宋" w:hAnsi="仿宋" w:eastAsia="仿宋" w:cs="仿宋"/>
                <w:color w:val="auto"/>
                <w:spacing w:val="3"/>
                <w:sz w:val="10"/>
                <w:szCs w:val="10"/>
              </w:rPr>
              <w:t>10000万元以下</w:t>
            </w:r>
          </w:p>
        </w:tc>
        <w:tc>
          <w:tcPr>
            <w:tcW w:w="831" w:type="dxa"/>
            <w:vAlign w:val="top"/>
          </w:tcPr>
          <w:p w14:paraId="63D8EF3E">
            <w:pPr>
              <w:rPr>
                <w:rFonts w:hint="eastAsia" w:ascii="仿宋" w:hAnsi="仿宋" w:eastAsia="仿宋" w:cs="仿宋"/>
                <w:color w:val="auto"/>
                <w:sz w:val="21"/>
              </w:rPr>
            </w:pPr>
          </w:p>
        </w:tc>
        <w:tc>
          <w:tcPr>
            <w:tcW w:w="781" w:type="dxa"/>
            <w:vAlign w:val="top"/>
          </w:tcPr>
          <w:p w14:paraId="08941B87">
            <w:pPr>
              <w:rPr>
                <w:rFonts w:hint="eastAsia" w:ascii="仿宋" w:hAnsi="仿宋" w:eastAsia="仿宋" w:cs="仿宋"/>
                <w:color w:val="auto"/>
                <w:sz w:val="21"/>
              </w:rPr>
            </w:pPr>
          </w:p>
        </w:tc>
        <w:tc>
          <w:tcPr>
            <w:tcW w:w="0" w:type="auto"/>
            <w:vAlign w:val="top"/>
          </w:tcPr>
          <w:p w14:paraId="08CA5D94">
            <w:pPr>
              <w:spacing w:line="359" w:lineRule="auto"/>
              <w:rPr>
                <w:rFonts w:hint="eastAsia" w:ascii="仿宋" w:hAnsi="仿宋" w:eastAsia="仿宋" w:cs="仿宋"/>
                <w:color w:val="auto"/>
                <w:sz w:val="21"/>
              </w:rPr>
            </w:pPr>
          </w:p>
          <w:p w14:paraId="10D1D322">
            <w:pPr>
              <w:spacing w:before="32" w:line="227" w:lineRule="auto"/>
              <w:ind w:left="33"/>
              <w:rPr>
                <w:rFonts w:hint="eastAsia" w:ascii="仿宋" w:hAnsi="仿宋" w:eastAsia="仿宋" w:cs="仿宋"/>
                <w:color w:val="auto"/>
                <w:sz w:val="10"/>
                <w:szCs w:val="10"/>
              </w:rPr>
            </w:pPr>
            <w:r>
              <w:rPr>
                <w:rFonts w:hint="eastAsia" w:ascii="仿宋" w:hAnsi="仿宋" w:eastAsia="仿宋" w:cs="仿宋"/>
                <w:color w:val="auto"/>
                <w:spacing w:val="4"/>
                <w:sz w:val="10"/>
                <w:szCs w:val="10"/>
              </w:rPr>
              <w:t>1000万元及以上</w:t>
            </w:r>
          </w:p>
        </w:tc>
        <w:tc>
          <w:tcPr>
            <w:tcW w:w="0" w:type="auto"/>
            <w:vAlign w:val="top"/>
          </w:tcPr>
          <w:p w14:paraId="2B9D2CB9">
            <w:pPr>
              <w:spacing w:line="283" w:lineRule="auto"/>
              <w:rPr>
                <w:rFonts w:hint="eastAsia" w:ascii="仿宋" w:hAnsi="仿宋" w:eastAsia="仿宋" w:cs="仿宋"/>
                <w:color w:val="auto"/>
                <w:sz w:val="21"/>
              </w:rPr>
            </w:pPr>
          </w:p>
          <w:p w14:paraId="0DAE1D99">
            <w:pPr>
              <w:spacing w:before="32" w:line="247" w:lineRule="auto"/>
              <w:ind w:left="31" w:right="68" w:hanging="4"/>
              <w:rPr>
                <w:rFonts w:hint="eastAsia" w:ascii="仿宋" w:hAnsi="仿宋" w:eastAsia="仿宋" w:cs="仿宋"/>
                <w:color w:val="auto"/>
                <w:sz w:val="10"/>
                <w:szCs w:val="10"/>
              </w:rPr>
            </w:pPr>
            <w:r>
              <w:rPr>
                <w:rFonts w:hint="eastAsia" w:ascii="仿宋" w:hAnsi="仿宋" w:eastAsia="仿宋" w:cs="仿宋"/>
                <w:color w:val="auto"/>
                <w:spacing w:val="4"/>
                <w:sz w:val="10"/>
                <w:szCs w:val="10"/>
              </w:rPr>
              <w:t>5000万元及以</w:t>
            </w:r>
            <w:r>
              <w:rPr>
                <w:rFonts w:hint="eastAsia" w:ascii="仿宋" w:hAnsi="仿宋" w:eastAsia="仿宋" w:cs="仿宋"/>
                <w:color w:val="auto"/>
                <w:spacing w:val="2"/>
                <w:sz w:val="10"/>
                <w:szCs w:val="10"/>
              </w:rPr>
              <w:t xml:space="preserve"> </w:t>
            </w:r>
            <w:r>
              <w:rPr>
                <w:rFonts w:hint="eastAsia" w:ascii="仿宋" w:hAnsi="仿宋" w:eastAsia="仿宋" w:cs="仿宋"/>
                <w:color w:val="auto"/>
                <w:sz w:val="10"/>
                <w:szCs w:val="10"/>
              </w:rPr>
              <w:t>上</w:t>
            </w:r>
          </w:p>
        </w:tc>
        <w:tc>
          <w:tcPr>
            <w:tcW w:w="0" w:type="auto"/>
            <w:vAlign w:val="top"/>
          </w:tcPr>
          <w:p w14:paraId="5ADDF48E">
            <w:pPr>
              <w:rPr>
                <w:rFonts w:hint="eastAsia" w:ascii="仿宋" w:hAnsi="仿宋" w:eastAsia="仿宋" w:cs="仿宋"/>
                <w:color w:val="auto"/>
                <w:sz w:val="21"/>
              </w:rPr>
            </w:pPr>
          </w:p>
        </w:tc>
        <w:tc>
          <w:tcPr>
            <w:tcW w:w="0" w:type="auto"/>
            <w:vAlign w:val="top"/>
          </w:tcPr>
          <w:p w14:paraId="51EA69CA">
            <w:pPr>
              <w:spacing w:line="359" w:lineRule="auto"/>
              <w:rPr>
                <w:rFonts w:hint="eastAsia" w:ascii="仿宋" w:hAnsi="仿宋" w:eastAsia="仿宋" w:cs="仿宋"/>
                <w:color w:val="auto"/>
                <w:sz w:val="21"/>
              </w:rPr>
            </w:pPr>
          </w:p>
          <w:p w14:paraId="794CC019">
            <w:pPr>
              <w:spacing w:before="32" w:line="227" w:lineRule="auto"/>
              <w:ind w:left="43"/>
              <w:rPr>
                <w:rFonts w:hint="eastAsia" w:ascii="仿宋" w:hAnsi="仿宋" w:eastAsia="仿宋" w:cs="仿宋"/>
                <w:color w:val="auto"/>
                <w:sz w:val="10"/>
                <w:szCs w:val="10"/>
              </w:rPr>
            </w:pPr>
            <w:r>
              <w:rPr>
                <w:rFonts w:hint="eastAsia" w:ascii="仿宋" w:hAnsi="仿宋" w:eastAsia="仿宋" w:cs="仿宋"/>
                <w:color w:val="auto"/>
                <w:spacing w:val="4"/>
                <w:sz w:val="10"/>
                <w:szCs w:val="10"/>
              </w:rPr>
              <w:t>100万元及以上</w:t>
            </w:r>
          </w:p>
        </w:tc>
        <w:tc>
          <w:tcPr>
            <w:tcW w:w="0" w:type="auto"/>
            <w:vAlign w:val="top"/>
          </w:tcPr>
          <w:p w14:paraId="4BD37C4E">
            <w:pPr>
              <w:spacing w:line="283" w:lineRule="auto"/>
              <w:rPr>
                <w:rFonts w:hint="eastAsia" w:ascii="仿宋" w:hAnsi="仿宋" w:eastAsia="仿宋" w:cs="仿宋"/>
                <w:color w:val="auto"/>
                <w:sz w:val="21"/>
              </w:rPr>
            </w:pPr>
          </w:p>
          <w:p w14:paraId="7DD6154C">
            <w:pPr>
              <w:spacing w:before="32" w:line="247" w:lineRule="auto"/>
              <w:ind w:left="38" w:right="25" w:hanging="5"/>
              <w:rPr>
                <w:rFonts w:hint="eastAsia" w:ascii="仿宋" w:hAnsi="仿宋" w:eastAsia="仿宋" w:cs="仿宋"/>
                <w:color w:val="auto"/>
                <w:sz w:val="10"/>
                <w:szCs w:val="10"/>
              </w:rPr>
            </w:pPr>
            <w:r>
              <w:rPr>
                <w:rFonts w:hint="eastAsia" w:ascii="仿宋" w:hAnsi="仿宋" w:eastAsia="仿宋" w:cs="仿宋"/>
                <w:color w:val="auto"/>
                <w:spacing w:val="4"/>
                <w:sz w:val="10"/>
                <w:szCs w:val="10"/>
              </w:rPr>
              <w:t>2000万元及以</w:t>
            </w:r>
            <w:r>
              <w:rPr>
                <w:rFonts w:hint="eastAsia" w:ascii="仿宋" w:hAnsi="仿宋" w:eastAsia="仿宋" w:cs="仿宋"/>
                <w:color w:val="auto"/>
                <w:spacing w:val="5"/>
                <w:sz w:val="10"/>
                <w:szCs w:val="10"/>
              </w:rPr>
              <w:t xml:space="preserve"> </w:t>
            </w:r>
            <w:r>
              <w:rPr>
                <w:rFonts w:hint="eastAsia" w:ascii="仿宋" w:hAnsi="仿宋" w:eastAsia="仿宋" w:cs="仿宋"/>
                <w:color w:val="auto"/>
                <w:sz w:val="10"/>
                <w:szCs w:val="10"/>
              </w:rPr>
              <w:t>上</w:t>
            </w:r>
          </w:p>
        </w:tc>
        <w:tc>
          <w:tcPr>
            <w:tcW w:w="0" w:type="auto"/>
            <w:vAlign w:val="top"/>
          </w:tcPr>
          <w:p w14:paraId="674203B5">
            <w:pPr>
              <w:rPr>
                <w:rFonts w:hint="eastAsia" w:ascii="仿宋" w:hAnsi="仿宋" w:eastAsia="仿宋" w:cs="仿宋"/>
                <w:color w:val="auto"/>
                <w:sz w:val="21"/>
              </w:rPr>
            </w:pPr>
          </w:p>
        </w:tc>
        <w:tc>
          <w:tcPr>
            <w:tcW w:w="0" w:type="auto"/>
            <w:vAlign w:val="top"/>
          </w:tcPr>
          <w:p w14:paraId="6D9F9A72">
            <w:pPr>
              <w:spacing w:line="354" w:lineRule="auto"/>
              <w:rPr>
                <w:rFonts w:hint="eastAsia" w:ascii="仿宋" w:hAnsi="仿宋" w:eastAsia="仿宋" w:cs="仿宋"/>
                <w:color w:val="auto"/>
                <w:sz w:val="21"/>
              </w:rPr>
            </w:pPr>
          </w:p>
          <w:p w14:paraId="6F1C3310">
            <w:pPr>
              <w:spacing w:before="32" w:line="224" w:lineRule="auto"/>
              <w:ind w:left="52"/>
              <w:rPr>
                <w:rFonts w:hint="eastAsia" w:ascii="仿宋" w:hAnsi="仿宋" w:eastAsia="仿宋" w:cs="仿宋"/>
                <w:color w:val="auto"/>
                <w:sz w:val="10"/>
                <w:szCs w:val="10"/>
              </w:rPr>
            </w:pPr>
            <w:r>
              <w:rPr>
                <w:rFonts w:hint="eastAsia" w:ascii="仿宋" w:hAnsi="仿宋" w:eastAsia="仿宋" w:cs="仿宋"/>
                <w:color w:val="auto"/>
                <w:spacing w:val="3"/>
                <w:sz w:val="10"/>
                <w:szCs w:val="10"/>
              </w:rPr>
              <w:t>100万元以下</w:t>
            </w:r>
          </w:p>
        </w:tc>
        <w:tc>
          <w:tcPr>
            <w:tcW w:w="0" w:type="auto"/>
            <w:tcBorders>
              <w:right w:val="single" w:color="000000" w:sz="8" w:space="0"/>
            </w:tcBorders>
            <w:vAlign w:val="top"/>
          </w:tcPr>
          <w:p w14:paraId="3A075643">
            <w:pPr>
              <w:spacing w:line="283" w:lineRule="auto"/>
              <w:rPr>
                <w:rFonts w:hint="eastAsia" w:ascii="仿宋" w:hAnsi="仿宋" w:eastAsia="仿宋" w:cs="仿宋"/>
                <w:color w:val="auto"/>
                <w:sz w:val="21"/>
              </w:rPr>
            </w:pPr>
          </w:p>
          <w:p w14:paraId="4A71A49B">
            <w:pPr>
              <w:spacing w:before="32" w:line="238" w:lineRule="auto"/>
              <w:ind w:left="67" w:right="43" w:hanging="26"/>
              <w:rPr>
                <w:rFonts w:hint="eastAsia" w:ascii="仿宋" w:hAnsi="仿宋" w:eastAsia="仿宋" w:cs="仿宋"/>
                <w:color w:val="auto"/>
                <w:sz w:val="10"/>
                <w:szCs w:val="10"/>
              </w:rPr>
            </w:pPr>
            <w:r>
              <w:rPr>
                <w:rFonts w:hint="eastAsia" w:ascii="仿宋" w:hAnsi="仿宋" w:eastAsia="仿宋" w:cs="仿宋"/>
                <w:color w:val="auto"/>
                <w:spacing w:val="4"/>
                <w:sz w:val="10"/>
                <w:szCs w:val="10"/>
              </w:rPr>
              <w:t>2000万元</w:t>
            </w:r>
            <w:r>
              <w:rPr>
                <w:rFonts w:hint="eastAsia" w:ascii="仿宋" w:hAnsi="仿宋" w:eastAsia="仿宋" w:cs="仿宋"/>
                <w:color w:val="auto"/>
                <w:spacing w:val="2"/>
                <w:sz w:val="10"/>
                <w:szCs w:val="10"/>
              </w:rPr>
              <w:t xml:space="preserve"> </w:t>
            </w:r>
            <w:r>
              <w:rPr>
                <w:rFonts w:hint="eastAsia" w:ascii="仿宋" w:hAnsi="仿宋" w:eastAsia="仿宋" w:cs="仿宋"/>
                <w:color w:val="auto"/>
                <w:spacing w:val="-8"/>
                <w:sz w:val="10"/>
                <w:szCs w:val="10"/>
              </w:rPr>
              <w:t>以下</w:t>
            </w:r>
          </w:p>
        </w:tc>
      </w:tr>
      <w:tr w14:paraId="12C9E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2328" w:type="dxa"/>
            <w:tcBorders>
              <w:left w:val="single" w:color="000000" w:sz="8" w:space="0"/>
            </w:tcBorders>
            <w:vAlign w:val="top"/>
          </w:tcPr>
          <w:p w14:paraId="77BD94CF">
            <w:pPr>
              <w:spacing w:before="209" w:line="223" w:lineRule="auto"/>
              <w:ind w:left="22"/>
              <w:rPr>
                <w:rFonts w:hint="eastAsia" w:ascii="仿宋" w:hAnsi="仿宋" w:eastAsia="仿宋" w:cs="仿宋"/>
                <w:color w:val="auto"/>
                <w:sz w:val="10"/>
                <w:szCs w:val="10"/>
              </w:rPr>
            </w:pPr>
            <w:r>
              <w:rPr>
                <w:rFonts w:hint="eastAsia" w:ascii="仿宋" w:hAnsi="仿宋" w:eastAsia="仿宋" w:cs="仿宋"/>
                <w:color w:val="auto"/>
                <w:spacing w:val="3"/>
                <w:sz w:val="10"/>
                <w:szCs w:val="10"/>
              </w:rPr>
              <w:t>物业管理</w:t>
            </w:r>
          </w:p>
        </w:tc>
        <w:tc>
          <w:tcPr>
            <w:tcW w:w="886" w:type="dxa"/>
            <w:vAlign w:val="top"/>
          </w:tcPr>
          <w:p w14:paraId="2BCF7155">
            <w:pPr>
              <w:spacing w:before="209" w:line="224" w:lineRule="auto"/>
              <w:ind w:left="20"/>
              <w:rPr>
                <w:rFonts w:hint="eastAsia" w:ascii="仿宋" w:hAnsi="仿宋" w:eastAsia="仿宋" w:cs="仿宋"/>
                <w:color w:val="auto"/>
                <w:sz w:val="10"/>
                <w:szCs w:val="10"/>
              </w:rPr>
            </w:pPr>
            <w:r>
              <w:rPr>
                <w:rFonts w:hint="eastAsia" w:ascii="仿宋" w:hAnsi="仿宋" w:eastAsia="仿宋" w:cs="仿宋"/>
                <w:color w:val="auto"/>
                <w:spacing w:val="2"/>
                <w:sz w:val="10"/>
                <w:szCs w:val="10"/>
              </w:rPr>
              <w:t>1000人以下</w:t>
            </w:r>
          </w:p>
        </w:tc>
        <w:tc>
          <w:tcPr>
            <w:tcW w:w="937" w:type="dxa"/>
            <w:vAlign w:val="top"/>
          </w:tcPr>
          <w:p w14:paraId="16519222">
            <w:pPr>
              <w:spacing w:before="209" w:line="224" w:lineRule="auto"/>
              <w:ind w:left="11"/>
              <w:rPr>
                <w:rFonts w:hint="eastAsia" w:ascii="仿宋" w:hAnsi="仿宋" w:eastAsia="仿宋" w:cs="仿宋"/>
                <w:color w:val="auto"/>
                <w:sz w:val="10"/>
                <w:szCs w:val="10"/>
              </w:rPr>
            </w:pPr>
            <w:r>
              <w:rPr>
                <w:rFonts w:hint="eastAsia" w:ascii="仿宋" w:hAnsi="仿宋" w:eastAsia="仿宋" w:cs="仿宋"/>
                <w:color w:val="auto"/>
                <w:spacing w:val="4"/>
                <w:sz w:val="10"/>
                <w:szCs w:val="10"/>
              </w:rPr>
              <w:t>5000万元以下</w:t>
            </w:r>
          </w:p>
        </w:tc>
        <w:tc>
          <w:tcPr>
            <w:tcW w:w="831" w:type="dxa"/>
            <w:vAlign w:val="top"/>
          </w:tcPr>
          <w:p w14:paraId="6FB4A9D6">
            <w:pPr>
              <w:rPr>
                <w:rFonts w:hint="eastAsia" w:ascii="仿宋" w:hAnsi="仿宋" w:eastAsia="仿宋" w:cs="仿宋"/>
                <w:color w:val="auto"/>
                <w:sz w:val="21"/>
              </w:rPr>
            </w:pPr>
          </w:p>
        </w:tc>
        <w:tc>
          <w:tcPr>
            <w:tcW w:w="781" w:type="dxa"/>
            <w:vAlign w:val="top"/>
          </w:tcPr>
          <w:p w14:paraId="6E31B71A">
            <w:pPr>
              <w:spacing w:before="214" w:line="227" w:lineRule="auto"/>
              <w:ind w:left="18"/>
              <w:rPr>
                <w:rFonts w:hint="eastAsia" w:ascii="仿宋" w:hAnsi="仿宋" w:eastAsia="仿宋" w:cs="仿宋"/>
                <w:color w:val="auto"/>
                <w:sz w:val="10"/>
                <w:szCs w:val="10"/>
              </w:rPr>
            </w:pPr>
            <w:r>
              <w:rPr>
                <w:rFonts w:hint="eastAsia" w:ascii="仿宋" w:hAnsi="仿宋" w:eastAsia="仿宋" w:cs="仿宋"/>
                <w:color w:val="auto"/>
                <w:spacing w:val="4"/>
                <w:sz w:val="10"/>
                <w:szCs w:val="10"/>
              </w:rPr>
              <w:t>300人及以上</w:t>
            </w:r>
          </w:p>
        </w:tc>
        <w:tc>
          <w:tcPr>
            <w:tcW w:w="0" w:type="auto"/>
            <w:vAlign w:val="top"/>
          </w:tcPr>
          <w:p w14:paraId="2B05C06E">
            <w:pPr>
              <w:spacing w:before="214" w:line="227" w:lineRule="auto"/>
              <w:ind w:left="33"/>
              <w:rPr>
                <w:rFonts w:hint="eastAsia" w:ascii="仿宋" w:hAnsi="仿宋" w:eastAsia="仿宋" w:cs="仿宋"/>
                <w:color w:val="auto"/>
                <w:sz w:val="10"/>
                <w:szCs w:val="10"/>
              </w:rPr>
            </w:pPr>
            <w:r>
              <w:rPr>
                <w:rFonts w:hint="eastAsia" w:ascii="仿宋" w:hAnsi="仿宋" w:eastAsia="仿宋" w:cs="仿宋"/>
                <w:color w:val="auto"/>
                <w:spacing w:val="4"/>
                <w:sz w:val="10"/>
                <w:szCs w:val="10"/>
              </w:rPr>
              <w:t>1000万元及以上</w:t>
            </w:r>
          </w:p>
        </w:tc>
        <w:tc>
          <w:tcPr>
            <w:tcW w:w="0" w:type="auto"/>
            <w:vAlign w:val="top"/>
          </w:tcPr>
          <w:p w14:paraId="73559FA9">
            <w:pPr>
              <w:rPr>
                <w:rFonts w:hint="eastAsia" w:ascii="仿宋" w:hAnsi="仿宋" w:eastAsia="仿宋" w:cs="仿宋"/>
                <w:color w:val="auto"/>
                <w:sz w:val="21"/>
              </w:rPr>
            </w:pPr>
          </w:p>
        </w:tc>
        <w:tc>
          <w:tcPr>
            <w:tcW w:w="0" w:type="auto"/>
            <w:vAlign w:val="top"/>
          </w:tcPr>
          <w:p w14:paraId="42FA6BBA">
            <w:pPr>
              <w:spacing w:before="214" w:line="227" w:lineRule="auto"/>
              <w:ind w:left="39"/>
              <w:rPr>
                <w:rFonts w:hint="eastAsia" w:ascii="仿宋" w:hAnsi="仿宋" w:eastAsia="仿宋" w:cs="仿宋"/>
                <w:color w:val="auto"/>
                <w:sz w:val="10"/>
                <w:szCs w:val="10"/>
              </w:rPr>
            </w:pPr>
            <w:r>
              <w:rPr>
                <w:rFonts w:hint="eastAsia" w:ascii="仿宋" w:hAnsi="仿宋" w:eastAsia="仿宋" w:cs="仿宋"/>
                <w:color w:val="auto"/>
                <w:spacing w:val="3"/>
                <w:sz w:val="10"/>
                <w:szCs w:val="10"/>
              </w:rPr>
              <w:t>100人及以上</w:t>
            </w:r>
          </w:p>
        </w:tc>
        <w:tc>
          <w:tcPr>
            <w:tcW w:w="0" w:type="auto"/>
            <w:vAlign w:val="top"/>
          </w:tcPr>
          <w:p w14:paraId="645F976E">
            <w:pPr>
              <w:spacing w:before="214" w:line="227" w:lineRule="auto"/>
              <w:ind w:left="33"/>
              <w:rPr>
                <w:rFonts w:hint="eastAsia" w:ascii="仿宋" w:hAnsi="仿宋" w:eastAsia="仿宋" w:cs="仿宋"/>
                <w:color w:val="auto"/>
                <w:sz w:val="10"/>
                <w:szCs w:val="10"/>
              </w:rPr>
            </w:pPr>
            <w:r>
              <w:rPr>
                <w:rFonts w:hint="eastAsia" w:ascii="仿宋" w:hAnsi="仿宋" w:eastAsia="仿宋" w:cs="仿宋"/>
                <w:color w:val="auto"/>
                <w:spacing w:val="5"/>
                <w:sz w:val="10"/>
                <w:szCs w:val="10"/>
              </w:rPr>
              <w:t>500万元及以上</w:t>
            </w:r>
          </w:p>
        </w:tc>
        <w:tc>
          <w:tcPr>
            <w:tcW w:w="0" w:type="auto"/>
            <w:vAlign w:val="top"/>
          </w:tcPr>
          <w:p w14:paraId="0BC510A2">
            <w:pPr>
              <w:rPr>
                <w:rFonts w:hint="eastAsia" w:ascii="仿宋" w:hAnsi="仿宋" w:eastAsia="仿宋" w:cs="仿宋"/>
                <w:color w:val="auto"/>
                <w:sz w:val="21"/>
              </w:rPr>
            </w:pPr>
          </w:p>
        </w:tc>
        <w:tc>
          <w:tcPr>
            <w:tcW w:w="0" w:type="auto"/>
            <w:vAlign w:val="top"/>
          </w:tcPr>
          <w:p w14:paraId="43ABD058">
            <w:pPr>
              <w:spacing w:before="209" w:line="224" w:lineRule="auto"/>
              <w:ind w:left="47"/>
              <w:rPr>
                <w:rFonts w:hint="eastAsia" w:ascii="仿宋" w:hAnsi="仿宋" w:eastAsia="仿宋" w:cs="仿宋"/>
                <w:color w:val="auto"/>
                <w:sz w:val="10"/>
                <w:szCs w:val="10"/>
              </w:rPr>
            </w:pPr>
            <w:r>
              <w:rPr>
                <w:rFonts w:hint="eastAsia" w:ascii="仿宋" w:hAnsi="仿宋" w:eastAsia="仿宋" w:cs="仿宋"/>
                <w:color w:val="auto"/>
                <w:spacing w:val="2"/>
                <w:sz w:val="10"/>
                <w:szCs w:val="10"/>
              </w:rPr>
              <w:t>100人以下</w:t>
            </w:r>
          </w:p>
        </w:tc>
        <w:tc>
          <w:tcPr>
            <w:tcW w:w="0" w:type="auto"/>
            <w:vAlign w:val="top"/>
          </w:tcPr>
          <w:p w14:paraId="54FE6C40">
            <w:pPr>
              <w:spacing w:before="209" w:line="224" w:lineRule="auto"/>
              <w:ind w:left="42"/>
              <w:rPr>
                <w:rFonts w:hint="eastAsia" w:ascii="仿宋" w:hAnsi="仿宋" w:eastAsia="仿宋" w:cs="仿宋"/>
                <w:color w:val="auto"/>
                <w:sz w:val="10"/>
                <w:szCs w:val="10"/>
              </w:rPr>
            </w:pPr>
            <w:r>
              <w:rPr>
                <w:rFonts w:hint="eastAsia" w:ascii="仿宋" w:hAnsi="仿宋" w:eastAsia="仿宋" w:cs="仿宋"/>
                <w:color w:val="auto"/>
                <w:spacing w:val="4"/>
                <w:sz w:val="10"/>
                <w:szCs w:val="10"/>
              </w:rPr>
              <w:t>500万元以下</w:t>
            </w:r>
          </w:p>
        </w:tc>
        <w:tc>
          <w:tcPr>
            <w:tcW w:w="0" w:type="auto"/>
            <w:tcBorders>
              <w:right w:val="single" w:color="000000" w:sz="8" w:space="0"/>
            </w:tcBorders>
            <w:vAlign w:val="top"/>
          </w:tcPr>
          <w:p w14:paraId="1FD8C4B7">
            <w:pPr>
              <w:rPr>
                <w:rFonts w:hint="eastAsia" w:ascii="仿宋" w:hAnsi="仿宋" w:eastAsia="仿宋" w:cs="仿宋"/>
                <w:color w:val="auto"/>
                <w:sz w:val="21"/>
              </w:rPr>
            </w:pPr>
          </w:p>
        </w:tc>
      </w:tr>
      <w:tr w14:paraId="0FE3F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0" w:hRule="atLeast"/>
        </w:trPr>
        <w:tc>
          <w:tcPr>
            <w:tcW w:w="2328" w:type="dxa"/>
            <w:tcBorders>
              <w:left w:val="single" w:color="000000" w:sz="8" w:space="0"/>
            </w:tcBorders>
            <w:vAlign w:val="top"/>
          </w:tcPr>
          <w:p w14:paraId="19E9565B">
            <w:pPr>
              <w:spacing w:line="356" w:lineRule="auto"/>
              <w:rPr>
                <w:rFonts w:hint="eastAsia" w:ascii="仿宋" w:hAnsi="仿宋" w:eastAsia="仿宋" w:cs="仿宋"/>
                <w:color w:val="auto"/>
                <w:sz w:val="21"/>
              </w:rPr>
            </w:pPr>
          </w:p>
          <w:p w14:paraId="1E5FB1B3">
            <w:pPr>
              <w:spacing w:before="32" w:line="223" w:lineRule="auto"/>
              <w:ind w:left="22"/>
              <w:rPr>
                <w:rFonts w:hint="eastAsia" w:ascii="仿宋" w:hAnsi="仿宋" w:eastAsia="仿宋" w:cs="仿宋"/>
                <w:color w:val="auto"/>
                <w:sz w:val="10"/>
                <w:szCs w:val="10"/>
              </w:rPr>
            </w:pPr>
            <w:r>
              <w:rPr>
                <w:rFonts w:hint="eastAsia" w:ascii="仿宋" w:hAnsi="仿宋" w:eastAsia="仿宋" w:cs="仿宋"/>
                <w:color w:val="auto"/>
                <w:spacing w:val="7"/>
                <w:sz w:val="10"/>
                <w:szCs w:val="10"/>
              </w:rPr>
              <w:t>租赁和商务服务业</w:t>
            </w:r>
          </w:p>
        </w:tc>
        <w:tc>
          <w:tcPr>
            <w:tcW w:w="886" w:type="dxa"/>
            <w:vAlign w:val="top"/>
          </w:tcPr>
          <w:p w14:paraId="13A59307">
            <w:pPr>
              <w:spacing w:line="356" w:lineRule="auto"/>
              <w:rPr>
                <w:rFonts w:hint="eastAsia" w:ascii="仿宋" w:hAnsi="仿宋" w:eastAsia="仿宋" w:cs="仿宋"/>
                <w:color w:val="auto"/>
                <w:sz w:val="21"/>
              </w:rPr>
            </w:pPr>
          </w:p>
          <w:p w14:paraId="0BC26E45">
            <w:pPr>
              <w:spacing w:before="32" w:line="224" w:lineRule="auto"/>
              <w:ind w:left="7"/>
              <w:rPr>
                <w:rFonts w:hint="eastAsia" w:ascii="仿宋" w:hAnsi="仿宋" w:eastAsia="仿宋" w:cs="仿宋"/>
                <w:color w:val="auto"/>
                <w:sz w:val="10"/>
                <w:szCs w:val="10"/>
              </w:rPr>
            </w:pPr>
            <w:r>
              <w:rPr>
                <w:rFonts w:hint="eastAsia" w:ascii="仿宋" w:hAnsi="仿宋" w:eastAsia="仿宋" w:cs="仿宋"/>
                <w:color w:val="auto"/>
                <w:spacing w:val="4"/>
                <w:sz w:val="10"/>
                <w:szCs w:val="10"/>
              </w:rPr>
              <w:t>300人以下</w:t>
            </w:r>
          </w:p>
        </w:tc>
        <w:tc>
          <w:tcPr>
            <w:tcW w:w="937" w:type="dxa"/>
            <w:vAlign w:val="top"/>
          </w:tcPr>
          <w:p w14:paraId="614726AC">
            <w:pPr>
              <w:rPr>
                <w:rFonts w:hint="eastAsia" w:ascii="仿宋" w:hAnsi="仿宋" w:eastAsia="仿宋" w:cs="仿宋"/>
                <w:color w:val="auto"/>
                <w:sz w:val="21"/>
              </w:rPr>
            </w:pPr>
          </w:p>
        </w:tc>
        <w:tc>
          <w:tcPr>
            <w:tcW w:w="831" w:type="dxa"/>
            <w:vAlign w:val="top"/>
          </w:tcPr>
          <w:p w14:paraId="6D9EE47C">
            <w:pPr>
              <w:spacing w:line="356" w:lineRule="auto"/>
              <w:rPr>
                <w:rFonts w:hint="eastAsia" w:ascii="仿宋" w:hAnsi="仿宋" w:eastAsia="仿宋" w:cs="仿宋"/>
                <w:color w:val="auto"/>
                <w:sz w:val="21"/>
              </w:rPr>
            </w:pPr>
          </w:p>
          <w:p w14:paraId="7555FB31">
            <w:pPr>
              <w:spacing w:before="32" w:line="224" w:lineRule="auto"/>
              <w:ind w:left="25"/>
              <w:rPr>
                <w:rFonts w:hint="eastAsia" w:ascii="仿宋" w:hAnsi="仿宋" w:eastAsia="仿宋" w:cs="仿宋"/>
                <w:color w:val="auto"/>
                <w:sz w:val="10"/>
                <w:szCs w:val="10"/>
              </w:rPr>
            </w:pPr>
            <w:r>
              <w:rPr>
                <w:rFonts w:hint="eastAsia" w:ascii="仿宋" w:hAnsi="仿宋" w:eastAsia="仿宋" w:cs="仿宋"/>
                <w:color w:val="auto"/>
                <w:spacing w:val="3"/>
                <w:sz w:val="10"/>
                <w:szCs w:val="10"/>
              </w:rPr>
              <w:t>120000万元以下</w:t>
            </w:r>
          </w:p>
        </w:tc>
        <w:tc>
          <w:tcPr>
            <w:tcW w:w="781" w:type="dxa"/>
            <w:vAlign w:val="top"/>
          </w:tcPr>
          <w:p w14:paraId="53CBB9D9">
            <w:pPr>
              <w:spacing w:line="360" w:lineRule="auto"/>
              <w:rPr>
                <w:rFonts w:hint="eastAsia" w:ascii="仿宋" w:hAnsi="仿宋" w:eastAsia="仿宋" w:cs="仿宋"/>
                <w:color w:val="auto"/>
                <w:sz w:val="21"/>
              </w:rPr>
            </w:pPr>
          </w:p>
          <w:p w14:paraId="5CED8785">
            <w:pPr>
              <w:spacing w:before="33" w:line="227" w:lineRule="auto"/>
              <w:ind w:left="28"/>
              <w:rPr>
                <w:rFonts w:hint="eastAsia" w:ascii="仿宋" w:hAnsi="仿宋" w:eastAsia="仿宋" w:cs="仿宋"/>
                <w:color w:val="auto"/>
                <w:sz w:val="10"/>
                <w:szCs w:val="10"/>
              </w:rPr>
            </w:pPr>
            <w:r>
              <w:rPr>
                <w:rFonts w:hint="eastAsia" w:ascii="仿宋" w:hAnsi="仿宋" w:eastAsia="仿宋" w:cs="仿宋"/>
                <w:color w:val="auto"/>
                <w:spacing w:val="3"/>
                <w:sz w:val="10"/>
                <w:szCs w:val="10"/>
              </w:rPr>
              <w:t>100人及以上</w:t>
            </w:r>
          </w:p>
        </w:tc>
        <w:tc>
          <w:tcPr>
            <w:tcW w:w="0" w:type="auto"/>
            <w:vAlign w:val="top"/>
          </w:tcPr>
          <w:p w14:paraId="4C471B71">
            <w:pPr>
              <w:rPr>
                <w:rFonts w:hint="eastAsia" w:ascii="仿宋" w:hAnsi="仿宋" w:eastAsia="仿宋" w:cs="仿宋"/>
                <w:color w:val="auto"/>
                <w:sz w:val="21"/>
              </w:rPr>
            </w:pPr>
          </w:p>
        </w:tc>
        <w:tc>
          <w:tcPr>
            <w:tcW w:w="0" w:type="auto"/>
            <w:vAlign w:val="top"/>
          </w:tcPr>
          <w:p w14:paraId="67C48598">
            <w:pPr>
              <w:spacing w:line="287" w:lineRule="auto"/>
              <w:rPr>
                <w:rFonts w:hint="eastAsia" w:ascii="仿宋" w:hAnsi="仿宋" w:eastAsia="仿宋" w:cs="仿宋"/>
                <w:color w:val="auto"/>
                <w:sz w:val="21"/>
              </w:rPr>
            </w:pPr>
          </w:p>
          <w:p w14:paraId="2D8F1329">
            <w:pPr>
              <w:spacing w:before="32" w:line="247" w:lineRule="auto"/>
              <w:ind w:left="28" w:right="71" w:hanging="5"/>
              <w:rPr>
                <w:rFonts w:hint="eastAsia" w:ascii="仿宋" w:hAnsi="仿宋" w:eastAsia="仿宋" w:cs="仿宋"/>
                <w:color w:val="auto"/>
                <w:sz w:val="10"/>
                <w:szCs w:val="10"/>
              </w:rPr>
            </w:pPr>
            <w:r>
              <w:rPr>
                <w:rFonts w:hint="eastAsia" w:ascii="仿宋" w:hAnsi="仿宋" w:eastAsia="仿宋" w:cs="仿宋"/>
                <w:color w:val="auto"/>
                <w:spacing w:val="4"/>
                <w:sz w:val="10"/>
                <w:szCs w:val="10"/>
              </w:rPr>
              <w:t xml:space="preserve">8000万元及以 </w:t>
            </w:r>
            <w:r>
              <w:rPr>
                <w:rFonts w:hint="eastAsia" w:ascii="仿宋" w:hAnsi="仿宋" w:eastAsia="仿宋" w:cs="仿宋"/>
                <w:color w:val="auto"/>
                <w:sz w:val="10"/>
                <w:szCs w:val="10"/>
              </w:rPr>
              <w:t>上</w:t>
            </w:r>
          </w:p>
        </w:tc>
        <w:tc>
          <w:tcPr>
            <w:tcW w:w="0" w:type="auto"/>
            <w:vAlign w:val="top"/>
          </w:tcPr>
          <w:p w14:paraId="60365342">
            <w:pPr>
              <w:spacing w:line="360" w:lineRule="auto"/>
              <w:rPr>
                <w:rFonts w:hint="eastAsia" w:ascii="仿宋" w:hAnsi="仿宋" w:eastAsia="仿宋" w:cs="仿宋"/>
                <w:color w:val="auto"/>
                <w:sz w:val="21"/>
              </w:rPr>
            </w:pPr>
          </w:p>
          <w:p w14:paraId="0B75E096">
            <w:pPr>
              <w:spacing w:before="33" w:line="227" w:lineRule="auto"/>
              <w:ind w:left="39"/>
              <w:rPr>
                <w:rFonts w:hint="eastAsia" w:ascii="仿宋" w:hAnsi="仿宋" w:eastAsia="仿宋" w:cs="仿宋"/>
                <w:color w:val="auto"/>
                <w:sz w:val="10"/>
                <w:szCs w:val="10"/>
              </w:rPr>
            </w:pPr>
            <w:r>
              <w:rPr>
                <w:rFonts w:hint="eastAsia" w:ascii="仿宋" w:hAnsi="仿宋" w:eastAsia="仿宋" w:cs="仿宋"/>
                <w:color w:val="auto"/>
                <w:spacing w:val="3"/>
                <w:sz w:val="10"/>
                <w:szCs w:val="10"/>
              </w:rPr>
              <w:t>10人及以上</w:t>
            </w:r>
          </w:p>
        </w:tc>
        <w:tc>
          <w:tcPr>
            <w:tcW w:w="0" w:type="auto"/>
            <w:vAlign w:val="top"/>
          </w:tcPr>
          <w:p w14:paraId="1CA4D08E">
            <w:pPr>
              <w:rPr>
                <w:rFonts w:hint="eastAsia" w:ascii="仿宋" w:hAnsi="仿宋" w:eastAsia="仿宋" w:cs="仿宋"/>
                <w:color w:val="auto"/>
                <w:sz w:val="21"/>
              </w:rPr>
            </w:pPr>
          </w:p>
        </w:tc>
        <w:tc>
          <w:tcPr>
            <w:tcW w:w="0" w:type="auto"/>
            <w:vAlign w:val="top"/>
          </w:tcPr>
          <w:p w14:paraId="0A0BC3B8">
            <w:pPr>
              <w:spacing w:line="287" w:lineRule="auto"/>
              <w:rPr>
                <w:rFonts w:hint="eastAsia" w:ascii="仿宋" w:hAnsi="仿宋" w:eastAsia="仿宋" w:cs="仿宋"/>
                <w:color w:val="auto"/>
                <w:sz w:val="21"/>
              </w:rPr>
            </w:pPr>
          </w:p>
          <w:p w14:paraId="06D93017">
            <w:pPr>
              <w:spacing w:before="32" w:line="247" w:lineRule="auto"/>
              <w:ind w:left="40" w:right="75" w:firstLine="5"/>
              <w:rPr>
                <w:rFonts w:hint="eastAsia" w:ascii="仿宋" w:hAnsi="仿宋" w:eastAsia="仿宋" w:cs="仿宋"/>
                <w:color w:val="auto"/>
                <w:sz w:val="10"/>
                <w:szCs w:val="10"/>
              </w:rPr>
            </w:pPr>
            <w:r>
              <w:rPr>
                <w:rFonts w:hint="eastAsia" w:ascii="仿宋" w:hAnsi="仿宋" w:eastAsia="仿宋" w:cs="仿宋"/>
                <w:color w:val="auto"/>
                <w:spacing w:val="3"/>
                <w:sz w:val="10"/>
                <w:szCs w:val="10"/>
              </w:rPr>
              <w:t>100万元及以</w:t>
            </w:r>
            <w:r>
              <w:rPr>
                <w:rFonts w:hint="eastAsia" w:ascii="仿宋" w:hAnsi="仿宋" w:eastAsia="仿宋" w:cs="仿宋"/>
                <w:color w:val="auto"/>
                <w:spacing w:val="2"/>
                <w:sz w:val="10"/>
                <w:szCs w:val="10"/>
              </w:rPr>
              <w:t xml:space="preserve"> </w:t>
            </w:r>
            <w:r>
              <w:rPr>
                <w:rFonts w:hint="eastAsia" w:ascii="仿宋" w:hAnsi="仿宋" w:eastAsia="仿宋" w:cs="仿宋"/>
                <w:color w:val="auto"/>
                <w:sz w:val="10"/>
                <w:szCs w:val="10"/>
              </w:rPr>
              <w:t>上</w:t>
            </w:r>
          </w:p>
        </w:tc>
        <w:tc>
          <w:tcPr>
            <w:tcW w:w="0" w:type="auto"/>
            <w:vAlign w:val="top"/>
          </w:tcPr>
          <w:p w14:paraId="12062037">
            <w:pPr>
              <w:spacing w:line="356" w:lineRule="auto"/>
              <w:rPr>
                <w:rFonts w:hint="eastAsia" w:ascii="仿宋" w:hAnsi="仿宋" w:eastAsia="仿宋" w:cs="仿宋"/>
                <w:color w:val="auto"/>
                <w:sz w:val="21"/>
              </w:rPr>
            </w:pPr>
          </w:p>
          <w:p w14:paraId="2FCC1F28">
            <w:pPr>
              <w:spacing w:before="32" w:line="224" w:lineRule="auto"/>
              <w:ind w:left="47"/>
              <w:rPr>
                <w:rFonts w:hint="eastAsia" w:ascii="仿宋" w:hAnsi="仿宋" w:eastAsia="仿宋" w:cs="仿宋"/>
                <w:color w:val="auto"/>
                <w:sz w:val="10"/>
                <w:szCs w:val="10"/>
              </w:rPr>
            </w:pPr>
            <w:r>
              <w:rPr>
                <w:rFonts w:hint="eastAsia" w:ascii="仿宋" w:hAnsi="仿宋" w:eastAsia="仿宋" w:cs="仿宋"/>
                <w:color w:val="auto"/>
                <w:spacing w:val="1"/>
                <w:sz w:val="10"/>
                <w:szCs w:val="10"/>
              </w:rPr>
              <w:t>10人以下</w:t>
            </w:r>
          </w:p>
        </w:tc>
        <w:tc>
          <w:tcPr>
            <w:tcW w:w="0" w:type="auto"/>
            <w:vAlign w:val="top"/>
          </w:tcPr>
          <w:p w14:paraId="6B920661">
            <w:pPr>
              <w:rPr>
                <w:rFonts w:hint="eastAsia" w:ascii="仿宋" w:hAnsi="仿宋" w:eastAsia="仿宋" w:cs="仿宋"/>
                <w:color w:val="auto"/>
                <w:sz w:val="21"/>
              </w:rPr>
            </w:pPr>
          </w:p>
        </w:tc>
        <w:tc>
          <w:tcPr>
            <w:tcW w:w="0" w:type="auto"/>
            <w:tcBorders>
              <w:right w:val="single" w:color="000000" w:sz="8" w:space="0"/>
            </w:tcBorders>
            <w:vAlign w:val="top"/>
          </w:tcPr>
          <w:p w14:paraId="53B65161">
            <w:pPr>
              <w:spacing w:line="287" w:lineRule="auto"/>
              <w:rPr>
                <w:rFonts w:hint="eastAsia" w:ascii="仿宋" w:hAnsi="仿宋" w:eastAsia="仿宋" w:cs="仿宋"/>
                <w:color w:val="auto"/>
                <w:sz w:val="21"/>
              </w:rPr>
            </w:pPr>
          </w:p>
          <w:p w14:paraId="29E4C472">
            <w:pPr>
              <w:spacing w:before="32" w:line="238" w:lineRule="auto"/>
              <w:ind w:left="67" w:right="101" w:hanging="13"/>
              <w:rPr>
                <w:rFonts w:hint="eastAsia" w:ascii="仿宋" w:hAnsi="仿宋" w:eastAsia="仿宋" w:cs="仿宋"/>
                <w:color w:val="auto"/>
                <w:sz w:val="10"/>
                <w:szCs w:val="10"/>
              </w:rPr>
            </w:pPr>
            <w:r>
              <w:rPr>
                <w:rFonts w:hint="eastAsia" w:ascii="仿宋" w:hAnsi="仿宋" w:eastAsia="仿宋" w:cs="仿宋"/>
                <w:color w:val="auto"/>
                <w:spacing w:val="1"/>
                <w:sz w:val="10"/>
                <w:szCs w:val="10"/>
              </w:rPr>
              <w:t>100万元</w:t>
            </w:r>
            <w:r>
              <w:rPr>
                <w:rFonts w:hint="eastAsia" w:ascii="仿宋" w:hAnsi="仿宋" w:eastAsia="仿宋" w:cs="仿宋"/>
                <w:color w:val="auto"/>
                <w:sz w:val="10"/>
                <w:szCs w:val="10"/>
              </w:rPr>
              <w:t xml:space="preserve"> </w:t>
            </w:r>
            <w:r>
              <w:rPr>
                <w:rFonts w:hint="eastAsia" w:ascii="仿宋" w:hAnsi="仿宋" w:eastAsia="仿宋" w:cs="仿宋"/>
                <w:color w:val="auto"/>
                <w:spacing w:val="-8"/>
                <w:sz w:val="10"/>
                <w:szCs w:val="10"/>
              </w:rPr>
              <w:t>以下</w:t>
            </w:r>
          </w:p>
        </w:tc>
      </w:tr>
      <w:tr w14:paraId="088D8C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3" w:hRule="atLeast"/>
        </w:trPr>
        <w:tc>
          <w:tcPr>
            <w:tcW w:w="2328" w:type="dxa"/>
            <w:tcBorders>
              <w:left w:val="single" w:color="000000" w:sz="8" w:space="0"/>
              <w:bottom w:val="single" w:color="000000" w:sz="8" w:space="0"/>
            </w:tcBorders>
            <w:vAlign w:val="top"/>
          </w:tcPr>
          <w:p w14:paraId="36DC6724">
            <w:pPr>
              <w:spacing w:line="474" w:lineRule="auto"/>
              <w:rPr>
                <w:rFonts w:hint="eastAsia" w:ascii="仿宋" w:hAnsi="仿宋" w:eastAsia="仿宋" w:cs="仿宋"/>
                <w:color w:val="auto"/>
                <w:sz w:val="21"/>
              </w:rPr>
            </w:pPr>
          </w:p>
          <w:p w14:paraId="17009128">
            <w:pPr>
              <w:spacing w:before="33" w:line="247" w:lineRule="auto"/>
              <w:ind w:left="21" w:right="13" w:firstLine="1"/>
              <w:rPr>
                <w:rFonts w:hint="eastAsia" w:ascii="仿宋" w:hAnsi="仿宋" w:eastAsia="仿宋" w:cs="仿宋"/>
                <w:color w:val="auto"/>
                <w:sz w:val="10"/>
                <w:szCs w:val="10"/>
              </w:rPr>
            </w:pPr>
            <w:r>
              <w:rPr>
                <w:rFonts w:hint="eastAsia" w:ascii="仿宋" w:hAnsi="仿宋" w:eastAsia="仿宋" w:cs="仿宋"/>
                <w:color w:val="auto"/>
                <w:spacing w:val="6"/>
                <w:sz w:val="10"/>
                <w:szCs w:val="10"/>
              </w:rPr>
              <w:t>其他未</w:t>
            </w:r>
            <w:r>
              <w:rPr>
                <w:rFonts w:hint="eastAsia" w:ascii="仿宋" w:hAnsi="仿宋" w:eastAsia="仿宋" w:cs="仿宋"/>
                <w:color w:val="auto"/>
                <w:spacing w:val="-29"/>
                <w:sz w:val="10"/>
                <w:szCs w:val="10"/>
              </w:rPr>
              <w:t xml:space="preserve"> </w:t>
            </w:r>
            <w:r>
              <w:rPr>
                <w:rFonts w:hint="eastAsia" w:ascii="仿宋" w:hAnsi="仿宋" w:eastAsia="仿宋" w:cs="仿宋"/>
                <w:color w:val="auto"/>
                <w:spacing w:val="6"/>
                <w:sz w:val="10"/>
                <w:szCs w:val="10"/>
              </w:rPr>
              <w:t>列</w:t>
            </w:r>
            <w:r>
              <w:rPr>
                <w:rFonts w:hint="eastAsia" w:ascii="仿宋" w:hAnsi="仿宋" w:eastAsia="仿宋" w:cs="仿宋"/>
                <w:color w:val="auto"/>
                <w:spacing w:val="-27"/>
                <w:sz w:val="10"/>
                <w:szCs w:val="10"/>
              </w:rPr>
              <w:t xml:space="preserve"> </w:t>
            </w:r>
            <w:r>
              <w:rPr>
                <w:rFonts w:hint="eastAsia" w:ascii="仿宋" w:hAnsi="仿宋" w:eastAsia="仿宋" w:cs="仿宋"/>
                <w:color w:val="auto"/>
                <w:spacing w:val="6"/>
                <w:sz w:val="10"/>
                <w:szCs w:val="10"/>
              </w:rPr>
              <w:t>明行业（包括科</w:t>
            </w:r>
            <w:r>
              <w:rPr>
                <w:rFonts w:hint="eastAsia" w:ascii="仿宋" w:hAnsi="仿宋" w:eastAsia="仿宋" w:cs="仿宋"/>
                <w:color w:val="auto"/>
                <w:spacing w:val="-28"/>
                <w:sz w:val="10"/>
                <w:szCs w:val="10"/>
              </w:rPr>
              <w:t xml:space="preserve"> </w:t>
            </w:r>
            <w:r>
              <w:rPr>
                <w:rFonts w:hint="eastAsia" w:ascii="仿宋" w:hAnsi="仿宋" w:eastAsia="仿宋" w:cs="仿宋"/>
                <w:color w:val="auto"/>
                <w:spacing w:val="6"/>
                <w:sz w:val="10"/>
                <w:szCs w:val="10"/>
              </w:rPr>
              <w:t>学研</w:t>
            </w:r>
            <w:r>
              <w:rPr>
                <w:rFonts w:hint="eastAsia" w:ascii="仿宋" w:hAnsi="仿宋" w:eastAsia="仿宋" w:cs="仿宋"/>
                <w:color w:val="auto"/>
                <w:spacing w:val="-26"/>
                <w:sz w:val="10"/>
                <w:szCs w:val="10"/>
              </w:rPr>
              <w:t xml:space="preserve"> </w:t>
            </w:r>
            <w:r>
              <w:rPr>
                <w:rFonts w:hint="eastAsia" w:ascii="仿宋" w:hAnsi="仿宋" w:eastAsia="仿宋" w:cs="仿宋"/>
                <w:color w:val="auto"/>
                <w:spacing w:val="6"/>
                <w:sz w:val="10"/>
                <w:szCs w:val="10"/>
              </w:rPr>
              <w:t>究和技术</w:t>
            </w:r>
            <w:r>
              <w:rPr>
                <w:rFonts w:hint="eastAsia" w:ascii="仿宋" w:hAnsi="仿宋" w:eastAsia="仿宋" w:cs="仿宋"/>
                <w:color w:val="auto"/>
                <w:sz w:val="10"/>
                <w:szCs w:val="10"/>
              </w:rPr>
              <w:t xml:space="preserve"> </w:t>
            </w:r>
            <w:r>
              <w:rPr>
                <w:rFonts w:hint="eastAsia" w:ascii="仿宋" w:hAnsi="仿宋" w:eastAsia="仿宋" w:cs="仿宋"/>
                <w:color w:val="auto"/>
                <w:spacing w:val="4"/>
                <w:sz w:val="10"/>
                <w:szCs w:val="10"/>
              </w:rPr>
              <w:t>服务业，水利、环境和公共设施管理业，</w:t>
            </w:r>
            <w:r>
              <w:rPr>
                <w:rFonts w:hint="eastAsia" w:ascii="仿宋" w:hAnsi="仿宋" w:eastAsia="仿宋" w:cs="仿宋"/>
                <w:color w:val="auto"/>
                <w:spacing w:val="5"/>
                <w:sz w:val="10"/>
                <w:szCs w:val="10"/>
              </w:rPr>
              <w:t xml:space="preserve"> </w:t>
            </w:r>
            <w:r>
              <w:rPr>
                <w:rFonts w:hint="eastAsia" w:ascii="仿宋" w:hAnsi="仿宋" w:eastAsia="仿宋" w:cs="仿宋"/>
                <w:color w:val="auto"/>
                <w:spacing w:val="8"/>
                <w:sz w:val="10"/>
                <w:szCs w:val="10"/>
              </w:rPr>
              <w:t>居民服务</w:t>
            </w:r>
            <w:r>
              <w:rPr>
                <w:rFonts w:hint="eastAsia" w:ascii="仿宋" w:hAnsi="仿宋" w:eastAsia="仿宋" w:cs="仿宋"/>
                <w:color w:val="auto"/>
                <w:spacing w:val="-18"/>
                <w:sz w:val="10"/>
                <w:szCs w:val="10"/>
              </w:rPr>
              <w:t xml:space="preserve"> </w:t>
            </w:r>
            <w:r>
              <w:rPr>
                <w:rFonts w:hint="eastAsia" w:ascii="仿宋" w:hAnsi="仿宋" w:eastAsia="仿宋" w:cs="仿宋"/>
                <w:color w:val="auto"/>
                <w:spacing w:val="8"/>
                <w:sz w:val="10"/>
                <w:szCs w:val="10"/>
              </w:rPr>
              <w:t>、修理和其他服务业</w:t>
            </w:r>
            <w:r>
              <w:rPr>
                <w:rFonts w:hint="eastAsia" w:ascii="仿宋" w:hAnsi="仿宋" w:eastAsia="仿宋" w:cs="仿宋"/>
                <w:color w:val="auto"/>
                <w:spacing w:val="-24"/>
                <w:sz w:val="10"/>
                <w:szCs w:val="10"/>
              </w:rPr>
              <w:t xml:space="preserve"> </w:t>
            </w:r>
            <w:r>
              <w:rPr>
                <w:rFonts w:hint="eastAsia" w:ascii="仿宋" w:hAnsi="仿宋" w:eastAsia="仿宋" w:cs="仿宋"/>
                <w:color w:val="auto"/>
                <w:spacing w:val="8"/>
                <w:sz w:val="10"/>
                <w:szCs w:val="10"/>
              </w:rPr>
              <w:t>，社会工</w:t>
            </w:r>
            <w:r>
              <w:rPr>
                <w:rFonts w:hint="eastAsia" w:ascii="仿宋" w:hAnsi="仿宋" w:eastAsia="仿宋" w:cs="仿宋"/>
                <w:color w:val="auto"/>
                <w:sz w:val="10"/>
                <w:szCs w:val="10"/>
              </w:rPr>
              <w:t xml:space="preserve"> </w:t>
            </w:r>
            <w:r>
              <w:rPr>
                <w:rFonts w:hint="eastAsia" w:ascii="仿宋" w:hAnsi="仿宋" w:eastAsia="仿宋" w:cs="仿宋"/>
                <w:color w:val="auto"/>
                <w:spacing w:val="4"/>
                <w:sz w:val="10"/>
                <w:szCs w:val="10"/>
              </w:rPr>
              <w:t>作，</w:t>
            </w:r>
            <w:r>
              <w:rPr>
                <w:rFonts w:hint="eastAsia" w:ascii="仿宋" w:hAnsi="仿宋" w:eastAsia="仿宋" w:cs="仿宋"/>
                <w:color w:val="auto"/>
                <w:spacing w:val="-19"/>
                <w:sz w:val="10"/>
                <w:szCs w:val="10"/>
              </w:rPr>
              <w:t xml:space="preserve"> </w:t>
            </w:r>
            <w:r>
              <w:rPr>
                <w:rFonts w:hint="eastAsia" w:ascii="仿宋" w:hAnsi="仿宋" w:eastAsia="仿宋" w:cs="仿宋"/>
                <w:color w:val="auto"/>
                <w:spacing w:val="4"/>
                <w:sz w:val="10"/>
                <w:szCs w:val="10"/>
              </w:rPr>
              <w:t>文化、体育和娱乐业等）</w:t>
            </w:r>
          </w:p>
        </w:tc>
        <w:tc>
          <w:tcPr>
            <w:tcW w:w="886" w:type="dxa"/>
            <w:tcBorders>
              <w:bottom w:val="single" w:color="000000" w:sz="8" w:space="0"/>
            </w:tcBorders>
            <w:vAlign w:val="top"/>
          </w:tcPr>
          <w:p w14:paraId="0717A9DF">
            <w:pPr>
              <w:spacing w:line="344" w:lineRule="auto"/>
              <w:rPr>
                <w:rFonts w:hint="eastAsia" w:ascii="仿宋" w:hAnsi="仿宋" w:eastAsia="仿宋" w:cs="仿宋"/>
                <w:color w:val="auto"/>
                <w:sz w:val="21"/>
              </w:rPr>
            </w:pPr>
          </w:p>
          <w:p w14:paraId="167B1117">
            <w:pPr>
              <w:spacing w:line="345" w:lineRule="auto"/>
              <w:rPr>
                <w:rFonts w:hint="eastAsia" w:ascii="仿宋" w:hAnsi="仿宋" w:eastAsia="仿宋" w:cs="仿宋"/>
                <w:color w:val="auto"/>
                <w:sz w:val="21"/>
              </w:rPr>
            </w:pPr>
          </w:p>
          <w:p w14:paraId="1766FEA6">
            <w:pPr>
              <w:spacing w:before="32" w:line="224" w:lineRule="auto"/>
              <w:ind w:left="7"/>
              <w:rPr>
                <w:rFonts w:hint="eastAsia" w:ascii="仿宋" w:hAnsi="仿宋" w:eastAsia="仿宋" w:cs="仿宋"/>
                <w:color w:val="auto"/>
                <w:sz w:val="10"/>
                <w:szCs w:val="10"/>
              </w:rPr>
            </w:pPr>
            <w:r>
              <w:rPr>
                <w:rFonts w:hint="eastAsia" w:ascii="仿宋" w:hAnsi="仿宋" w:eastAsia="仿宋" w:cs="仿宋"/>
                <w:color w:val="auto"/>
                <w:spacing w:val="4"/>
                <w:sz w:val="10"/>
                <w:szCs w:val="10"/>
              </w:rPr>
              <w:t>300人以下</w:t>
            </w:r>
          </w:p>
        </w:tc>
        <w:tc>
          <w:tcPr>
            <w:tcW w:w="937" w:type="dxa"/>
            <w:tcBorders>
              <w:bottom w:val="single" w:color="000000" w:sz="8" w:space="0"/>
            </w:tcBorders>
            <w:vAlign w:val="top"/>
          </w:tcPr>
          <w:p w14:paraId="545E9176">
            <w:pPr>
              <w:rPr>
                <w:rFonts w:hint="eastAsia" w:ascii="仿宋" w:hAnsi="仿宋" w:eastAsia="仿宋" w:cs="仿宋"/>
                <w:color w:val="auto"/>
                <w:sz w:val="21"/>
              </w:rPr>
            </w:pPr>
          </w:p>
        </w:tc>
        <w:tc>
          <w:tcPr>
            <w:tcW w:w="831" w:type="dxa"/>
            <w:tcBorders>
              <w:bottom w:val="single" w:color="000000" w:sz="8" w:space="0"/>
            </w:tcBorders>
            <w:vAlign w:val="top"/>
          </w:tcPr>
          <w:p w14:paraId="2E36B8AC">
            <w:pPr>
              <w:rPr>
                <w:rFonts w:hint="eastAsia" w:ascii="仿宋" w:hAnsi="仿宋" w:eastAsia="仿宋" w:cs="仿宋"/>
                <w:color w:val="auto"/>
                <w:sz w:val="21"/>
              </w:rPr>
            </w:pPr>
          </w:p>
        </w:tc>
        <w:tc>
          <w:tcPr>
            <w:tcW w:w="781" w:type="dxa"/>
            <w:tcBorders>
              <w:bottom w:val="single" w:color="000000" w:sz="8" w:space="0"/>
            </w:tcBorders>
            <w:vAlign w:val="top"/>
          </w:tcPr>
          <w:p w14:paraId="30973531">
            <w:pPr>
              <w:spacing w:line="346" w:lineRule="auto"/>
              <w:rPr>
                <w:rFonts w:hint="eastAsia" w:ascii="仿宋" w:hAnsi="仿宋" w:eastAsia="仿宋" w:cs="仿宋"/>
                <w:color w:val="auto"/>
                <w:sz w:val="21"/>
              </w:rPr>
            </w:pPr>
          </w:p>
          <w:p w14:paraId="0CD82C52">
            <w:pPr>
              <w:spacing w:line="347" w:lineRule="auto"/>
              <w:rPr>
                <w:rFonts w:hint="eastAsia" w:ascii="仿宋" w:hAnsi="仿宋" w:eastAsia="仿宋" w:cs="仿宋"/>
                <w:color w:val="auto"/>
                <w:sz w:val="21"/>
              </w:rPr>
            </w:pPr>
          </w:p>
          <w:p w14:paraId="38259CD0">
            <w:pPr>
              <w:spacing w:before="33" w:line="227" w:lineRule="auto"/>
              <w:ind w:left="28"/>
              <w:rPr>
                <w:rFonts w:hint="eastAsia" w:ascii="仿宋" w:hAnsi="仿宋" w:eastAsia="仿宋" w:cs="仿宋"/>
                <w:color w:val="auto"/>
                <w:sz w:val="10"/>
                <w:szCs w:val="10"/>
              </w:rPr>
            </w:pPr>
            <w:r>
              <w:rPr>
                <w:rFonts w:hint="eastAsia" w:ascii="仿宋" w:hAnsi="仿宋" w:eastAsia="仿宋" w:cs="仿宋"/>
                <w:color w:val="auto"/>
                <w:spacing w:val="3"/>
                <w:sz w:val="10"/>
                <w:szCs w:val="10"/>
              </w:rPr>
              <w:t>100人及以上</w:t>
            </w:r>
          </w:p>
        </w:tc>
        <w:tc>
          <w:tcPr>
            <w:tcW w:w="0" w:type="auto"/>
            <w:tcBorders>
              <w:bottom w:val="single" w:color="000000" w:sz="8" w:space="0"/>
            </w:tcBorders>
            <w:vAlign w:val="top"/>
          </w:tcPr>
          <w:p w14:paraId="3F1A766C">
            <w:pPr>
              <w:rPr>
                <w:rFonts w:hint="eastAsia" w:ascii="仿宋" w:hAnsi="仿宋" w:eastAsia="仿宋" w:cs="仿宋"/>
                <w:color w:val="auto"/>
                <w:sz w:val="21"/>
              </w:rPr>
            </w:pPr>
          </w:p>
        </w:tc>
        <w:tc>
          <w:tcPr>
            <w:tcW w:w="0" w:type="auto"/>
            <w:tcBorders>
              <w:bottom w:val="single" w:color="000000" w:sz="8" w:space="0"/>
            </w:tcBorders>
            <w:vAlign w:val="top"/>
          </w:tcPr>
          <w:p w14:paraId="219C8926">
            <w:pPr>
              <w:rPr>
                <w:rFonts w:hint="eastAsia" w:ascii="仿宋" w:hAnsi="仿宋" w:eastAsia="仿宋" w:cs="仿宋"/>
                <w:color w:val="auto"/>
                <w:sz w:val="21"/>
              </w:rPr>
            </w:pPr>
          </w:p>
        </w:tc>
        <w:tc>
          <w:tcPr>
            <w:tcW w:w="0" w:type="auto"/>
            <w:tcBorders>
              <w:bottom w:val="single" w:color="000000" w:sz="8" w:space="0"/>
            </w:tcBorders>
            <w:vAlign w:val="top"/>
          </w:tcPr>
          <w:p w14:paraId="4625FBA1">
            <w:pPr>
              <w:spacing w:line="346" w:lineRule="auto"/>
              <w:rPr>
                <w:rFonts w:hint="eastAsia" w:ascii="仿宋" w:hAnsi="仿宋" w:eastAsia="仿宋" w:cs="仿宋"/>
                <w:color w:val="auto"/>
                <w:sz w:val="21"/>
              </w:rPr>
            </w:pPr>
          </w:p>
          <w:p w14:paraId="11986D56">
            <w:pPr>
              <w:spacing w:line="347" w:lineRule="auto"/>
              <w:rPr>
                <w:rFonts w:hint="eastAsia" w:ascii="仿宋" w:hAnsi="仿宋" w:eastAsia="仿宋" w:cs="仿宋"/>
                <w:color w:val="auto"/>
                <w:sz w:val="21"/>
              </w:rPr>
            </w:pPr>
          </w:p>
          <w:p w14:paraId="533D5B29">
            <w:pPr>
              <w:spacing w:before="33" w:line="227" w:lineRule="auto"/>
              <w:ind w:left="39"/>
              <w:rPr>
                <w:rFonts w:hint="eastAsia" w:ascii="仿宋" w:hAnsi="仿宋" w:eastAsia="仿宋" w:cs="仿宋"/>
                <w:color w:val="auto"/>
                <w:sz w:val="10"/>
                <w:szCs w:val="10"/>
              </w:rPr>
            </w:pPr>
            <w:r>
              <w:rPr>
                <w:rFonts w:hint="eastAsia" w:ascii="仿宋" w:hAnsi="仿宋" w:eastAsia="仿宋" w:cs="仿宋"/>
                <w:color w:val="auto"/>
                <w:spacing w:val="3"/>
                <w:sz w:val="10"/>
                <w:szCs w:val="10"/>
              </w:rPr>
              <w:t>10人及以上</w:t>
            </w:r>
          </w:p>
        </w:tc>
        <w:tc>
          <w:tcPr>
            <w:tcW w:w="0" w:type="auto"/>
            <w:tcBorders>
              <w:bottom w:val="single" w:color="000000" w:sz="8" w:space="0"/>
            </w:tcBorders>
            <w:vAlign w:val="top"/>
          </w:tcPr>
          <w:p w14:paraId="110C7684">
            <w:pPr>
              <w:rPr>
                <w:rFonts w:hint="eastAsia" w:ascii="仿宋" w:hAnsi="仿宋" w:eastAsia="仿宋" w:cs="仿宋"/>
                <w:color w:val="auto"/>
                <w:sz w:val="21"/>
              </w:rPr>
            </w:pPr>
          </w:p>
        </w:tc>
        <w:tc>
          <w:tcPr>
            <w:tcW w:w="0" w:type="auto"/>
            <w:tcBorders>
              <w:bottom w:val="single" w:color="000000" w:sz="8" w:space="0"/>
            </w:tcBorders>
            <w:vAlign w:val="top"/>
          </w:tcPr>
          <w:p w14:paraId="1292453B">
            <w:pPr>
              <w:rPr>
                <w:rFonts w:hint="eastAsia" w:ascii="仿宋" w:hAnsi="仿宋" w:eastAsia="仿宋" w:cs="仿宋"/>
                <w:color w:val="auto"/>
                <w:sz w:val="21"/>
              </w:rPr>
            </w:pPr>
          </w:p>
        </w:tc>
        <w:tc>
          <w:tcPr>
            <w:tcW w:w="0" w:type="auto"/>
            <w:tcBorders>
              <w:bottom w:val="single" w:color="000000" w:sz="8" w:space="0"/>
            </w:tcBorders>
            <w:vAlign w:val="top"/>
          </w:tcPr>
          <w:p w14:paraId="4F13C835">
            <w:pPr>
              <w:spacing w:line="344" w:lineRule="auto"/>
              <w:rPr>
                <w:rFonts w:hint="eastAsia" w:ascii="仿宋" w:hAnsi="仿宋" w:eastAsia="仿宋" w:cs="仿宋"/>
                <w:color w:val="auto"/>
                <w:sz w:val="21"/>
              </w:rPr>
            </w:pPr>
          </w:p>
          <w:p w14:paraId="3C69ABDB">
            <w:pPr>
              <w:spacing w:line="345" w:lineRule="auto"/>
              <w:rPr>
                <w:rFonts w:hint="eastAsia" w:ascii="仿宋" w:hAnsi="仿宋" w:eastAsia="仿宋" w:cs="仿宋"/>
                <w:color w:val="auto"/>
                <w:sz w:val="21"/>
              </w:rPr>
            </w:pPr>
          </w:p>
          <w:p w14:paraId="2A1D7075">
            <w:pPr>
              <w:spacing w:before="32" w:line="224" w:lineRule="auto"/>
              <w:ind w:left="47"/>
              <w:rPr>
                <w:rFonts w:hint="eastAsia" w:ascii="仿宋" w:hAnsi="仿宋" w:eastAsia="仿宋" w:cs="仿宋"/>
                <w:color w:val="auto"/>
                <w:sz w:val="10"/>
                <w:szCs w:val="10"/>
              </w:rPr>
            </w:pPr>
            <w:r>
              <w:rPr>
                <w:rFonts w:hint="eastAsia" w:ascii="仿宋" w:hAnsi="仿宋" w:eastAsia="仿宋" w:cs="仿宋"/>
                <w:color w:val="auto"/>
                <w:spacing w:val="1"/>
                <w:sz w:val="10"/>
                <w:szCs w:val="10"/>
              </w:rPr>
              <w:t>10人以下</w:t>
            </w:r>
          </w:p>
        </w:tc>
        <w:tc>
          <w:tcPr>
            <w:tcW w:w="0" w:type="auto"/>
            <w:tcBorders>
              <w:bottom w:val="single" w:color="000000" w:sz="8" w:space="0"/>
            </w:tcBorders>
            <w:vAlign w:val="top"/>
          </w:tcPr>
          <w:p w14:paraId="23152AC9">
            <w:pPr>
              <w:rPr>
                <w:rFonts w:hint="eastAsia" w:ascii="仿宋" w:hAnsi="仿宋" w:eastAsia="仿宋" w:cs="仿宋"/>
                <w:color w:val="auto"/>
                <w:sz w:val="21"/>
              </w:rPr>
            </w:pPr>
          </w:p>
        </w:tc>
        <w:tc>
          <w:tcPr>
            <w:tcW w:w="0" w:type="auto"/>
            <w:tcBorders>
              <w:bottom w:val="single" w:color="000000" w:sz="8" w:space="0"/>
              <w:right w:val="single" w:color="000000" w:sz="8" w:space="0"/>
            </w:tcBorders>
            <w:vAlign w:val="top"/>
          </w:tcPr>
          <w:p w14:paraId="7193A917">
            <w:pPr>
              <w:rPr>
                <w:rFonts w:hint="eastAsia" w:ascii="仿宋" w:hAnsi="仿宋" w:eastAsia="仿宋" w:cs="仿宋"/>
                <w:color w:val="auto"/>
                <w:sz w:val="21"/>
              </w:rPr>
            </w:pPr>
          </w:p>
        </w:tc>
      </w:tr>
    </w:tbl>
    <w:p w14:paraId="577C8BE3">
      <w:pPr>
        <w:pStyle w:val="21"/>
        <w:rPr>
          <w:rFonts w:hint="eastAsia" w:ascii="仿宋" w:hAnsi="仿宋" w:eastAsia="仿宋" w:cs="仿宋"/>
          <w:color w:val="auto"/>
          <w:sz w:val="23"/>
          <w:szCs w:val="23"/>
        </w:rPr>
        <w:sectPr>
          <w:footerReference r:id="rId62" w:type="default"/>
          <w:pgSz w:w="11905" w:h="16838"/>
          <w:pgMar w:top="1020" w:right="1134" w:bottom="1020" w:left="1134" w:header="0" w:footer="573" w:gutter="0"/>
          <w:pgNumType w:fmt="decimal"/>
          <w:cols w:space="0" w:num="1"/>
          <w:rtlGutter w:val="0"/>
          <w:docGrid w:linePitch="0" w:charSpace="0"/>
        </w:sectPr>
      </w:pPr>
    </w:p>
    <w:p w14:paraId="51A880AD">
      <w:pPr>
        <w:pStyle w:val="2"/>
        <w:rPr>
          <w:rFonts w:hint="eastAsia" w:ascii="仿宋" w:hAnsi="仿宋" w:eastAsia="仿宋" w:cs="仿宋"/>
        </w:rPr>
      </w:pPr>
    </w:p>
    <w:sectPr>
      <w:footerReference r:id="rId63" w:type="default"/>
      <w:pgSz w:w="11905" w:h="16838"/>
      <w:pgMar w:top="1020" w:right="1134" w:bottom="1020" w:left="1134" w:header="0" w:footer="573"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1012A">
    <w:pPr>
      <w:pStyle w:val="4"/>
      <w:tabs>
        <w:tab w:val="left" w:pos="4801"/>
        <w:tab w:val="clear" w:pos="4153"/>
      </w:tabs>
      <w:ind w:right="0"/>
      <w:jc w:val="both"/>
    </w:pPr>
    <w:r>
      <w:rPr>
        <w:sz w:val="16"/>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31E1D">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7E331E1D">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sz w:val="16"/>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C6912A">
                          <w:pPr>
                            <w:pStyle w:val="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26C6912A">
                    <w:pPr>
                      <w:pStyle w:val="4"/>
                    </w:pPr>
                  </w:p>
                </w:txbxContent>
              </v:textbox>
            </v:shape>
          </w:pict>
        </mc:Fallback>
      </mc:AlternateContent>
    </w:r>
    <w:r>
      <w:rPr>
        <w:sz w:val="16"/>
        <w:lang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BDA922">
                          <w:pPr>
                            <w:keepNext w:val="0"/>
                            <w:keepLines w:val="0"/>
                            <w:pageBreakBefore w:val="0"/>
                            <w:widowControl w:val="0"/>
                            <w:kinsoku/>
                            <w:wordWrap/>
                            <w:overflowPunct/>
                            <w:topLinePunct w:val="0"/>
                            <w:bidi w:val="0"/>
                            <w:adjustRightInd/>
                            <w:snapToGrid w:val="0"/>
                            <w:textAlignment w:val="auto"/>
                            <w:rPr>
                              <w:rFonts w:hint="eastAsia" w:eastAsia="宋体"/>
                              <w:lang w:val="en-US" w:eastAsia="zh-CN"/>
                            </w:rPr>
                          </w:pPr>
                        </w:p>
                      </w:txbxContent>
                    </wps:txbx>
                    <wps:bodyPr wrap="none" lIns="0" tIns="0" rIns="0" bIns="0" upright="1"/>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1lQJY9AAAAAFAQAADwAAAAAAAAABACAAAAAiAAAAZHJzL2Rvd25yZXYueG1sUEsBAhQAFAAAAAgA&#10;h07iQC963f+7AQAAfwMAAA4AAAAAAAAAAQAgAAAAHwEAAGRycy9lMm9Eb2MueG1sUEsFBgAAAAAG&#10;AAYAWQEAAEwFAAAAAA==&#10;">
              <v:fill on="f" focussize="0,0"/>
              <v:stroke on="f"/>
              <v:imagedata o:title=""/>
              <o:lock v:ext="edit" aspectratio="f"/>
              <v:textbox inset="0mm,0mm,0mm,0mm">
                <w:txbxContent>
                  <w:p w14:paraId="36BDA922">
                    <w:pPr>
                      <w:keepNext w:val="0"/>
                      <w:keepLines w:val="0"/>
                      <w:pageBreakBefore w:val="0"/>
                      <w:widowControl w:val="0"/>
                      <w:kinsoku/>
                      <w:wordWrap/>
                      <w:overflowPunct/>
                      <w:topLinePunct w:val="0"/>
                      <w:bidi w:val="0"/>
                      <w:adjustRightInd/>
                      <w:snapToGrid w:val="0"/>
                      <w:textAlignment w:val="auto"/>
                      <w:rPr>
                        <w:rFonts w:hint="eastAsia" w:eastAsia="宋体"/>
                        <w:lang w:val="en-US"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36C7B">
    <w:pPr>
      <w:spacing w:line="184" w:lineRule="auto"/>
      <w:ind w:left="447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F0D20E">
                          <w:pPr>
                            <w:pStyle w:val="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05F0D20E">
                    <w:pPr>
                      <w:pStyle w:val="4"/>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F54B7">
    <w:pPr>
      <w:spacing w:line="184" w:lineRule="auto"/>
      <w:ind w:left="4471"/>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C8F35B">
                          <w:pPr>
                            <w:pStyle w:val="4"/>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5FC8F35B">
                    <w:pPr>
                      <w:pStyle w:val="4"/>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40533">
    <w:pPr>
      <w:spacing w:line="184" w:lineRule="auto"/>
      <w:ind w:left="446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0199DB">
                          <w:pPr>
                            <w:pStyle w:val="4"/>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240199DB">
                    <w:pPr>
                      <w:pStyle w:val="4"/>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9C9A1">
    <w:pPr>
      <w:spacing w:line="184" w:lineRule="auto"/>
      <w:ind w:left="4441"/>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FA072C">
                          <w:pPr>
                            <w:pStyle w:val="4"/>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14FA072C">
                    <w:pPr>
                      <w:pStyle w:val="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3D7EC">
    <w:pPr>
      <w:spacing w:line="184" w:lineRule="auto"/>
      <w:ind w:left="443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90FA14">
                          <w:pPr>
                            <w:pStyle w:val="4"/>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7B90FA14">
                    <w:pPr>
                      <w:pStyle w:val="4"/>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B47A9">
    <w:pPr>
      <w:spacing w:line="184" w:lineRule="auto"/>
      <w:ind w:left="4451"/>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B6C470">
                          <w:pPr>
                            <w:pStyle w:val="4"/>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14:paraId="7FB6C470">
                    <w:pPr>
                      <w:pStyle w:val="4"/>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15722">
    <w:pPr>
      <w:spacing w:line="184" w:lineRule="auto"/>
      <w:ind w:left="4439"/>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EDC72A">
                          <w:pPr>
                            <w:pStyle w:val="4"/>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00EDC72A">
                    <w:pPr>
                      <w:pStyle w:val="4"/>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AE549">
    <w:pPr>
      <w:spacing w:line="184" w:lineRule="auto"/>
      <w:ind w:left="443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21B10">
                          <w:pPr>
                            <w:pStyle w:val="4"/>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14:paraId="4AF21B10">
                    <w:pPr>
                      <w:pStyle w:val="4"/>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EDD94">
    <w:pPr>
      <w:spacing w:line="184" w:lineRule="auto"/>
      <w:ind w:left="4983"/>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AF7381">
                          <w:pPr>
                            <w:pStyle w:val="4"/>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0EAF7381">
                    <w:pPr>
                      <w:pStyle w:val="4"/>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0D01B">
    <w:pPr>
      <w:spacing w:line="184" w:lineRule="auto"/>
      <w:ind w:left="4443"/>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4C4E76">
                          <w:pPr>
                            <w:pStyle w:val="4"/>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14:paraId="664C4E76">
                    <w:pPr>
                      <w:pStyle w:val="4"/>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114EE">
    <w:pPr>
      <w:spacing w:line="184" w:lineRule="auto"/>
      <w:ind w:left="449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AAEC8D">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6DAAEC8D">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1C91A">
    <w:pPr>
      <w:spacing w:line="184" w:lineRule="auto"/>
      <w:ind w:left="4575"/>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809000">
                          <w:pPr>
                            <w:pStyle w:val="4"/>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5B809000">
                    <w:pPr>
                      <w:pStyle w:val="4"/>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B950C">
    <w:pPr>
      <w:spacing w:line="184" w:lineRule="auto"/>
      <w:ind w:left="4575"/>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5F899">
                          <w:pPr>
                            <w:pStyle w:val="4"/>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14:paraId="07B5F899">
                    <w:pPr>
                      <w:pStyle w:val="4"/>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FACD1">
    <w:pPr>
      <w:spacing w:line="176" w:lineRule="auto"/>
      <w:ind w:left="4798"/>
      <w:rPr>
        <w:rFonts w:hint="default"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7FEB3C">
                          <w:pPr>
                            <w:pStyle w:val="4"/>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437FEB3C">
                    <w:pPr>
                      <w:pStyle w:val="4"/>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1F1F1">
    <w:pPr>
      <w:spacing w:line="184" w:lineRule="auto"/>
      <w:ind w:left="444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6C2E6E">
                          <w:pPr>
                            <w:pStyle w:val="4"/>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14:paraId="226C2E6E">
                    <w:pPr>
                      <w:pStyle w:val="4"/>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0F45B">
    <w:pPr>
      <w:spacing w:line="184" w:lineRule="auto"/>
      <w:ind w:left="444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880CB0">
                          <w:pPr>
                            <w:pStyle w:val="4"/>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14:paraId="46880CB0">
                    <w:pPr>
                      <w:pStyle w:val="4"/>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8CE3A">
    <w:pPr>
      <w:spacing w:line="184" w:lineRule="auto"/>
      <w:ind w:left="444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05528">
                          <w:pPr>
                            <w:pStyle w:val="4"/>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f5R8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Ef5R8zAgAAYwQAAA4AAAAAAAAAAQAgAAAAHwEAAGRycy9lMm9Eb2MueG1sUEsF&#10;BgAAAAAGAAYAWQEAAMQFAAAAAA==&#10;">
              <v:fill on="f" focussize="0,0"/>
              <v:stroke on="f" weight="0.5pt"/>
              <v:imagedata o:title=""/>
              <o:lock v:ext="edit" aspectratio="f"/>
              <v:textbox inset="0mm,0mm,0mm,0mm" style="mso-fit-shape-to-text:t;">
                <w:txbxContent>
                  <w:p w14:paraId="66A05528">
                    <w:pPr>
                      <w:pStyle w:val="4"/>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D3B0F">
    <w:pPr>
      <w:spacing w:line="184" w:lineRule="auto"/>
      <w:ind w:left="444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293DB">
                          <w:pPr>
                            <w:pStyle w:val="4"/>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38F293DB">
                    <w:pPr>
                      <w:pStyle w:val="4"/>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1A4C4">
    <w:pPr>
      <w:spacing w:line="184" w:lineRule="auto"/>
      <w:ind w:left="444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4ABE13">
                          <w:pPr>
                            <w:pStyle w:val="4"/>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Juxs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Em7GzICAABjBAAADgAAAAAAAAABACAAAAAfAQAAZHJzL2Uyb0RvYy54bWxQSwUG&#10;AAAAAAYABgBZAQAAwwUAAAAA&#10;">
              <v:fill on="f" focussize="0,0"/>
              <v:stroke on="f" weight="0.5pt"/>
              <v:imagedata o:title=""/>
              <o:lock v:ext="edit" aspectratio="f"/>
              <v:textbox inset="0mm,0mm,0mm,0mm" style="mso-fit-shape-to-text:t;">
                <w:txbxContent>
                  <w:p w14:paraId="174ABE13">
                    <w:pPr>
                      <w:pStyle w:val="4"/>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A8F40">
    <w:pPr>
      <w:spacing w:line="184" w:lineRule="auto"/>
      <w:ind w:left="444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FDCC2">
                          <w:pPr>
                            <w:pStyle w:val="4"/>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hLPQ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bhLPQzAgAAYwQAAA4AAAAAAAAAAQAgAAAAHwEAAGRycy9lMm9Eb2MueG1sUEsF&#10;BgAAAAAGAAYAWQEAAMQFAAAAAA==&#10;">
              <v:fill on="f" focussize="0,0"/>
              <v:stroke on="f" weight="0.5pt"/>
              <v:imagedata o:title=""/>
              <o:lock v:ext="edit" aspectratio="f"/>
              <v:textbox inset="0mm,0mm,0mm,0mm" style="mso-fit-shape-to-text:t;">
                <w:txbxContent>
                  <w:p w14:paraId="42EFDCC2">
                    <w:pPr>
                      <w:pStyle w:val="4"/>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673FA">
    <w:pPr>
      <w:spacing w:line="184" w:lineRule="auto"/>
      <w:ind w:left="447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2E7728">
                          <w:pPr>
                            <w:pStyle w:val="4"/>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14:paraId="1B2E7728">
                    <w:pPr>
                      <w:pStyle w:val="4"/>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33897">
    <w:pPr>
      <w:spacing w:line="184" w:lineRule="auto"/>
      <w:ind w:left="4625"/>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15507E">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2415507E">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C7F0D">
    <w:pPr>
      <w:spacing w:line="184" w:lineRule="auto"/>
      <w:ind w:left="447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D6927">
                          <w:pPr>
                            <w:pStyle w:val="4"/>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04CD6927">
                    <w:pPr>
                      <w:pStyle w:val="4"/>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4CFFF">
    <w:pPr>
      <w:spacing w:line="184" w:lineRule="auto"/>
      <w:ind w:left="4093"/>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EF6719">
                          <w:pPr>
                            <w:pStyle w:val="4"/>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FZI8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FZI8zAgAAYwQAAA4AAAAAAAAAAQAgAAAAHwEAAGRycy9lMm9Eb2MueG1sUEsF&#10;BgAAAAAGAAYAWQEAAMQFAAAAAA==&#10;">
              <v:fill on="f" focussize="0,0"/>
              <v:stroke on="f" weight="0.5pt"/>
              <v:imagedata o:title=""/>
              <o:lock v:ext="edit" aspectratio="f"/>
              <v:textbox inset="0mm,0mm,0mm,0mm" style="mso-fit-shape-to-text:t;">
                <w:txbxContent>
                  <w:p w14:paraId="14EF6719">
                    <w:pPr>
                      <w:pStyle w:val="4"/>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0DD35">
    <w:pPr>
      <w:spacing w:line="184" w:lineRule="auto"/>
      <w:ind w:left="444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FF0DC0">
                          <w:pPr>
                            <w:pStyle w:val="4"/>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22FF0DC0">
                    <w:pPr>
                      <w:pStyle w:val="4"/>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B4DB2">
    <w:pPr>
      <w:spacing w:line="184" w:lineRule="auto"/>
      <w:ind w:left="444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B54514">
                          <w:pPr>
                            <w:pStyle w:val="4"/>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Oos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OoszAgAAYwQAAA4AAAAAAAAAAQAgAAAAHwEAAGRycy9lMm9Eb2MueG1sUEsF&#10;BgAAAAAGAAYAWQEAAMQFAAAAAA==&#10;">
              <v:fill on="f" focussize="0,0"/>
              <v:stroke on="f" weight="0.5pt"/>
              <v:imagedata o:title=""/>
              <o:lock v:ext="edit" aspectratio="f"/>
              <v:textbox inset="0mm,0mm,0mm,0mm" style="mso-fit-shape-to-text:t;">
                <w:txbxContent>
                  <w:p w14:paraId="5AB54514">
                    <w:pPr>
                      <w:pStyle w:val="4"/>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BCA85">
    <w:pPr>
      <w:spacing w:line="184" w:lineRule="auto"/>
      <w:ind w:left="444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93" name="文本框 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71FD87">
                          <w:pPr>
                            <w:pStyle w:val="4"/>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7rWQ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7rWQzAgAAYwQAAA4AAAAAAAAAAQAgAAAAHwEAAGRycy9lMm9Eb2MueG1sUEsF&#10;BgAAAAAGAAYAWQEAAMQFAAAAAA==&#10;">
              <v:fill on="f" focussize="0,0"/>
              <v:stroke on="f" weight="0.5pt"/>
              <v:imagedata o:title=""/>
              <o:lock v:ext="edit" aspectratio="f"/>
              <v:textbox inset="0mm,0mm,0mm,0mm" style="mso-fit-shape-to-text:t;">
                <w:txbxContent>
                  <w:p w14:paraId="0071FD87">
                    <w:pPr>
                      <w:pStyle w:val="4"/>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1843F">
    <w:pPr>
      <w:spacing w:line="184" w:lineRule="auto"/>
      <w:ind w:left="444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94" name="文本框 9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1F1F56">
                          <w:pPr>
                            <w:pStyle w:val="4"/>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o2Ic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o2IczAgAAYwQAAA4AAAAAAAAAAQAgAAAAHwEAAGRycy9lMm9Eb2MueG1sUEsF&#10;BgAAAAAGAAYAWQEAAMQFAAAAAA==&#10;">
              <v:fill on="f" focussize="0,0"/>
              <v:stroke on="f" weight="0.5pt"/>
              <v:imagedata o:title=""/>
              <o:lock v:ext="edit" aspectratio="f"/>
              <v:textbox inset="0mm,0mm,0mm,0mm" style="mso-fit-shape-to-text:t;">
                <w:txbxContent>
                  <w:p w14:paraId="741F1F56">
                    <w:pPr>
                      <w:pStyle w:val="4"/>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3806B">
    <w:pPr>
      <w:spacing w:line="181" w:lineRule="auto"/>
      <w:ind w:left="444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119A07">
                          <w:pPr>
                            <w:pStyle w:val="4"/>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AT2g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AT2gzAgAAYwQAAA4AAAAAAAAAAQAgAAAAHwEAAGRycy9lMm9Eb2MueG1sUEsF&#10;BgAAAAAGAAYAWQEAAMQFAAAAAA==&#10;">
              <v:fill on="f" focussize="0,0"/>
              <v:stroke on="f" weight="0.5pt"/>
              <v:imagedata o:title=""/>
              <o:lock v:ext="edit" aspectratio="f"/>
              <v:textbox inset="0mm,0mm,0mm,0mm" style="mso-fit-shape-to-text:t;">
                <w:txbxContent>
                  <w:p w14:paraId="16119A07">
                    <w:pPr>
                      <w:pStyle w:val="4"/>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178CD">
    <w:pPr>
      <w:spacing w:line="184" w:lineRule="auto"/>
      <w:ind w:left="444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96" name="文本框 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B272E1">
                          <w:pPr>
                            <w:pStyle w:val="4"/>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hoMzAgAAYw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D+hoMzAgAAYwQAAA4AAAAAAAAAAQAgAAAAHwEAAGRycy9lMm9Eb2MueG1sUEsF&#10;BgAAAAAGAAYAWQEAAMQFAAAAAA==&#10;">
              <v:fill on="f" focussize="0,0"/>
              <v:stroke on="f" weight="0.5pt"/>
              <v:imagedata o:title=""/>
              <o:lock v:ext="edit" aspectratio="f"/>
              <v:textbox inset="0mm,0mm,0mm,0mm" style="mso-fit-shape-to-text:t;">
                <w:txbxContent>
                  <w:p w14:paraId="4DB272E1">
                    <w:pPr>
                      <w:pStyle w:val="4"/>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7E17A">
    <w:pPr>
      <w:spacing w:line="181" w:lineRule="auto"/>
      <w:ind w:left="444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97" name="文本框 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3858FE">
                          <w:pPr>
                            <w:pStyle w:val="4"/>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WEWw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m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WEWwzAgAAYwQAAA4AAAAAAAAAAQAgAAAAHwEAAGRycy9lMm9Eb2MueG1sUEsF&#10;BgAAAAAGAAYAWQEAAMQFAAAAAA==&#10;">
              <v:fill on="f" focussize="0,0"/>
              <v:stroke on="f" weight="0.5pt"/>
              <v:imagedata o:title=""/>
              <o:lock v:ext="edit" aspectratio="f"/>
              <v:textbox inset="0mm,0mm,0mm,0mm" style="mso-fit-shape-to-text:t;">
                <w:txbxContent>
                  <w:p w14:paraId="0D3858FE">
                    <w:pPr>
                      <w:pStyle w:val="4"/>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61B2C">
    <w:pPr>
      <w:spacing w:line="184" w:lineRule="auto"/>
      <w:ind w:left="4501"/>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98" name="文本框 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9E562">
                          <w:pPr>
                            <w:pStyle w:val="4"/>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teHZ4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teHZ4zAgAAYwQAAA4AAAAAAAAAAQAgAAAAHwEAAGRycy9lMm9Eb2MueG1sUEsF&#10;BgAAAAAGAAYAWQEAAMQFAAAAAA==&#10;">
              <v:fill on="f" focussize="0,0"/>
              <v:stroke on="f" weight="0.5pt"/>
              <v:imagedata o:title=""/>
              <o:lock v:ext="edit" aspectratio="f"/>
              <v:textbox inset="0mm,0mm,0mm,0mm" style="mso-fit-shape-to-text:t;">
                <w:txbxContent>
                  <w:p w14:paraId="2889E562">
                    <w:pPr>
                      <w:pStyle w:val="4"/>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398D2">
    <w:pPr>
      <w:spacing w:line="184" w:lineRule="auto"/>
      <w:ind w:left="4601"/>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FFCCD4">
                          <w:pPr>
                            <w:pStyle w:val="4"/>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04FFCCD4">
                    <w:pPr>
                      <w:pStyle w:val="4"/>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4FD27">
    <w:pPr>
      <w:spacing w:line="184" w:lineRule="auto"/>
      <w:ind w:left="4095"/>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FC2C0">
                          <w:pPr>
                            <w:pStyle w:val="4"/>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2inEzAgAAYw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n2inEzAgAAYwQAAA4AAAAAAAAAAQAgAAAAHwEAAGRycy9lMm9Eb2MueG1sUEsF&#10;BgAAAAAGAAYAWQEAAMQFAAAAAA==&#10;">
              <v:fill on="f" focussize="0,0"/>
              <v:stroke on="f" weight="0.5pt"/>
              <v:imagedata o:title=""/>
              <o:lock v:ext="edit" aspectratio="f"/>
              <v:textbox inset="0mm,0mm,0mm,0mm" style="mso-fit-shape-to-text:t;">
                <w:txbxContent>
                  <w:p w14:paraId="6F6FC2C0">
                    <w:pPr>
                      <w:pStyle w:val="4"/>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F1EFC">
    <w:pPr>
      <w:spacing w:line="184" w:lineRule="auto"/>
      <w:ind w:left="423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6413D4">
                          <w:pPr>
                            <w:pStyle w:val="4"/>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TnCo8x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5wqPMQIAAGUEAAAOAAAAAAAAAAEAIAAAAB8BAABkcnMvZTJvRG9jLnhtbFBLBQYA&#10;AAAABgAGAFkBAADCBQAAAAA=&#10;">
              <v:fill on="f" focussize="0,0"/>
              <v:stroke on="f" weight="0.5pt"/>
              <v:imagedata o:title=""/>
              <o:lock v:ext="edit" aspectratio="f"/>
              <v:textbox inset="0mm,0mm,0mm,0mm" style="mso-fit-shape-to-text:t;">
                <w:txbxContent>
                  <w:p w14:paraId="356413D4">
                    <w:pPr>
                      <w:pStyle w:val="4"/>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4B0F2">
    <w:pPr>
      <w:spacing w:line="184" w:lineRule="auto"/>
      <w:ind w:left="409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9F9450">
                          <w:pPr>
                            <w:pStyle w:val="4"/>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T1uUEzICAABlBAAADgAAAAAAAAABACAAAAAfAQAAZHJzL2Uyb0RvYy54bWxQSwUG&#10;AAAAAAYABgBZAQAAwwUAAAAA&#10;">
              <v:fill on="f" focussize="0,0"/>
              <v:stroke on="f" weight="0.5pt"/>
              <v:imagedata o:title=""/>
              <o:lock v:ext="edit" aspectratio="f"/>
              <v:textbox inset="0mm,0mm,0mm,0mm" style="mso-fit-shape-to-text:t;">
                <w:txbxContent>
                  <w:p w14:paraId="1D9F9450">
                    <w:pPr>
                      <w:pStyle w:val="4"/>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22860">
    <w:pPr>
      <w:spacing w:line="184" w:lineRule="auto"/>
      <w:ind w:left="409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5C24CC">
                          <w:pPr>
                            <w:pStyle w:val="4"/>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ZRm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PQwbpmX/cX0HuW&#10;hY3eWh7TRCG9XR4CxEwaR4F6VS66oftSlS6TEtv7z32Kevw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ZRm0zAgAAZQQAAA4AAAAAAAAAAQAgAAAAHwEAAGRycy9lMm9Eb2MueG1sUEsF&#10;BgAAAAAGAAYAWQEAAMQFAAAAAA==&#10;">
              <v:fill on="f" focussize="0,0"/>
              <v:stroke on="f" weight="0.5pt"/>
              <v:imagedata o:title=""/>
              <o:lock v:ext="edit" aspectratio="f"/>
              <v:textbox inset="0mm,0mm,0mm,0mm" style="mso-fit-shape-to-text:t;">
                <w:txbxContent>
                  <w:p w14:paraId="2C5C24CC">
                    <w:pPr>
                      <w:pStyle w:val="4"/>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D50CB">
    <w:pPr>
      <w:spacing w:line="184" w:lineRule="auto"/>
      <w:ind w:left="417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05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AF2E66">
                          <w:pPr>
                            <w:pStyle w:val="4"/>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53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2PE0AgAAZQQAAA4AAABkcnMvZTJvRG9jLnhtbK1UzY7TMBC+I/EO&#10;lu80aVes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6/e5t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YJdjxNAIAAGUEAAAOAAAAAAAAAAEAIAAAAB8BAABkcnMvZTJvRG9jLnhtbFBL&#10;BQYAAAAABgAGAFkBAADFBQAAAAA=&#10;">
              <v:fill on="f" focussize="0,0"/>
              <v:stroke on="f" weight="0.5pt"/>
              <v:imagedata o:title=""/>
              <o:lock v:ext="edit" aspectratio="f"/>
              <v:textbox inset="0mm,0mm,0mm,0mm" style="mso-fit-shape-to-text:t;">
                <w:txbxContent>
                  <w:p w14:paraId="7AAF2E66">
                    <w:pPr>
                      <w:pStyle w:val="4"/>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9F880">
    <w:pPr>
      <w:spacing w:line="184" w:lineRule="auto"/>
      <w:ind w:left="409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4" name="文本框 1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95F42A">
                          <w:pPr>
                            <w:pStyle w:val="4"/>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63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sc45A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I3lBimUfLTj++n&#10;nw+nX99IOoREjQszRN47xMb2nW0RPpwHHCbmbeV1+oITgR8CHy8CizYSni5NJ9NpDheHb9gAP3u8&#10;7nyI74XVJBkF9ahgJyw7bELsQ4eQlM3YtVSqq6IypCno1eu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sc45AzAgAAZQQAAA4AAAAAAAAAAQAgAAAAHwEAAGRycy9lMm9Eb2MueG1sUEsF&#10;BgAAAAAGAAYAWQEAAMQFAAAAAA==&#10;">
              <v:fill on="f" focussize="0,0"/>
              <v:stroke on="f" weight="0.5pt"/>
              <v:imagedata o:title=""/>
              <o:lock v:ext="edit" aspectratio="f"/>
              <v:textbox inset="0mm,0mm,0mm,0mm" style="mso-fit-shape-to-text:t;">
                <w:txbxContent>
                  <w:p w14:paraId="2195F42A">
                    <w:pPr>
                      <w:pStyle w:val="4"/>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0DB6A">
    <w:pPr>
      <w:spacing w:line="184" w:lineRule="auto"/>
      <w:ind w:left="409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073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2382F5">
                          <w:pPr>
                            <w:pStyle w:val="4"/>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73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CgfQw0AgAAZQQAAA4AAABkcnMvZTJvRG9jLnhtbK1UzY7TMBC+I/EO&#10;lu80adGu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99e5d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goH0MNAIAAGUEAAAOAAAAAAAAAAEAIAAAAB8BAABkcnMvZTJvRG9jLnhtbFBL&#10;BQYAAAAABgAGAFkBAADFBQAAAAA=&#10;">
              <v:fill on="f" focussize="0,0"/>
              <v:stroke on="f" weight="0.5pt"/>
              <v:imagedata o:title=""/>
              <o:lock v:ext="edit" aspectratio="f"/>
              <v:textbox inset="0mm,0mm,0mm,0mm" style="mso-fit-shape-to-text:t;">
                <w:txbxContent>
                  <w:p w14:paraId="6B2382F5">
                    <w:pPr>
                      <w:pStyle w:val="4"/>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5ED89">
    <w:pPr>
      <w:spacing w:line="184" w:lineRule="auto"/>
      <w:ind w:left="409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084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6" name="文本框 1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3DB3E">
                          <w:pPr>
                            <w:pStyle w:val="4"/>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84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xir3IzAgAAZQQAAA4AAAAAAAAAAQAgAAAAHwEAAGRycy9lMm9Eb2MueG1sUEsF&#10;BgAAAAAGAAYAWQEAAMQFAAAAAA==&#10;">
              <v:fill on="f" focussize="0,0"/>
              <v:stroke on="f" weight="0.5pt"/>
              <v:imagedata o:title=""/>
              <o:lock v:ext="edit" aspectratio="f"/>
              <v:textbox inset="0mm,0mm,0mm,0mm" style="mso-fit-shape-to-text:t;">
                <w:txbxContent>
                  <w:p w14:paraId="68E3DB3E">
                    <w:pPr>
                      <w:pStyle w:val="4"/>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F120F">
    <w:pPr>
      <w:spacing w:line="184" w:lineRule="auto"/>
      <w:ind w:left="409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094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7" name="文本框 10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30AF1E">
                          <w:pPr>
                            <w:pStyle w:val="4"/>
                          </w:pPr>
                          <w:r>
                            <w:fldChar w:fldCharType="begin"/>
                          </w:r>
                          <w:r>
                            <w:instrText xml:space="preserve"> PAGE  \* MERGEFORMAT </w:instrText>
                          </w:r>
                          <w:r>
                            <w:fldChar w:fldCharType="separate"/>
                          </w:r>
                          <w:r>
                            <w:t>72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94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feMe4z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K3lBimUfLTj++n&#10;nw+nX99IOoREjQszRN47xMb2nW0RPpwHHCbmbeV1+oITgR8CHy8CizYSni5NJ9NpDheHb9gAP3u8&#10;7nyI74XVJBkF9ahgJyw7bELsQ4eQlM3YtVSqq6IypCno1es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feMe4zAgAAZQQAAA4AAAAAAAAAAQAgAAAAHwEAAGRycy9lMm9Eb2MueG1sUEsF&#10;BgAAAAAGAAYAWQEAAMQFAAAAAA==&#10;">
              <v:fill on="f" focussize="0,0"/>
              <v:stroke on="f" weight="0.5pt"/>
              <v:imagedata o:title=""/>
              <o:lock v:ext="edit" aspectratio="f"/>
              <v:textbox inset="0mm,0mm,0mm,0mm" style="mso-fit-shape-to-text:t;">
                <w:txbxContent>
                  <w:p w14:paraId="4230AF1E">
                    <w:pPr>
                      <w:pStyle w:val="4"/>
                    </w:pPr>
                    <w:r>
                      <w:fldChar w:fldCharType="begin"/>
                    </w:r>
                    <w:r>
                      <w:instrText xml:space="preserve"> PAGE  \* MERGEFORMAT </w:instrText>
                    </w:r>
                    <w:r>
                      <w:fldChar w:fldCharType="separate"/>
                    </w:r>
                    <w:r>
                      <w:t>72</w:t>
                    </w:r>
                    <w:r>
                      <w:fldChar w:fldCharType="end"/>
                    </w:r>
                  </w:p>
                </w:txbxContent>
              </v:textbox>
            </v:shape>
          </w:pict>
        </mc:Fallback>
      </mc:AlternateConten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BCCFC">
    <w:pPr>
      <w:spacing w:line="184" w:lineRule="auto"/>
      <w:ind w:left="409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8" name="文本框 1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99F02A">
                          <w:pPr>
                            <w:pStyle w:val="4"/>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hHZsDICAABlBAAADgAAAAAAAAABACAAAAAfAQAAZHJzL2Uyb0RvYy54bWxQSwUG&#10;AAAAAAYABgBZAQAAwwUAAAAA&#10;">
              <v:fill on="f" focussize="0,0"/>
              <v:stroke on="f" weight="0.5pt"/>
              <v:imagedata o:title=""/>
              <o:lock v:ext="edit" aspectratio="f"/>
              <v:textbox inset="0mm,0mm,0mm,0mm" style="mso-fit-shape-to-text:t;">
                <w:txbxContent>
                  <w:p w14:paraId="7C99F02A">
                    <w:pPr>
                      <w:pStyle w:val="4"/>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3D5DB">
    <w:pPr>
      <w:spacing w:line="184" w:lineRule="auto"/>
      <w:ind w:left="449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3CB9BA">
                          <w:pPr>
                            <w:pStyle w:val="4"/>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743CB9BA">
                    <w:pPr>
                      <w:pStyle w:val="4"/>
                    </w:pPr>
                    <w:r>
                      <w:fldChar w:fldCharType="begin"/>
                    </w:r>
                    <w:r>
                      <w:instrText xml:space="preserve"> PAGE  \* MERGEFORMAT </w:instrText>
                    </w:r>
                    <w:r>
                      <w:fldChar w:fldCharType="separate"/>
                    </w:r>
                    <w:r>
                      <w:t>12</w:t>
                    </w:r>
                    <w:r>
                      <w:fldChar w:fldCharType="end"/>
                    </w:r>
                  </w:p>
                </w:txbxContent>
              </v:textbox>
            </v:shape>
          </w:pict>
        </mc:Fallback>
      </mc:AlternateContent>
    </w:r>
    <w:r>
      <w:rPr>
        <w:rFonts w:ascii="Times New Roman" w:hAnsi="Times New Roman" w:eastAsia="Times New Roman" w:cs="Times New Roman"/>
        <w:spacing w:val="-9"/>
        <w:sz w:val="17"/>
        <w:szCs w:val="17"/>
      </w:rPr>
      <w:t>12</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6275A">
    <w:pPr>
      <w:spacing w:line="184" w:lineRule="auto"/>
      <w:ind w:left="459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114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9" name="文本框 10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3C635">
                          <w:pPr>
                            <w:pStyle w:val="4"/>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14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GtRyw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K3lBimUfLTj++n&#10;nw+nX99IOoREjQszRN47xMb2nW0RPpwHHCbmbeV1+oITgR8CHy8CizYSni5NJ9NpDheHb9gAP3u8&#10;7nyI74XVJBkF9ahgJyw7bELsQ4eQlM3YtVSqq6IypCno1es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GtRywzAgAAZQQAAA4AAAAAAAAAAQAgAAAAHwEAAGRycy9lMm9Eb2MueG1sUEsF&#10;BgAAAAAGAAYAWQEAAMQFAAAAAA==&#10;">
              <v:fill on="f" focussize="0,0"/>
              <v:stroke on="f" weight="0.5pt"/>
              <v:imagedata o:title=""/>
              <o:lock v:ext="edit" aspectratio="f"/>
              <v:textbox inset="0mm,0mm,0mm,0mm" style="mso-fit-shape-to-text:t;">
                <w:txbxContent>
                  <w:p w14:paraId="4C93C635">
                    <w:pPr>
                      <w:pStyle w:val="4"/>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71C29">
    <w:pPr>
      <w:spacing w:line="184" w:lineRule="auto"/>
      <w:ind w:left="444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125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B65221">
                          <w:pPr>
                            <w:pStyle w:val="4"/>
                          </w:pPr>
                          <w:r>
                            <w:fldChar w:fldCharType="begin"/>
                          </w:r>
                          <w:r>
                            <w:instrText xml:space="preserve"> PAGE  \* MERGEFORMAT </w:instrText>
                          </w:r>
                          <w:r>
                            <w:fldChar w:fldCharType="separate"/>
                          </w:r>
                          <w:r>
                            <w:t>75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25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jB9lU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SMH2VTICAABlBAAADgAAAAAAAAABACAAAAAfAQAAZHJzL2Uyb0RvYy54bWxQSwUG&#10;AAAAAAYABgBZAQAAwwUAAAAA&#10;">
              <v:fill on="f" focussize="0,0"/>
              <v:stroke on="f" weight="0.5pt"/>
              <v:imagedata o:title=""/>
              <o:lock v:ext="edit" aspectratio="f"/>
              <v:textbox inset="0mm,0mm,0mm,0mm" style="mso-fit-shape-to-text:t;">
                <w:txbxContent>
                  <w:p w14:paraId="1AB65221">
                    <w:pPr>
                      <w:pStyle w:val="4"/>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D0E13">
    <w:pPr>
      <w:spacing w:line="184" w:lineRule="auto"/>
      <w:ind w:left="443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135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1" name="文本框 1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B532B0">
                          <w:pPr>
                            <w:pStyle w:val="4"/>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35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N9aMky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31oyTICAABlBAAADgAAAAAAAAABACAAAAAfAQAAZHJzL2Uyb0RvYy54bWxQSwUG&#10;AAAAAAYABgBZAQAAwwUAAAAA&#10;">
              <v:fill on="f" focussize="0,0"/>
              <v:stroke on="f" weight="0.5pt"/>
              <v:imagedata o:title=""/>
              <o:lock v:ext="edit" aspectratio="f"/>
              <v:textbox inset="0mm,0mm,0mm,0mm" style="mso-fit-shape-to-text:t;">
                <w:txbxContent>
                  <w:p w14:paraId="59B532B0">
                    <w:pPr>
                      <w:pStyle w:val="4"/>
                    </w:pPr>
                    <w:r>
                      <w:fldChar w:fldCharType="begin"/>
                    </w:r>
                    <w:r>
                      <w:instrText xml:space="preserve"> PAGE  \* MERGEFORMAT </w:instrText>
                    </w:r>
                    <w:r>
                      <w:fldChar w:fldCharType="separate"/>
                    </w:r>
                    <w:r>
                      <w:t>76</w:t>
                    </w:r>
                    <w:r>
                      <w:fldChar w:fldCharType="end"/>
                    </w:r>
                  </w:p>
                </w:txbxContent>
              </v:textbox>
            </v:shape>
          </w:pict>
        </mc:Fallback>
      </mc:AlternateConten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8E22F">
    <w:pPr>
      <w:spacing w:line="184" w:lineRule="auto"/>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145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4BCBCE">
                          <w:pPr>
                            <w:pStyle w:val="4"/>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45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rc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m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urczAgAAZQQAAA4AAAAAAAAAAQAgAAAAHwEAAGRycy9lMm9Eb2MueG1sUEsF&#10;BgAAAAAGAAYAWQEAAMQFAAAAAA==&#10;">
              <v:fill on="f" focussize="0,0"/>
              <v:stroke on="f" weight="0.5pt"/>
              <v:imagedata o:title=""/>
              <o:lock v:ext="edit" aspectratio="f"/>
              <v:textbox inset="0mm,0mm,0mm,0mm" style="mso-fit-shape-to-text:t;">
                <w:txbxContent>
                  <w:p w14:paraId="784BCBCE">
                    <w:pPr>
                      <w:pStyle w:val="4"/>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5B122">
    <w:pPr>
      <w:spacing w:line="181" w:lineRule="auto"/>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155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3" name="文本框 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216051">
                          <w:pPr>
                            <w:pStyle w:val="4"/>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55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DJC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5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QDJCszAgAAZQQAAA4AAAAAAAAAAQAgAAAAHwEAAGRycy9lMm9Eb2MueG1sUEsF&#10;BgAAAAAGAAYAWQEAAMQFAAAAAA==&#10;">
              <v:fill on="f" focussize="0,0"/>
              <v:stroke on="f" weight="0.5pt"/>
              <v:imagedata o:title=""/>
              <o:lock v:ext="edit" aspectratio="f"/>
              <v:textbox inset="0mm,0mm,0mm,0mm" style="mso-fit-shape-to-text:t;">
                <w:txbxContent>
                  <w:p w14:paraId="27216051">
                    <w:pPr>
                      <w:pStyle w:val="4"/>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473ED">
    <w:pPr>
      <w:spacing w:line="184" w:lineRule="auto"/>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AF0456">
                          <w:pPr>
                            <w:pStyle w:val="4"/>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3BAF0456">
                    <w:pPr>
                      <w:pStyle w:val="4"/>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70716">
    <w:pPr>
      <w:spacing w:line="184" w:lineRule="auto"/>
      <w:ind w:left="4505"/>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5B021A">
                          <w:pPr>
                            <w:pStyle w:val="4"/>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665B021A">
                    <w:pPr>
                      <w:pStyle w:val="4"/>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F661B">
    <w:pPr>
      <w:spacing w:line="184" w:lineRule="auto"/>
      <w:ind w:left="449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904FF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68904FF2">
                    <w:pPr>
                      <w:pStyle w:val="4"/>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EBAF1">
    <w:pPr>
      <w:spacing w:line="184" w:lineRule="auto"/>
      <w:ind w:left="446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BDC39C">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14:paraId="10BDC39C">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2D863">
    <w:pPr>
      <w:pStyle w:val="5"/>
      <w:pBdr>
        <w:bottom w:val="none" w:color="auto" w:sz="0" w:space="0"/>
      </w:pBdr>
      <w:tabs>
        <w:tab w:val="clear" w:pos="4153"/>
        <w:tab w:val="clear" w:pos="8306"/>
      </w:tabs>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34A9E">
    <w:pPr>
      <w:pStyle w:val="2"/>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6BDC3">
    <w:pPr>
      <w:pStyle w:val="2"/>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707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63614">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B3E1A8"/>
    <w:multiLevelType w:val="singleLevel"/>
    <w:tmpl w:val="90B3E1A8"/>
    <w:lvl w:ilvl="0" w:tentative="0">
      <w:start w:val="1"/>
      <w:numFmt w:val="decimal"/>
      <w:suff w:val="nothing"/>
      <w:lvlText w:val="%1、"/>
      <w:lvlJc w:val="left"/>
    </w:lvl>
  </w:abstractNum>
  <w:abstractNum w:abstractNumId="1">
    <w:nsid w:val="CDB4000D"/>
    <w:multiLevelType w:val="singleLevel"/>
    <w:tmpl w:val="CDB4000D"/>
    <w:lvl w:ilvl="0" w:tentative="0">
      <w:start w:val="10"/>
      <w:numFmt w:val="decimal"/>
      <w:lvlText w:val="%1."/>
      <w:lvlJc w:val="left"/>
      <w:pPr>
        <w:tabs>
          <w:tab w:val="left" w:pos="312"/>
        </w:tabs>
      </w:pPr>
    </w:lvl>
  </w:abstractNum>
  <w:abstractNum w:abstractNumId="2">
    <w:nsid w:val="D8D520CF"/>
    <w:multiLevelType w:val="singleLevel"/>
    <w:tmpl w:val="D8D520CF"/>
    <w:lvl w:ilvl="0" w:tentative="0">
      <w:start w:val="1"/>
      <w:numFmt w:val="decimal"/>
      <w:suff w:val="nothing"/>
      <w:lvlText w:val="%1、"/>
      <w:lvlJc w:val="left"/>
    </w:lvl>
  </w:abstractNum>
  <w:abstractNum w:abstractNumId="3">
    <w:nsid w:val="D8EF1169"/>
    <w:multiLevelType w:val="singleLevel"/>
    <w:tmpl w:val="D8EF1169"/>
    <w:lvl w:ilvl="0" w:tentative="0">
      <w:start w:val="1"/>
      <w:numFmt w:val="decimal"/>
      <w:suff w:val="nothing"/>
      <w:lvlText w:val="%1、"/>
      <w:lvlJc w:val="left"/>
    </w:lvl>
  </w:abstractNum>
  <w:abstractNum w:abstractNumId="4">
    <w:nsid w:val="E3FCC659"/>
    <w:multiLevelType w:val="singleLevel"/>
    <w:tmpl w:val="E3FCC659"/>
    <w:lvl w:ilvl="0" w:tentative="0">
      <w:start w:val="1"/>
      <w:numFmt w:val="decimal"/>
      <w:suff w:val="nothing"/>
      <w:lvlText w:val="（%1）"/>
      <w:lvlJc w:val="left"/>
    </w:lvl>
  </w:abstractNum>
  <w:abstractNum w:abstractNumId="5">
    <w:nsid w:val="FDD6133C"/>
    <w:multiLevelType w:val="singleLevel"/>
    <w:tmpl w:val="FDD6133C"/>
    <w:lvl w:ilvl="0" w:tentative="0">
      <w:start w:val="1"/>
      <w:numFmt w:val="decimal"/>
      <w:suff w:val="space"/>
      <w:lvlText w:val="（%1）"/>
      <w:lvlJc w:val="left"/>
    </w:lvl>
  </w:abstractNum>
  <w:abstractNum w:abstractNumId="6">
    <w:nsid w:val="02F2522F"/>
    <w:multiLevelType w:val="singleLevel"/>
    <w:tmpl w:val="02F2522F"/>
    <w:lvl w:ilvl="0" w:tentative="0">
      <w:start w:val="12"/>
      <w:numFmt w:val="decimal"/>
      <w:lvlText w:val="%1."/>
      <w:lvlJc w:val="left"/>
      <w:pPr>
        <w:tabs>
          <w:tab w:val="left" w:pos="312"/>
        </w:tabs>
      </w:pPr>
    </w:lvl>
  </w:abstractNum>
  <w:abstractNum w:abstractNumId="7">
    <w:nsid w:val="13768426"/>
    <w:multiLevelType w:val="singleLevel"/>
    <w:tmpl w:val="13768426"/>
    <w:lvl w:ilvl="0" w:tentative="0">
      <w:start w:val="6"/>
      <w:numFmt w:val="decimal"/>
      <w:lvlText w:val="%1."/>
      <w:lvlJc w:val="left"/>
      <w:pPr>
        <w:tabs>
          <w:tab w:val="left" w:pos="312"/>
        </w:tabs>
      </w:pPr>
    </w:lvl>
  </w:abstractNum>
  <w:abstractNum w:abstractNumId="8">
    <w:nsid w:val="1529352D"/>
    <w:multiLevelType w:val="singleLevel"/>
    <w:tmpl w:val="1529352D"/>
    <w:lvl w:ilvl="0" w:tentative="0">
      <w:start w:val="1"/>
      <w:numFmt w:val="chineseCounting"/>
      <w:suff w:val="space"/>
      <w:lvlText w:val="第%1部分"/>
      <w:lvlJc w:val="left"/>
      <w:rPr>
        <w:rFonts w:hint="eastAsia"/>
      </w:rPr>
    </w:lvl>
  </w:abstractNum>
  <w:abstractNum w:abstractNumId="9">
    <w:nsid w:val="172FA2B1"/>
    <w:multiLevelType w:val="singleLevel"/>
    <w:tmpl w:val="172FA2B1"/>
    <w:lvl w:ilvl="0" w:tentative="0">
      <w:start w:val="8"/>
      <w:numFmt w:val="decimal"/>
      <w:suff w:val="nothing"/>
      <w:lvlText w:val="%1、"/>
      <w:lvlJc w:val="left"/>
    </w:lvl>
  </w:abstractNum>
  <w:abstractNum w:abstractNumId="10">
    <w:nsid w:val="1DFC8262"/>
    <w:multiLevelType w:val="singleLevel"/>
    <w:tmpl w:val="1DFC8262"/>
    <w:lvl w:ilvl="0" w:tentative="0">
      <w:start w:val="5"/>
      <w:numFmt w:val="chineseCounting"/>
      <w:suff w:val="nothing"/>
      <w:lvlText w:val="（%1）"/>
      <w:lvlJc w:val="left"/>
      <w:rPr>
        <w:rFonts w:hint="eastAsia"/>
      </w:rPr>
    </w:lvl>
  </w:abstractNum>
  <w:abstractNum w:abstractNumId="11">
    <w:nsid w:val="46148DBD"/>
    <w:multiLevelType w:val="singleLevel"/>
    <w:tmpl w:val="46148DBD"/>
    <w:lvl w:ilvl="0" w:tentative="0">
      <w:start w:val="1"/>
      <w:numFmt w:val="decimal"/>
      <w:lvlText w:val="%1."/>
      <w:lvlJc w:val="left"/>
      <w:pPr>
        <w:tabs>
          <w:tab w:val="left" w:pos="312"/>
        </w:tabs>
      </w:pPr>
    </w:lvl>
  </w:abstractNum>
  <w:abstractNum w:abstractNumId="12">
    <w:nsid w:val="512724D9"/>
    <w:multiLevelType w:val="singleLevel"/>
    <w:tmpl w:val="512724D9"/>
    <w:lvl w:ilvl="0" w:tentative="0">
      <w:start w:val="1"/>
      <w:numFmt w:val="decimal"/>
      <w:suff w:val="nothing"/>
      <w:lvlText w:val="%1）"/>
      <w:lvlJc w:val="left"/>
    </w:lvl>
  </w:abstractNum>
  <w:abstractNum w:abstractNumId="13">
    <w:nsid w:val="716BBF84"/>
    <w:multiLevelType w:val="singleLevel"/>
    <w:tmpl w:val="716BBF84"/>
    <w:lvl w:ilvl="0" w:tentative="0">
      <w:start w:val="4"/>
      <w:numFmt w:val="decimal"/>
      <w:suff w:val="nothing"/>
      <w:lvlText w:val="（%1）"/>
      <w:lvlJc w:val="left"/>
    </w:lvl>
  </w:abstractNum>
  <w:abstractNum w:abstractNumId="14">
    <w:nsid w:val="7A9E3DC6"/>
    <w:multiLevelType w:val="singleLevel"/>
    <w:tmpl w:val="7A9E3DC6"/>
    <w:lvl w:ilvl="0" w:tentative="0">
      <w:start w:val="1"/>
      <w:numFmt w:val="decimal"/>
      <w:suff w:val="nothing"/>
      <w:lvlText w:val="%1）"/>
      <w:lvlJc w:val="left"/>
    </w:lvl>
  </w:abstractNum>
  <w:num w:numId="1">
    <w:abstractNumId w:val="8"/>
  </w:num>
  <w:num w:numId="2">
    <w:abstractNumId w:val="14"/>
  </w:num>
  <w:num w:numId="3">
    <w:abstractNumId w:val="12"/>
  </w:num>
  <w:num w:numId="4">
    <w:abstractNumId w:val="2"/>
  </w:num>
  <w:num w:numId="5">
    <w:abstractNumId w:val="3"/>
  </w:num>
  <w:num w:numId="6">
    <w:abstractNumId w:val="0"/>
  </w:num>
  <w:num w:numId="7">
    <w:abstractNumId w:val="13"/>
  </w:num>
  <w:num w:numId="8">
    <w:abstractNumId w:val="5"/>
  </w:num>
  <w:num w:numId="9">
    <w:abstractNumId w:val="10"/>
  </w:num>
  <w:num w:numId="10">
    <w:abstractNumId w:val="11"/>
  </w:num>
  <w:num w:numId="11">
    <w:abstractNumId w:val="4"/>
  </w:num>
  <w:num w:numId="12">
    <w:abstractNumId w:val="7"/>
  </w:num>
  <w:num w:numId="13">
    <w:abstractNumId w:val="1"/>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GI2NTRmNTk1YTgyNzEwN2FjZDFjZjI3YTQ1M2NjY2IifQ=="/>
  </w:docVars>
  <w:rsids>
    <w:rsidRoot w:val="00000000"/>
    <w:rsid w:val="004C26AA"/>
    <w:rsid w:val="0090104E"/>
    <w:rsid w:val="00A81D22"/>
    <w:rsid w:val="00CD1788"/>
    <w:rsid w:val="016C055C"/>
    <w:rsid w:val="017165B7"/>
    <w:rsid w:val="018C519F"/>
    <w:rsid w:val="018F6A3E"/>
    <w:rsid w:val="02467A44"/>
    <w:rsid w:val="024F4BE1"/>
    <w:rsid w:val="02FC6355"/>
    <w:rsid w:val="030855B1"/>
    <w:rsid w:val="03261624"/>
    <w:rsid w:val="040A1242"/>
    <w:rsid w:val="04620439"/>
    <w:rsid w:val="049F168E"/>
    <w:rsid w:val="04AC286E"/>
    <w:rsid w:val="04D23811"/>
    <w:rsid w:val="04D56E5D"/>
    <w:rsid w:val="05096B07"/>
    <w:rsid w:val="052D0A47"/>
    <w:rsid w:val="05665C27"/>
    <w:rsid w:val="05821538"/>
    <w:rsid w:val="05E82BC0"/>
    <w:rsid w:val="060F0EFD"/>
    <w:rsid w:val="062736E9"/>
    <w:rsid w:val="06DA4BFF"/>
    <w:rsid w:val="06E23AB3"/>
    <w:rsid w:val="06E269EF"/>
    <w:rsid w:val="07577FFE"/>
    <w:rsid w:val="07D7416A"/>
    <w:rsid w:val="08253C58"/>
    <w:rsid w:val="0878647D"/>
    <w:rsid w:val="097F55EA"/>
    <w:rsid w:val="09994E96"/>
    <w:rsid w:val="09DA1AB3"/>
    <w:rsid w:val="09EA33AB"/>
    <w:rsid w:val="0A2C751F"/>
    <w:rsid w:val="0A5672F3"/>
    <w:rsid w:val="0A825D85"/>
    <w:rsid w:val="0AC059D1"/>
    <w:rsid w:val="0B782770"/>
    <w:rsid w:val="0B927856"/>
    <w:rsid w:val="0BFF2A12"/>
    <w:rsid w:val="0C57284E"/>
    <w:rsid w:val="0C6A07D3"/>
    <w:rsid w:val="0C6D3E1F"/>
    <w:rsid w:val="0D2564A8"/>
    <w:rsid w:val="0D3112F1"/>
    <w:rsid w:val="0D336E17"/>
    <w:rsid w:val="0D576E9C"/>
    <w:rsid w:val="0D6A1A9C"/>
    <w:rsid w:val="0D6E7E4F"/>
    <w:rsid w:val="0D70006B"/>
    <w:rsid w:val="0DFF4F4B"/>
    <w:rsid w:val="0E307169"/>
    <w:rsid w:val="0E6F16A9"/>
    <w:rsid w:val="0E796AAB"/>
    <w:rsid w:val="0ED34D48"/>
    <w:rsid w:val="0EDD528C"/>
    <w:rsid w:val="0EF3685E"/>
    <w:rsid w:val="0F0F7410"/>
    <w:rsid w:val="0F326CAC"/>
    <w:rsid w:val="0FCC70AF"/>
    <w:rsid w:val="0FD83CA6"/>
    <w:rsid w:val="0FDA2FF1"/>
    <w:rsid w:val="0FEE3074"/>
    <w:rsid w:val="0FFA3C1C"/>
    <w:rsid w:val="10571D83"/>
    <w:rsid w:val="10A818CA"/>
    <w:rsid w:val="10C5247C"/>
    <w:rsid w:val="114A5E54"/>
    <w:rsid w:val="116B3023"/>
    <w:rsid w:val="118C11EC"/>
    <w:rsid w:val="119360D6"/>
    <w:rsid w:val="120D1C32"/>
    <w:rsid w:val="12200F9C"/>
    <w:rsid w:val="13497394"/>
    <w:rsid w:val="135875D7"/>
    <w:rsid w:val="135F3736"/>
    <w:rsid w:val="136F5795"/>
    <w:rsid w:val="138A3509"/>
    <w:rsid w:val="139E0D62"/>
    <w:rsid w:val="13C62E3B"/>
    <w:rsid w:val="144F1AB6"/>
    <w:rsid w:val="15A05265"/>
    <w:rsid w:val="15B56135"/>
    <w:rsid w:val="16024449"/>
    <w:rsid w:val="16315DC9"/>
    <w:rsid w:val="164D1414"/>
    <w:rsid w:val="16585B40"/>
    <w:rsid w:val="17073825"/>
    <w:rsid w:val="17112A3A"/>
    <w:rsid w:val="175B7696"/>
    <w:rsid w:val="179C432D"/>
    <w:rsid w:val="18440DAD"/>
    <w:rsid w:val="18C96881"/>
    <w:rsid w:val="18D47700"/>
    <w:rsid w:val="19940C3D"/>
    <w:rsid w:val="19D22848"/>
    <w:rsid w:val="19EE6919"/>
    <w:rsid w:val="1A023DF9"/>
    <w:rsid w:val="1A4209B4"/>
    <w:rsid w:val="1A824F3A"/>
    <w:rsid w:val="1AFC1190"/>
    <w:rsid w:val="1B087B35"/>
    <w:rsid w:val="1B102545"/>
    <w:rsid w:val="1B7455D9"/>
    <w:rsid w:val="1BAC6712"/>
    <w:rsid w:val="1C760ACE"/>
    <w:rsid w:val="1CF245F9"/>
    <w:rsid w:val="1CFC0FD3"/>
    <w:rsid w:val="1D425770"/>
    <w:rsid w:val="1DEA52D0"/>
    <w:rsid w:val="1E292B49"/>
    <w:rsid w:val="1E5A7DDE"/>
    <w:rsid w:val="1E9D53FE"/>
    <w:rsid w:val="1EEC69D7"/>
    <w:rsid w:val="1EF16B46"/>
    <w:rsid w:val="1F0D5178"/>
    <w:rsid w:val="1F572E39"/>
    <w:rsid w:val="1FA80EC2"/>
    <w:rsid w:val="1FC45D8F"/>
    <w:rsid w:val="204A64FA"/>
    <w:rsid w:val="205E3D53"/>
    <w:rsid w:val="20CA763A"/>
    <w:rsid w:val="214E201A"/>
    <w:rsid w:val="21EE1107"/>
    <w:rsid w:val="22001319"/>
    <w:rsid w:val="220B7F0B"/>
    <w:rsid w:val="2221328A"/>
    <w:rsid w:val="222A65E3"/>
    <w:rsid w:val="223B259E"/>
    <w:rsid w:val="22FE21D5"/>
    <w:rsid w:val="2309269C"/>
    <w:rsid w:val="23344823"/>
    <w:rsid w:val="23364536"/>
    <w:rsid w:val="23462A6F"/>
    <w:rsid w:val="236B5723"/>
    <w:rsid w:val="2376499E"/>
    <w:rsid w:val="238E0DF3"/>
    <w:rsid w:val="24107A5A"/>
    <w:rsid w:val="246E2356"/>
    <w:rsid w:val="24942439"/>
    <w:rsid w:val="24D97E4C"/>
    <w:rsid w:val="25513E86"/>
    <w:rsid w:val="259049AF"/>
    <w:rsid w:val="25973830"/>
    <w:rsid w:val="25B5436B"/>
    <w:rsid w:val="264F486A"/>
    <w:rsid w:val="26B50445"/>
    <w:rsid w:val="26F40F6D"/>
    <w:rsid w:val="27133AE9"/>
    <w:rsid w:val="27514B9C"/>
    <w:rsid w:val="275D6B12"/>
    <w:rsid w:val="27826579"/>
    <w:rsid w:val="27A80209"/>
    <w:rsid w:val="27F76F67"/>
    <w:rsid w:val="280E2503"/>
    <w:rsid w:val="281713B7"/>
    <w:rsid w:val="285964CB"/>
    <w:rsid w:val="287B2B53"/>
    <w:rsid w:val="290A4A78"/>
    <w:rsid w:val="29347339"/>
    <w:rsid w:val="294D1FF0"/>
    <w:rsid w:val="29992C88"/>
    <w:rsid w:val="29D70DDD"/>
    <w:rsid w:val="2A6C47AD"/>
    <w:rsid w:val="2BAA0794"/>
    <w:rsid w:val="2BF44DCD"/>
    <w:rsid w:val="2C7212B2"/>
    <w:rsid w:val="2C7C3EDF"/>
    <w:rsid w:val="2D200D0E"/>
    <w:rsid w:val="2D524C40"/>
    <w:rsid w:val="2D855015"/>
    <w:rsid w:val="2DCA6ECC"/>
    <w:rsid w:val="2DF74E76"/>
    <w:rsid w:val="2E7A756D"/>
    <w:rsid w:val="2EDC2A13"/>
    <w:rsid w:val="2F353EBE"/>
    <w:rsid w:val="2FAC0824"/>
    <w:rsid w:val="2FDD6036"/>
    <w:rsid w:val="3043418A"/>
    <w:rsid w:val="30696528"/>
    <w:rsid w:val="30812888"/>
    <w:rsid w:val="313703D4"/>
    <w:rsid w:val="317B2D72"/>
    <w:rsid w:val="31B9703B"/>
    <w:rsid w:val="32CA2337"/>
    <w:rsid w:val="333B6F49"/>
    <w:rsid w:val="33673AD1"/>
    <w:rsid w:val="33BA709B"/>
    <w:rsid w:val="341F1E2F"/>
    <w:rsid w:val="34CC52D7"/>
    <w:rsid w:val="34EC5473"/>
    <w:rsid w:val="34F678C3"/>
    <w:rsid w:val="350471F1"/>
    <w:rsid w:val="35052BFF"/>
    <w:rsid w:val="354D466A"/>
    <w:rsid w:val="35E44D35"/>
    <w:rsid w:val="36372C24"/>
    <w:rsid w:val="36413AA3"/>
    <w:rsid w:val="365E6403"/>
    <w:rsid w:val="36694181"/>
    <w:rsid w:val="36A54032"/>
    <w:rsid w:val="36DE6652"/>
    <w:rsid w:val="371D62BE"/>
    <w:rsid w:val="373C2D6C"/>
    <w:rsid w:val="37860DF0"/>
    <w:rsid w:val="37E6017D"/>
    <w:rsid w:val="37F02AF8"/>
    <w:rsid w:val="394B7F80"/>
    <w:rsid w:val="3A465B2C"/>
    <w:rsid w:val="3A6F0BDF"/>
    <w:rsid w:val="3B01249B"/>
    <w:rsid w:val="3B693880"/>
    <w:rsid w:val="3B6F4C0F"/>
    <w:rsid w:val="3BDA66B2"/>
    <w:rsid w:val="3C956C0B"/>
    <w:rsid w:val="3CBC3E83"/>
    <w:rsid w:val="3CEB6517"/>
    <w:rsid w:val="3CFA0462"/>
    <w:rsid w:val="3D145A6E"/>
    <w:rsid w:val="3D2757A1"/>
    <w:rsid w:val="3D651583"/>
    <w:rsid w:val="3D8C4DF5"/>
    <w:rsid w:val="3DAC26B4"/>
    <w:rsid w:val="3DB00FA3"/>
    <w:rsid w:val="3DD61B50"/>
    <w:rsid w:val="3DE2428B"/>
    <w:rsid w:val="3DEE1050"/>
    <w:rsid w:val="3E241CE0"/>
    <w:rsid w:val="3ED74FA5"/>
    <w:rsid w:val="3EF45735"/>
    <w:rsid w:val="3F0B1DB5"/>
    <w:rsid w:val="3F7C339C"/>
    <w:rsid w:val="3F9609BC"/>
    <w:rsid w:val="406805AA"/>
    <w:rsid w:val="407E7DCE"/>
    <w:rsid w:val="409A1E25"/>
    <w:rsid w:val="40E13EB9"/>
    <w:rsid w:val="413E6F6C"/>
    <w:rsid w:val="41546D80"/>
    <w:rsid w:val="41AA2E44"/>
    <w:rsid w:val="42470693"/>
    <w:rsid w:val="42813BA5"/>
    <w:rsid w:val="43010842"/>
    <w:rsid w:val="437E1E93"/>
    <w:rsid w:val="43AC4C52"/>
    <w:rsid w:val="43DA0739"/>
    <w:rsid w:val="43ED6CED"/>
    <w:rsid w:val="43EF4B3E"/>
    <w:rsid w:val="43F839F3"/>
    <w:rsid w:val="446C455C"/>
    <w:rsid w:val="44AB124E"/>
    <w:rsid w:val="44F56185"/>
    <w:rsid w:val="45160FB6"/>
    <w:rsid w:val="45227231"/>
    <w:rsid w:val="45370462"/>
    <w:rsid w:val="458B0897"/>
    <w:rsid w:val="45D073D5"/>
    <w:rsid w:val="45D11B88"/>
    <w:rsid w:val="45EA7CB3"/>
    <w:rsid w:val="460F3276"/>
    <w:rsid w:val="46144781"/>
    <w:rsid w:val="469F0A9E"/>
    <w:rsid w:val="46C16C66"/>
    <w:rsid w:val="4721486F"/>
    <w:rsid w:val="47833F1C"/>
    <w:rsid w:val="47CC1972"/>
    <w:rsid w:val="47CC58C3"/>
    <w:rsid w:val="487C04D9"/>
    <w:rsid w:val="488066AD"/>
    <w:rsid w:val="49066BB2"/>
    <w:rsid w:val="49436067"/>
    <w:rsid w:val="494F152D"/>
    <w:rsid w:val="497E2BEC"/>
    <w:rsid w:val="49DB1DED"/>
    <w:rsid w:val="49F5023E"/>
    <w:rsid w:val="4A972889"/>
    <w:rsid w:val="4B315A3D"/>
    <w:rsid w:val="4B475260"/>
    <w:rsid w:val="4B6E45AD"/>
    <w:rsid w:val="4B95421D"/>
    <w:rsid w:val="4BAB1C8A"/>
    <w:rsid w:val="4BB02E05"/>
    <w:rsid w:val="4BCE14DD"/>
    <w:rsid w:val="4BE60F1D"/>
    <w:rsid w:val="4C465F6C"/>
    <w:rsid w:val="4CBF049B"/>
    <w:rsid w:val="4DFA480C"/>
    <w:rsid w:val="4E011E11"/>
    <w:rsid w:val="4E361CE8"/>
    <w:rsid w:val="4EA72BDB"/>
    <w:rsid w:val="4F005E52"/>
    <w:rsid w:val="4F310701"/>
    <w:rsid w:val="4F960564"/>
    <w:rsid w:val="4FAE58AE"/>
    <w:rsid w:val="4FCB6460"/>
    <w:rsid w:val="4FFF3E78"/>
    <w:rsid w:val="500D0826"/>
    <w:rsid w:val="5012408F"/>
    <w:rsid w:val="501F67AB"/>
    <w:rsid w:val="50322E6E"/>
    <w:rsid w:val="50C35176"/>
    <w:rsid w:val="50F53A0D"/>
    <w:rsid w:val="51CC4711"/>
    <w:rsid w:val="520032BA"/>
    <w:rsid w:val="520E4D2A"/>
    <w:rsid w:val="525F116E"/>
    <w:rsid w:val="528374C6"/>
    <w:rsid w:val="529671F9"/>
    <w:rsid w:val="52A01E26"/>
    <w:rsid w:val="52AC2242"/>
    <w:rsid w:val="52AF2069"/>
    <w:rsid w:val="52CF6267"/>
    <w:rsid w:val="52D667A0"/>
    <w:rsid w:val="53405B14"/>
    <w:rsid w:val="53766A5F"/>
    <w:rsid w:val="542E520F"/>
    <w:rsid w:val="543D36A4"/>
    <w:rsid w:val="546649A9"/>
    <w:rsid w:val="55456CB4"/>
    <w:rsid w:val="55823A64"/>
    <w:rsid w:val="559000EF"/>
    <w:rsid w:val="55A25EB5"/>
    <w:rsid w:val="570861EB"/>
    <w:rsid w:val="57692FC2"/>
    <w:rsid w:val="57EE718F"/>
    <w:rsid w:val="58A91308"/>
    <w:rsid w:val="58C6549F"/>
    <w:rsid w:val="592D32D7"/>
    <w:rsid w:val="597C6A1D"/>
    <w:rsid w:val="5A1D0200"/>
    <w:rsid w:val="5A511C57"/>
    <w:rsid w:val="5A5D684E"/>
    <w:rsid w:val="5A940B0D"/>
    <w:rsid w:val="5AB06BF2"/>
    <w:rsid w:val="5AB20EF2"/>
    <w:rsid w:val="5AD84127"/>
    <w:rsid w:val="5ADF6DF4"/>
    <w:rsid w:val="5B1A6503"/>
    <w:rsid w:val="5B5740BC"/>
    <w:rsid w:val="5B8A0C0A"/>
    <w:rsid w:val="5C013209"/>
    <w:rsid w:val="5C1949F7"/>
    <w:rsid w:val="5C7165E1"/>
    <w:rsid w:val="5CAC586B"/>
    <w:rsid w:val="5D1551BE"/>
    <w:rsid w:val="5D2D34F2"/>
    <w:rsid w:val="5D5061F6"/>
    <w:rsid w:val="5D766EDE"/>
    <w:rsid w:val="5E665E1C"/>
    <w:rsid w:val="5F661D01"/>
    <w:rsid w:val="5F922268"/>
    <w:rsid w:val="5F986DF5"/>
    <w:rsid w:val="5FD77BCA"/>
    <w:rsid w:val="5FE07D05"/>
    <w:rsid w:val="603040BD"/>
    <w:rsid w:val="60BD5461"/>
    <w:rsid w:val="60CE4002"/>
    <w:rsid w:val="61074334"/>
    <w:rsid w:val="61113EEE"/>
    <w:rsid w:val="61461DEA"/>
    <w:rsid w:val="61783F6D"/>
    <w:rsid w:val="61A77A72"/>
    <w:rsid w:val="61F335F4"/>
    <w:rsid w:val="623600B0"/>
    <w:rsid w:val="62593D9F"/>
    <w:rsid w:val="62826A0B"/>
    <w:rsid w:val="629848C7"/>
    <w:rsid w:val="629B40F7"/>
    <w:rsid w:val="62AF7E63"/>
    <w:rsid w:val="63D64B9D"/>
    <w:rsid w:val="640A1281"/>
    <w:rsid w:val="640F778A"/>
    <w:rsid w:val="6562740E"/>
    <w:rsid w:val="65A73073"/>
    <w:rsid w:val="65A90B99"/>
    <w:rsid w:val="65D16AC7"/>
    <w:rsid w:val="65EC4433"/>
    <w:rsid w:val="65FC33BF"/>
    <w:rsid w:val="661E77C5"/>
    <w:rsid w:val="66837071"/>
    <w:rsid w:val="668A09CB"/>
    <w:rsid w:val="669D37BB"/>
    <w:rsid w:val="669E775F"/>
    <w:rsid w:val="66A03D4A"/>
    <w:rsid w:val="66C814F3"/>
    <w:rsid w:val="66CC2CDD"/>
    <w:rsid w:val="66D9725C"/>
    <w:rsid w:val="66E22AC4"/>
    <w:rsid w:val="67565B80"/>
    <w:rsid w:val="6778579C"/>
    <w:rsid w:val="687A593D"/>
    <w:rsid w:val="68B25F1A"/>
    <w:rsid w:val="69741CD5"/>
    <w:rsid w:val="69A55B1C"/>
    <w:rsid w:val="6A2D097A"/>
    <w:rsid w:val="6A7379C8"/>
    <w:rsid w:val="6A9169C1"/>
    <w:rsid w:val="6AC875BB"/>
    <w:rsid w:val="6B281942"/>
    <w:rsid w:val="6B436DB5"/>
    <w:rsid w:val="6B83441D"/>
    <w:rsid w:val="6C24541E"/>
    <w:rsid w:val="6C5D623A"/>
    <w:rsid w:val="6C941407"/>
    <w:rsid w:val="6D025114"/>
    <w:rsid w:val="6E6164B5"/>
    <w:rsid w:val="6E7B7B42"/>
    <w:rsid w:val="6E936473"/>
    <w:rsid w:val="6EA840E4"/>
    <w:rsid w:val="6F0D03EB"/>
    <w:rsid w:val="6F4A519B"/>
    <w:rsid w:val="6FBE16E5"/>
    <w:rsid w:val="6FC565D0"/>
    <w:rsid w:val="6FF65850"/>
    <w:rsid w:val="70673B2B"/>
    <w:rsid w:val="71137326"/>
    <w:rsid w:val="71AF12E6"/>
    <w:rsid w:val="72A66B8C"/>
    <w:rsid w:val="72C16750"/>
    <w:rsid w:val="73266BF2"/>
    <w:rsid w:val="733A72D5"/>
    <w:rsid w:val="7408621C"/>
    <w:rsid w:val="742064CB"/>
    <w:rsid w:val="745368A0"/>
    <w:rsid w:val="74806F69"/>
    <w:rsid w:val="74D6302D"/>
    <w:rsid w:val="752846C5"/>
    <w:rsid w:val="75422471"/>
    <w:rsid w:val="758807CB"/>
    <w:rsid w:val="75C5557C"/>
    <w:rsid w:val="75D43A11"/>
    <w:rsid w:val="760C31AA"/>
    <w:rsid w:val="76772336"/>
    <w:rsid w:val="76FB38E7"/>
    <w:rsid w:val="77130569"/>
    <w:rsid w:val="778C09C1"/>
    <w:rsid w:val="77CC208D"/>
    <w:rsid w:val="77CF743E"/>
    <w:rsid w:val="780D61CD"/>
    <w:rsid w:val="78B7340B"/>
    <w:rsid w:val="797C0647"/>
    <w:rsid w:val="79831531"/>
    <w:rsid w:val="79892D64"/>
    <w:rsid w:val="79914BBC"/>
    <w:rsid w:val="79D87C9A"/>
    <w:rsid w:val="79FD75F2"/>
    <w:rsid w:val="79FE105C"/>
    <w:rsid w:val="7A0D5743"/>
    <w:rsid w:val="7A1C5986"/>
    <w:rsid w:val="7A290118"/>
    <w:rsid w:val="7A523156"/>
    <w:rsid w:val="7AB20098"/>
    <w:rsid w:val="7B9A39AC"/>
    <w:rsid w:val="7BAF424E"/>
    <w:rsid w:val="7BCD518A"/>
    <w:rsid w:val="7BF22E42"/>
    <w:rsid w:val="7C105077"/>
    <w:rsid w:val="7C9E2682"/>
    <w:rsid w:val="7CCB1602"/>
    <w:rsid w:val="7D036989"/>
    <w:rsid w:val="7D0C10A0"/>
    <w:rsid w:val="7D6670F1"/>
    <w:rsid w:val="7D810472"/>
    <w:rsid w:val="7D9A7679"/>
    <w:rsid w:val="7DFC3B04"/>
    <w:rsid w:val="7E2968C4"/>
    <w:rsid w:val="7E355268"/>
    <w:rsid w:val="7E366AD6"/>
    <w:rsid w:val="7E736504"/>
    <w:rsid w:val="7E907359"/>
    <w:rsid w:val="7ECD54A1"/>
    <w:rsid w:val="7EE6781D"/>
    <w:rsid w:val="7F333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semiHidden/>
    <w:qFormat/>
    <w:uiPriority w:val="0"/>
    <w:rPr>
      <w:rFonts w:ascii="Arial" w:hAnsi="Arial" w:eastAsia="Arial" w:cs="Arial"/>
      <w:sz w:val="21"/>
      <w:szCs w:val="21"/>
      <w:lang w:val="en-US" w:eastAsia="en-US" w:bidi="ar-SA"/>
    </w:rPr>
  </w:style>
  <w:style w:type="paragraph" w:styleId="3">
    <w:name w:val="Body Text Indent"/>
    <w:basedOn w:val="1"/>
    <w:next w:val="1"/>
    <w:autoRedefine/>
    <w:qFormat/>
    <w:uiPriority w:val="0"/>
    <w:pPr>
      <w:spacing w:after="120"/>
      <w:ind w:left="200" w:leftChars="2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next w:val="2"/>
    <w:autoRedefine/>
    <w:qFormat/>
    <w:uiPriority w:val="99"/>
    <w:pPr>
      <w:snapToGrid w:val="0"/>
      <w:jc w:val="left"/>
    </w:pPr>
    <w:rPr>
      <w:rFonts w:eastAsia="楷体_GB2312"/>
      <w:sz w:val="18"/>
      <w:szCs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2"/>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9">
    <w:name w:val="Body Text First Indent 2"/>
    <w:basedOn w:val="3"/>
    <w:next w:val="8"/>
    <w:autoRedefine/>
    <w:qFormat/>
    <w:uiPriority w:val="0"/>
    <w:pPr>
      <w:ind w:firstLine="420" w:firstLineChars="200"/>
    </w:pPr>
  </w:style>
  <w:style w:type="character" w:styleId="12">
    <w:name w:val="Strong"/>
    <w:basedOn w:val="11"/>
    <w:autoRedefine/>
    <w:qFormat/>
    <w:uiPriority w:val="0"/>
    <w:rPr>
      <w:b/>
    </w:rPr>
  </w:style>
  <w:style w:type="character" w:styleId="13">
    <w:name w:val="HTML Sample"/>
    <w:basedOn w:val="11"/>
    <w:autoRedefine/>
    <w:qFormat/>
    <w:uiPriority w:val="0"/>
    <w:rPr>
      <w:rFonts w:ascii="Courier New" w:hAnsi="Courier New"/>
    </w:r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Table Text"/>
    <w:basedOn w:val="1"/>
    <w:autoRedefine/>
    <w:semiHidden/>
    <w:qFormat/>
    <w:uiPriority w:val="0"/>
    <w:rPr>
      <w:rFonts w:ascii="宋体" w:hAnsi="宋体" w:eastAsia="宋体" w:cs="宋体"/>
      <w:sz w:val="23"/>
      <w:szCs w:val="23"/>
      <w:lang w:val="en-US" w:eastAsia="en-US" w:bidi="ar-SA"/>
    </w:rPr>
  </w:style>
  <w:style w:type="character" w:customStyle="1" w:styleId="16">
    <w:name w:val="font21"/>
    <w:basedOn w:val="11"/>
    <w:autoRedefine/>
    <w:qFormat/>
    <w:uiPriority w:val="0"/>
    <w:rPr>
      <w:rFonts w:ascii="黑体" w:hAnsi="宋体" w:eastAsia="黑体" w:cs="黑体"/>
      <w:color w:val="000000"/>
      <w:sz w:val="18"/>
      <w:szCs w:val="18"/>
      <w:u w:val="none"/>
    </w:rPr>
  </w:style>
  <w:style w:type="character" w:customStyle="1" w:styleId="17">
    <w:name w:val="font11"/>
    <w:basedOn w:val="11"/>
    <w:autoRedefine/>
    <w:qFormat/>
    <w:uiPriority w:val="0"/>
    <w:rPr>
      <w:rFonts w:hint="eastAsia" w:ascii="宋体" w:hAnsi="宋体" w:eastAsia="宋体" w:cs="宋体"/>
      <w:color w:val="000000"/>
      <w:sz w:val="18"/>
      <w:szCs w:val="18"/>
      <w:u w:val="none"/>
    </w:rPr>
  </w:style>
  <w:style w:type="paragraph" w:customStyle="1" w:styleId="1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
    <w:name w:val="大标题"/>
    <w:basedOn w:val="1"/>
    <w:next w:val="9"/>
    <w:autoRedefine/>
    <w:qFormat/>
    <w:uiPriority w:val="0"/>
    <w:pPr>
      <w:jc w:val="center"/>
    </w:pPr>
    <w:rPr>
      <w:rFonts w:ascii="Arial" w:hAnsi="Arial" w:eastAsia="宋体" w:cs="Times New Roman"/>
      <w:b/>
      <w:sz w:val="28"/>
      <w:szCs w:val="24"/>
    </w:rPr>
  </w:style>
  <w:style w:type="paragraph" w:customStyle="1" w:styleId="20">
    <w:name w:val="正文格式"/>
    <w:basedOn w:val="1"/>
    <w:autoRedefine/>
    <w:qFormat/>
    <w:uiPriority w:val="99"/>
    <w:pPr>
      <w:widowControl/>
      <w:adjustRightInd w:val="0"/>
      <w:snapToGrid w:val="0"/>
      <w:spacing w:line="400" w:lineRule="atLeast"/>
      <w:ind w:firstLine="482"/>
      <w:textAlignment w:val="baseline"/>
    </w:pPr>
  </w:style>
  <w:style w:type="paragraph" w:customStyle="1" w:styleId="21">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22">
    <w:name w:val="*正文"/>
    <w:basedOn w:val="1"/>
    <w:autoRedefine/>
    <w:qFormat/>
    <w:uiPriority w:val="99"/>
    <w:pPr>
      <w:spacing w:line="360" w:lineRule="auto"/>
      <w:ind w:firstLine="480"/>
    </w:pPr>
    <w:rPr>
      <w:kern w:val="0"/>
      <w:sz w:val="24"/>
      <w:szCs w:val="24"/>
      <w:lang w:val="zh-CN"/>
    </w:rPr>
  </w:style>
  <w:style w:type="paragraph" w:customStyle="1" w:styleId="23">
    <w:name w:val="Table Paragraph"/>
    <w:basedOn w:val="1"/>
    <w:autoRedefine/>
    <w:unhideWhenUsed/>
    <w:qFormat/>
    <w:uiPriority w:val="1"/>
    <w:pPr>
      <w:spacing w:beforeLines="0" w:afterLines="0"/>
    </w:pPr>
    <w:rPr>
      <w:rFonts w:hint="eastAsia"/>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0" Type="http://schemas.openxmlformats.org/officeDocument/2006/relationships/fontTable" Target="fontTable.xml"/><Relationship Id="rId7" Type="http://schemas.openxmlformats.org/officeDocument/2006/relationships/header" Target="header2.xml"/><Relationship Id="rId69" Type="http://schemas.openxmlformats.org/officeDocument/2006/relationships/numbering" Target="numbering.xml"/><Relationship Id="rId68" Type="http://schemas.openxmlformats.org/officeDocument/2006/relationships/customXml" Target="../customXml/item1.xml"/><Relationship Id="rId67" Type="http://schemas.openxmlformats.org/officeDocument/2006/relationships/image" Target="media/image3.jpeg"/><Relationship Id="rId66" Type="http://schemas.openxmlformats.org/officeDocument/2006/relationships/image" Target="media/image2.jpeg"/><Relationship Id="rId65" Type="http://schemas.openxmlformats.org/officeDocument/2006/relationships/image" Target="media/image1.jpeg"/><Relationship Id="rId64" Type="http://schemas.openxmlformats.org/officeDocument/2006/relationships/theme" Target="theme/theme1.xml"/><Relationship Id="rId63" Type="http://schemas.openxmlformats.org/officeDocument/2006/relationships/footer" Target="footer54.xml"/><Relationship Id="rId62" Type="http://schemas.openxmlformats.org/officeDocument/2006/relationships/footer" Target="footer53.xml"/><Relationship Id="rId61" Type="http://schemas.openxmlformats.org/officeDocument/2006/relationships/footer" Target="footer52.xml"/><Relationship Id="rId60" Type="http://schemas.openxmlformats.org/officeDocument/2006/relationships/footer" Target="footer51.xml"/><Relationship Id="rId6" Type="http://schemas.openxmlformats.org/officeDocument/2006/relationships/footer" Target="footer1.xml"/><Relationship Id="rId59" Type="http://schemas.openxmlformats.org/officeDocument/2006/relationships/footer" Target="footer50.xml"/><Relationship Id="rId58" Type="http://schemas.openxmlformats.org/officeDocument/2006/relationships/footer" Target="footer49.xml"/><Relationship Id="rId57" Type="http://schemas.openxmlformats.org/officeDocument/2006/relationships/footer" Target="footer48.xml"/><Relationship Id="rId56" Type="http://schemas.openxmlformats.org/officeDocument/2006/relationships/footer" Target="footer47.xml"/><Relationship Id="rId55" Type="http://schemas.openxmlformats.org/officeDocument/2006/relationships/footer" Target="footer46.xml"/><Relationship Id="rId54" Type="http://schemas.openxmlformats.org/officeDocument/2006/relationships/footer" Target="footer45.xml"/><Relationship Id="rId53" Type="http://schemas.openxmlformats.org/officeDocument/2006/relationships/footer" Target="footer44.xml"/><Relationship Id="rId52" Type="http://schemas.openxmlformats.org/officeDocument/2006/relationships/footer" Target="footer43.xml"/><Relationship Id="rId51" Type="http://schemas.openxmlformats.org/officeDocument/2006/relationships/footer" Target="footer42.xml"/><Relationship Id="rId50" Type="http://schemas.openxmlformats.org/officeDocument/2006/relationships/footer" Target="footer41.xml"/><Relationship Id="rId5" Type="http://schemas.openxmlformats.org/officeDocument/2006/relationships/header" Target="header1.xml"/><Relationship Id="rId49" Type="http://schemas.openxmlformats.org/officeDocument/2006/relationships/footer" Target="footer40.xml"/><Relationship Id="rId48" Type="http://schemas.openxmlformats.org/officeDocument/2006/relationships/footer" Target="footer39.xml"/><Relationship Id="rId47" Type="http://schemas.openxmlformats.org/officeDocument/2006/relationships/footer" Target="footer38.xml"/><Relationship Id="rId46" Type="http://schemas.openxmlformats.org/officeDocument/2006/relationships/footer" Target="footer37.xml"/><Relationship Id="rId45" Type="http://schemas.openxmlformats.org/officeDocument/2006/relationships/footer" Target="footer36.xml"/><Relationship Id="rId44" Type="http://schemas.openxmlformats.org/officeDocument/2006/relationships/footer" Target="footer35.xml"/><Relationship Id="rId43" Type="http://schemas.openxmlformats.org/officeDocument/2006/relationships/footer" Target="footer34.xml"/><Relationship Id="rId42" Type="http://schemas.openxmlformats.org/officeDocument/2006/relationships/footer" Target="footer33.xml"/><Relationship Id="rId41" Type="http://schemas.openxmlformats.org/officeDocument/2006/relationships/header" Target="header5.xml"/><Relationship Id="rId40" Type="http://schemas.openxmlformats.org/officeDocument/2006/relationships/footer" Target="footer32.xml"/><Relationship Id="rId4" Type="http://schemas.openxmlformats.org/officeDocument/2006/relationships/endnotes" Target="endnotes.xml"/><Relationship Id="rId39" Type="http://schemas.openxmlformats.org/officeDocument/2006/relationships/header" Target="header4.xml"/><Relationship Id="rId38" Type="http://schemas.openxmlformats.org/officeDocument/2006/relationships/footer" Target="footer31.xml"/><Relationship Id="rId37" Type="http://schemas.openxmlformats.org/officeDocument/2006/relationships/footer" Target="footer30.xml"/><Relationship Id="rId36" Type="http://schemas.openxmlformats.org/officeDocument/2006/relationships/footer" Target="footer29.xml"/><Relationship Id="rId35" Type="http://schemas.openxmlformats.org/officeDocument/2006/relationships/footer" Target="footer28.xml"/><Relationship Id="rId34" Type="http://schemas.openxmlformats.org/officeDocument/2006/relationships/footer" Target="footer27.xml"/><Relationship Id="rId33" Type="http://schemas.openxmlformats.org/officeDocument/2006/relationships/footer" Target="footer26.xml"/><Relationship Id="rId32" Type="http://schemas.openxmlformats.org/officeDocument/2006/relationships/footer" Target="footer25.xml"/><Relationship Id="rId31" Type="http://schemas.openxmlformats.org/officeDocument/2006/relationships/footer" Target="footer24.xml"/><Relationship Id="rId30" Type="http://schemas.openxmlformats.org/officeDocument/2006/relationships/footer" Target="footer23.xml"/><Relationship Id="rId3" Type="http://schemas.openxmlformats.org/officeDocument/2006/relationships/footnotes" Target="footnotes.xml"/><Relationship Id="rId29" Type="http://schemas.openxmlformats.org/officeDocument/2006/relationships/footer" Target="footer22.xml"/><Relationship Id="rId28" Type="http://schemas.openxmlformats.org/officeDocument/2006/relationships/footer" Target="footer21.xml"/><Relationship Id="rId27" Type="http://schemas.openxmlformats.org/officeDocument/2006/relationships/footer" Target="footer20.xml"/><Relationship Id="rId26" Type="http://schemas.openxmlformats.org/officeDocument/2006/relationships/footer" Target="footer19.xml"/><Relationship Id="rId25" Type="http://schemas.openxmlformats.org/officeDocument/2006/relationships/footer" Target="footer18.xml"/><Relationship Id="rId24" Type="http://schemas.openxmlformats.org/officeDocument/2006/relationships/footer" Target="footer17.xml"/><Relationship Id="rId23" Type="http://schemas.openxmlformats.org/officeDocument/2006/relationships/footer" Target="footer16.xml"/><Relationship Id="rId22" Type="http://schemas.openxmlformats.org/officeDocument/2006/relationships/footer" Target="footer15.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82</Pages>
  <Words>17131</Words>
  <Characters>19155</Characters>
  <TotalTime>149</TotalTime>
  <ScaleCrop>false</ScaleCrop>
  <LinksUpToDate>false</LinksUpToDate>
  <CharactersWithSpaces>19600</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2024-02-27T11:46:00Z</dcterms:created>
  <dc:creator>Z先生</dc:creator>
  <cp:lastModifiedBy>Administrator</cp:lastModifiedBy>
  <cp:lastPrinted>2025-03-24T09:18:00Z</cp:lastPrinted>
  <dcterms:modified xsi:type="dcterms:W3CDTF">2025-04-11T07:55:16Z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2024-02-27T18:02:52Z</vt:filetime>
  </property>
  <property fmtid="{D5CDD505-2E9C-101B-9397-08002B2CF9AE}" pid="4" name="KSOProductBuildVer">
    <vt:lpwstr>2052-12.1.0.20784</vt:lpwstr>
  </property>
  <property fmtid="{D5CDD505-2E9C-101B-9397-08002B2CF9AE}" pid="5" name="ICV">
    <vt:lpwstr>3E8F4828ADC8485AA5138F21B2712A40_13</vt:lpwstr>
  </property>
  <property fmtid="{D5CDD505-2E9C-101B-9397-08002B2CF9AE}" pid="6" name="KSOTemplateDocerSaveRecord">
    <vt:lpwstr>eyJoZGlkIjoiMGI2NTRmNTk1YTgyNzEwN2FjZDFjZjI3YTQ1M2NjY2IifQ==</vt:lpwstr>
  </property>
</Properties>
</file>